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6977060" w:displacedByCustomXml="next"/>
    <w:bookmarkEnd w:id="0" w:displacedByCustomXml="next"/>
    <w:sdt>
      <w:sdtPr>
        <w:id w:val="1844664827"/>
        <w:docPartObj>
          <w:docPartGallery w:val="Cover Pages"/>
          <w:docPartUnique/>
        </w:docPartObj>
      </w:sdtPr>
      <w:sdtEndPr>
        <w:rPr>
          <w:b/>
          <w:bCs/>
          <w:noProof/>
        </w:rPr>
      </w:sdtEndPr>
      <w:sdtContent>
        <w:p w14:paraId="04AE71B2" w14:textId="77777777" w:rsidR="006242EF" w:rsidRPr="00363645" w:rsidRDefault="006242EF" w:rsidP="006242EF"/>
        <w:p w14:paraId="334C5E9B" w14:textId="77777777" w:rsidR="006242EF" w:rsidRPr="00363645" w:rsidRDefault="006242EF" w:rsidP="006242EF"/>
        <w:p w14:paraId="13D628D8" w14:textId="4CD38F10" w:rsidR="006242EF" w:rsidRPr="00363645" w:rsidRDefault="006242EF" w:rsidP="006242EF">
          <w:pPr>
            <w:jc w:val="center"/>
            <w:rPr>
              <w:b/>
              <w:bCs/>
              <w:noProof/>
              <w:sz w:val="32"/>
            </w:rPr>
          </w:pPr>
        </w:p>
        <w:p w14:paraId="19E9935A" w14:textId="77777777" w:rsidR="006242EF" w:rsidRPr="00363645" w:rsidRDefault="006242EF" w:rsidP="006242EF">
          <w:pPr>
            <w:jc w:val="center"/>
            <w:rPr>
              <w:b/>
              <w:bCs/>
              <w:noProof/>
              <w:sz w:val="32"/>
            </w:rPr>
          </w:pPr>
        </w:p>
        <w:p w14:paraId="30C6B5F8" w14:textId="77777777" w:rsidR="006242EF" w:rsidRPr="00363645" w:rsidRDefault="006242EF" w:rsidP="006242EF">
          <w:pPr>
            <w:jc w:val="center"/>
            <w:rPr>
              <w:b/>
              <w:bCs/>
              <w:noProof/>
              <w:sz w:val="32"/>
            </w:rPr>
          </w:pPr>
        </w:p>
        <w:p w14:paraId="523FAF81" w14:textId="77777777" w:rsidR="006242EF" w:rsidRPr="00363645" w:rsidRDefault="006242EF" w:rsidP="006242EF">
          <w:pPr>
            <w:jc w:val="center"/>
            <w:rPr>
              <w:b/>
              <w:bCs/>
              <w:noProof/>
              <w:sz w:val="32"/>
            </w:rPr>
          </w:pPr>
        </w:p>
        <w:p w14:paraId="7AFA9AB3" w14:textId="66A84550" w:rsidR="0011467B" w:rsidRPr="00324E6A" w:rsidRDefault="0011467B" w:rsidP="0011467B">
          <w:pPr>
            <w:jc w:val="center"/>
            <w:rPr>
              <w:rFonts w:cs="Times New Roman"/>
              <w:b/>
              <w:bCs/>
              <w:noProof/>
              <w:sz w:val="32"/>
            </w:rPr>
          </w:pPr>
          <w:r w:rsidRPr="00324E6A">
            <w:rPr>
              <w:rFonts w:cs="Times New Roman"/>
              <w:b/>
              <w:bCs/>
              <w:noProof/>
              <w:sz w:val="32"/>
              <w:lang w:eastAsia="hr-HR"/>
            </w:rPr>
            <w:drawing>
              <wp:anchor distT="0" distB="0" distL="114300" distR="114300" simplePos="0" relativeHeight="251658243" behindDoc="0" locked="0" layoutInCell="1" allowOverlap="1" wp14:anchorId="7B0DB677" wp14:editId="581DF3BB">
                <wp:simplePos x="0" y="0"/>
                <wp:positionH relativeFrom="page">
                  <wp:posOffset>285750</wp:posOffset>
                </wp:positionH>
                <wp:positionV relativeFrom="page">
                  <wp:posOffset>9772650</wp:posOffset>
                </wp:positionV>
                <wp:extent cx="1774825" cy="5016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74825" cy="501650"/>
                        </a:xfrm>
                        <a:prstGeom prst="rect">
                          <a:avLst/>
                        </a:prstGeom>
                      </pic:spPr>
                    </pic:pic>
                  </a:graphicData>
                </a:graphic>
                <wp14:sizeRelH relativeFrom="margin">
                  <wp14:pctWidth>0</wp14:pctWidth>
                </wp14:sizeRelH>
                <wp14:sizeRelV relativeFrom="margin">
                  <wp14:pctHeight>0</wp14:pctHeight>
                </wp14:sizeRelV>
              </wp:anchor>
            </w:drawing>
          </w:r>
          <w:r w:rsidRPr="00324E6A">
            <w:rPr>
              <w:rFonts w:cs="Times New Roman"/>
              <w:b/>
              <w:bCs/>
              <w:noProof/>
              <w:sz w:val="32"/>
              <w:szCs w:val="32"/>
            </w:rPr>
            <w:t xml:space="preserve">Akcijski plan 2022. – 2024. za provedbu Srednjoročnog plana </w:t>
          </w:r>
          <w:bookmarkStart w:id="1" w:name="_Hlk39826319"/>
          <w:r w:rsidR="007204D3" w:rsidRPr="007204D3">
            <w:rPr>
              <w:rFonts w:cs="Times New Roman"/>
              <w:b/>
              <w:bCs/>
              <w:noProof/>
              <w:sz w:val="32"/>
              <w:szCs w:val="32"/>
            </w:rPr>
            <w:t>razvitka vodnih putova, luka i pristaništa Republike Hrvatske za razdoblje od 2022. do 2031. godine</w:t>
          </w:r>
          <w:bookmarkEnd w:id="1"/>
        </w:p>
        <w:p w14:paraId="0C4B9675" w14:textId="33ECD4D7" w:rsidR="006242EF" w:rsidRPr="006242EF" w:rsidRDefault="006242EF" w:rsidP="006242EF">
          <w:pPr>
            <w:jc w:val="center"/>
            <w:rPr>
              <w:i/>
              <w:iCs/>
              <w:noProof/>
              <w:sz w:val="32"/>
            </w:rPr>
          </w:pPr>
          <w:r w:rsidRPr="006242EF">
            <w:rPr>
              <w:i/>
              <w:iCs/>
              <w:noProof/>
              <w:sz w:val="32"/>
              <w:szCs w:val="32"/>
            </w:rPr>
            <w:t>Prilog 2.</w:t>
          </w:r>
          <w:r w:rsidR="00493761">
            <w:rPr>
              <w:i/>
              <w:iCs/>
              <w:noProof/>
              <w:sz w:val="32"/>
              <w:szCs w:val="32"/>
            </w:rPr>
            <w:t xml:space="preserve"> Detaljna razrada projekata </w:t>
          </w:r>
        </w:p>
        <w:p w14:paraId="64F152CB" w14:textId="77777777" w:rsidR="006242EF" w:rsidRPr="00363645" w:rsidRDefault="006242EF" w:rsidP="006242EF">
          <w:pPr>
            <w:jc w:val="center"/>
            <w:rPr>
              <w:b/>
              <w:bCs/>
              <w:noProof/>
            </w:rPr>
          </w:pPr>
        </w:p>
        <w:p w14:paraId="1902325B" w14:textId="77777777" w:rsidR="006242EF" w:rsidRPr="00363645" w:rsidRDefault="006242EF" w:rsidP="006242EF">
          <w:pPr>
            <w:jc w:val="center"/>
            <w:rPr>
              <w:b/>
              <w:bCs/>
              <w:noProof/>
            </w:rPr>
          </w:pPr>
        </w:p>
        <w:p w14:paraId="04528329" w14:textId="77777777" w:rsidR="006242EF" w:rsidRPr="00363645" w:rsidRDefault="006242EF" w:rsidP="006242EF">
          <w:pPr>
            <w:jc w:val="center"/>
            <w:rPr>
              <w:b/>
              <w:bCs/>
              <w:noProof/>
            </w:rPr>
          </w:pPr>
        </w:p>
        <w:p w14:paraId="6C7E74EA" w14:textId="77777777" w:rsidR="006242EF" w:rsidRPr="00363645" w:rsidRDefault="006242EF" w:rsidP="006242EF">
          <w:pPr>
            <w:jc w:val="center"/>
            <w:rPr>
              <w:b/>
              <w:bCs/>
              <w:noProof/>
            </w:rPr>
          </w:pPr>
        </w:p>
        <w:p w14:paraId="4A58179D" w14:textId="77777777" w:rsidR="006242EF" w:rsidRPr="00363645" w:rsidRDefault="006242EF" w:rsidP="006242EF">
          <w:pPr>
            <w:jc w:val="center"/>
            <w:rPr>
              <w:b/>
              <w:bCs/>
              <w:noProof/>
            </w:rPr>
          </w:pPr>
        </w:p>
        <w:p w14:paraId="308EBD60" w14:textId="77777777" w:rsidR="006242EF" w:rsidRPr="00363645" w:rsidRDefault="006242EF" w:rsidP="006242EF">
          <w:pPr>
            <w:jc w:val="center"/>
            <w:rPr>
              <w:b/>
              <w:bCs/>
              <w:noProof/>
            </w:rPr>
          </w:pPr>
        </w:p>
        <w:p w14:paraId="6F03CF75" w14:textId="77777777" w:rsidR="006242EF" w:rsidRPr="00363645" w:rsidRDefault="006242EF" w:rsidP="006242EF">
          <w:pPr>
            <w:jc w:val="center"/>
            <w:rPr>
              <w:b/>
              <w:bCs/>
              <w:noProof/>
            </w:rPr>
          </w:pPr>
        </w:p>
        <w:p w14:paraId="003AB591" w14:textId="77777777" w:rsidR="006242EF" w:rsidRPr="00363645" w:rsidRDefault="006242EF" w:rsidP="006242EF">
          <w:pPr>
            <w:jc w:val="center"/>
            <w:rPr>
              <w:b/>
              <w:bCs/>
              <w:noProof/>
            </w:rPr>
          </w:pPr>
        </w:p>
        <w:p w14:paraId="67542B1A" w14:textId="77777777" w:rsidR="006242EF" w:rsidRPr="00363645" w:rsidRDefault="006242EF" w:rsidP="006242EF">
          <w:pPr>
            <w:jc w:val="center"/>
            <w:rPr>
              <w:b/>
              <w:bCs/>
              <w:noProof/>
            </w:rPr>
          </w:pPr>
        </w:p>
        <w:p w14:paraId="230683D4" w14:textId="77777777" w:rsidR="006242EF" w:rsidRPr="00363645" w:rsidRDefault="006242EF" w:rsidP="006242EF">
          <w:pPr>
            <w:jc w:val="center"/>
            <w:rPr>
              <w:b/>
              <w:bCs/>
              <w:noProof/>
            </w:rPr>
          </w:pPr>
        </w:p>
        <w:p w14:paraId="4BFC15C9" w14:textId="77777777" w:rsidR="006242EF" w:rsidRPr="00363645" w:rsidRDefault="006242EF" w:rsidP="006242EF">
          <w:pPr>
            <w:jc w:val="center"/>
            <w:rPr>
              <w:b/>
              <w:bCs/>
              <w:noProof/>
            </w:rPr>
          </w:pPr>
        </w:p>
        <w:p w14:paraId="20DC9B96" w14:textId="77777777" w:rsidR="006242EF" w:rsidRPr="00363645" w:rsidRDefault="006242EF" w:rsidP="006242EF">
          <w:pPr>
            <w:jc w:val="center"/>
            <w:rPr>
              <w:b/>
              <w:bCs/>
              <w:noProof/>
            </w:rPr>
          </w:pPr>
        </w:p>
        <w:p w14:paraId="4A497B9E" w14:textId="77777777" w:rsidR="006242EF" w:rsidRPr="00363645" w:rsidRDefault="006242EF" w:rsidP="006242EF">
          <w:pPr>
            <w:jc w:val="center"/>
            <w:rPr>
              <w:b/>
              <w:bCs/>
              <w:noProof/>
            </w:rPr>
          </w:pPr>
        </w:p>
        <w:p w14:paraId="00184A19" w14:textId="3EF00DBA" w:rsidR="006242EF" w:rsidRPr="00363645" w:rsidRDefault="005D6565" w:rsidP="006242EF">
          <w:pPr>
            <w:jc w:val="center"/>
            <w:rPr>
              <w:b/>
              <w:bCs/>
              <w:noProof/>
            </w:rPr>
          </w:pPr>
          <w:r>
            <w:rPr>
              <w:b/>
              <w:bCs/>
              <w:noProof/>
            </w:rPr>
            <w:t>Kolovoz</w:t>
          </w:r>
          <w:r w:rsidR="006242EF" w:rsidRPr="00075A77">
            <w:rPr>
              <w:b/>
              <w:bCs/>
              <w:noProof/>
            </w:rPr>
            <w:t>, 202</w:t>
          </w:r>
          <w:r w:rsidR="006242EF">
            <w:rPr>
              <w:b/>
              <w:bCs/>
              <w:noProof/>
            </w:rPr>
            <w:t>2</w:t>
          </w:r>
          <w:r w:rsidR="006242EF" w:rsidRPr="00075A77">
            <w:rPr>
              <w:b/>
              <w:bCs/>
              <w:noProof/>
            </w:rPr>
            <w:t>.</w:t>
          </w:r>
        </w:p>
        <w:p w14:paraId="3EDF5190" w14:textId="77777777" w:rsidR="006242EF" w:rsidRPr="00363645" w:rsidRDefault="006242EF" w:rsidP="006242EF">
          <w:pPr>
            <w:jc w:val="center"/>
            <w:rPr>
              <w:bCs/>
              <w:i/>
              <w:noProof/>
            </w:rPr>
          </w:pPr>
        </w:p>
        <w:p w14:paraId="1848C8CC" w14:textId="77777777" w:rsidR="006242EF" w:rsidRPr="00363645" w:rsidRDefault="006242EF" w:rsidP="006242EF">
          <w:pPr>
            <w:jc w:val="center"/>
            <w:rPr>
              <w:bCs/>
              <w:i/>
              <w:noProof/>
            </w:rPr>
          </w:pPr>
        </w:p>
        <w:p w14:paraId="3B4C062A" w14:textId="77777777" w:rsidR="006242EF" w:rsidRPr="00363645" w:rsidRDefault="006242EF" w:rsidP="006242EF">
          <w:pPr>
            <w:jc w:val="center"/>
            <w:rPr>
              <w:b/>
              <w:bCs/>
              <w:noProof/>
            </w:rPr>
          </w:pPr>
          <w:r w:rsidRPr="00363645">
            <w:rPr>
              <w:b/>
              <w:noProof/>
              <w:sz w:val="32"/>
              <w:lang w:eastAsia="hr-HR"/>
            </w:rPr>
            <w:drawing>
              <wp:anchor distT="0" distB="0" distL="114300" distR="114300" simplePos="0" relativeHeight="251658240" behindDoc="0" locked="0" layoutInCell="1" allowOverlap="1" wp14:anchorId="64AED21C" wp14:editId="21BF7123">
                <wp:simplePos x="0" y="0"/>
                <wp:positionH relativeFrom="margin">
                  <wp:posOffset>5552602</wp:posOffset>
                </wp:positionH>
                <wp:positionV relativeFrom="bottomMargin">
                  <wp:posOffset>-69850</wp:posOffset>
                </wp:positionV>
                <wp:extent cx="914400" cy="7442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744220"/>
                        </a:xfrm>
                        <a:prstGeom prst="rect">
                          <a:avLst/>
                        </a:prstGeom>
                      </pic:spPr>
                    </pic:pic>
                  </a:graphicData>
                </a:graphic>
                <wp14:sizeRelH relativeFrom="margin">
                  <wp14:pctWidth>0</wp14:pctWidth>
                </wp14:sizeRelH>
                <wp14:sizeRelV relativeFrom="margin">
                  <wp14:pctHeight>0</wp14:pctHeight>
                </wp14:sizeRelV>
              </wp:anchor>
            </w:drawing>
          </w:r>
          <w:r w:rsidRPr="00363645">
            <w:rPr>
              <w:b/>
              <w:bCs/>
              <w:noProof/>
              <w:sz w:val="32"/>
              <w:lang w:eastAsia="hr-HR"/>
            </w:rPr>
            <w:drawing>
              <wp:anchor distT="0" distB="0" distL="114300" distR="114300" simplePos="0" relativeHeight="251658242" behindDoc="0" locked="0" layoutInCell="1" allowOverlap="1" wp14:anchorId="486413F2" wp14:editId="425E08A6">
                <wp:simplePos x="0" y="0"/>
                <wp:positionH relativeFrom="column">
                  <wp:posOffset>3579657</wp:posOffset>
                </wp:positionH>
                <wp:positionV relativeFrom="page">
                  <wp:posOffset>9848850</wp:posOffset>
                </wp:positionV>
                <wp:extent cx="1518920" cy="407035"/>
                <wp:effectExtent l="0" t="0" r="5080" b="0"/>
                <wp:wrapNone/>
                <wp:docPr id="19" name="Picture 19" descr="M:\A\Advisory\Clients\Integrirani promet zagrebačkog područja\02-2016 TA for Integrated Transportation Masterplan\07 Working docs\Templates\OPKK_boja_bez pozadine_man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dvisory\Clients\Integrirani promet zagrebačkog područja\02-2016 TA for Integrated Transportation Masterplan\07 Working docs\Templates\OPKK_boja_bez pozadine_manj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8920"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3645">
            <w:rPr>
              <w:b/>
              <w:bCs/>
              <w:noProof/>
              <w:sz w:val="32"/>
              <w:lang w:eastAsia="hr-HR"/>
            </w:rPr>
            <w:drawing>
              <wp:anchor distT="0" distB="0" distL="114300" distR="114300" simplePos="0" relativeHeight="251658241" behindDoc="0" locked="0" layoutInCell="1" allowOverlap="1" wp14:anchorId="2C7EAB10" wp14:editId="127547BA">
                <wp:simplePos x="0" y="0"/>
                <wp:positionH relativeFrom="column">
                  <wp:posOffset>1522892</wp:posOffset>
                </wp:positionH>
                <wp:positionV relativeFrom="page">
                  <wp:posOffset>9645650</wp:posOffset>
                </wp:positionV>
                <wp:extent cx="1518920" cy="705485"/>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18920"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7538E74F">
            <w:rPr>
              <w:i/>
              <w:iCs/>
              <w:noProof/>
            </w:rPr>
            <w:t>Projekt je sufinancirala Europska unija iz Kohezijskog fonda.</w:t>
          </w:r>
        </w:p>
      </w:sdtContent>
    </w:sdt>
    <w:p w14:paraId="18ABDD25" w14:textId="492440C8" w:rsidR="00EB1BC6" w:rsidRDefault="00EB1BC6">
      <w:pPr>
        <w:spacing w:line="259" w:lineRule="auto"/>
        <w:jc w:val="left"/>
      </w:pPr>
      <w:r>
        <w:br w:type="page"/>
      </w:r>
    </w:p>
    <w:sdt>
      <w:sdtPr>
        <w:rPr>
          <w:rFonts w:ascii="Times New Roman" w:eastAsiaTheme="minorHAnsi" w:hAnsi="Times New Roman" w:cs="Times New Roman"/>
          <w:b w:val="0"/>
          <w:bCs w:val="0"/>
          <w:sz w:val="24"/>
          <w:szCs w:val="22"/>
          <w:lang w:eastAsia="en-US"/>
        </w:rPr>
        <w:id w:val="-1793354416"/>
        <w:docPartObj>
          <w:docPartGallery w:val="Table of Contents"/>
          <w:docPartUnique/>
        </w:docPartObj>
      </w:sdtPr>
      <w:sdtEndPr>
        <w:rPr>
          <w:noProof/>
        </w:rPr>
      </w:sdtEndPr>
      <w:sdtContent>
        <w:p w14:paraId="2B6B5750" w14:textId="209F0972" w:rsidR="00364F7D" w:rsidRPr="00364F7D" w:rsidRDefault="00364F7D" w:rsidP="00364F7D">
          <w:pPr>
            <w:pStyle w:val="TOCHeading"/>
            <w:numPr>
              <w:ilvl w:val="0"/>
              <w:numId w:val="0"/>
            </w:numPr>
            <w:rPr>
              <w:rFonts w:ascii="Times New Roman" w:hAnsi="Times New Roman" w:cs="Times New Roman"/>
            </w:rPr>
          </w:pPr>
          <w:r w:rsidRPr="00364F7D">
            <w:rPr>
              <w:rFonts w:ascii="Times New Roman" w:hAnsi="Times New Roman" w:cs="Times New Roman"/>
            </w:rPr>
            <w:t>Sadržaj</w:t>
          </w:r>
        </w:p>
        <w:p w14:paraId="103A13D0" w14:textId="77777777" w:rsidR="00364F7D" w:rsidRPr="00364F7D" w:rsidRDefault="00364F7D" w:rsidP="00364F7D">
          <w:pPr>
            <w:rPr>
              <w:rFonts w:cs="Times New Roman"/>
              <w:lang w:eastAsia="hr-HR"/>
            </w:rPr>
          </w:pPr>
        </w:p>
        <w:p w14:paraId="73EEDF46" w14:textId="7142DD05" w:rsidR="001B40E2" w:rsidRDefault="00364F7D">
          <w:pPr>
            <w:pStyle w:val="TOC1"/>
            <w:rPr>
              <w:rFonts w:eastAsiaTheme="minorEastAsia"/>
              <w:b w:val="0"/>
              <w:lang w:eastAsia="hr-HR"/>
            </w:rPr>
          </w:pPr>
          <w:r w:rsidRPr="00364F7D">
            <w:rPr>
              <w:rFonts w:ascii="Times New Roman" w:hAnsi="Times New Roman" w:cs="Times New Roman"/>
            </w:rPr>
            <w:fldChar w:fldCharType="begin"/>
          </w:r>
          <w:r w:rsidRPr="00364F7D">
            <w:rPr>
              <w:rFonts w:ascii="Times New Roman" w:hAnsi="Times New Roman" w:cs="Times New Roman"/>
            </w:rPr>
            <w:instrText xml:space="preserve"> TOC \o "1-3" \h \z \u </w:instrText>
          </w:r>
          <w:r w:rsidRPr="00364F7D">
            <w:rPr>
              <w:rFonts w:ascii="Times New Roman" w:hAnsi="Times New Roman" w:cs="Times New Roman"/>
            </w:rPr>
            <w:fldChar w:fldCharType="separate"/>
          </w:r>
          <w:hyperlink w:anchor="_Toc106997787" w:history="1">
            <w:r w:rsidR="001B40E2" w:rsidRPr="0054742D">
              <w:rPr>
                <w:rStyle w:val="Hyperlink"/>
                <w:rFonts w:ascii="Times New Roman" w:hAnsi="Times New Roman" w:cs="Times New Roman"/>
              </w:rPr>
              <w:t>1</w:t>
            </w:r>
            <w:r w:rsidR="001B40E2">
              <w:rPr>
                <w:rFonts w:eastAsiaTheme="minorEastAsia"/>
                <w:b w:val="0"/>
                <w:lang w:eastAsia="hr-HR"/>
              </w:rPr>
              <w:tab/>
            </w:r>
            <w:r w:rsidR="001B40E2" w:rsidRPr="0054742D">
              <w:rPr>
                <w:rStyle w:val="Hyperlink"/>
                <w:rFonts w:ascii="Times New Roman" w:hAnsi="Times New Roman" w:cs="Times New Roman"/>
              </w:rPr>
              <w:t>Uvod</w:t>
            </w:r>
            <w:r w:rsidR="001B40E2">
              <w:rPr>
                <w:webHidden/>
              </w:rPr>
              <w:tab/>
            </w:r>
            <w:r w:rsidR="001B40E2">
              <w:rPr>
                <w:webHidden/>
              </w:rPr>
              <w:fldChar w:fldCharType="begin"/>
            </w:r>
            <w:r w:rsidR="001B40E2">
              <w:rPr>
                <w:webHidden/>
              </w:rPr>
              <w:instrText xml:space="preserve"> PAGEREF _Toc106997787 \h </w:instrText>
            </w:r>
            <w:r w:rsidR="001B40E2">
              <w:rPr>
                <w:webHidden/>
              </w:rPr>
            </w:r>
            <w:r w:rsidR="001B40E2">
              <w:rPr>
                <w:webHidden/>
              </w:rPr>
              <w:fldChar w:fldCharType="separate"/>
            </w:r>
            <w:r w:rsidR="00FE3A31">
              <w:rPr>
                <w:webHidden/>
              </w:rPr>
              <w:t>3</w:t>
            </w:r>
            <w:r w:rsidR="001B40E2">
              <w:rPr>
                <w:webHidden/>
              </w:rPr>
              <w:fldChar w:fldCharType="end"/>
            </w:r>
          </w:hyperlink>
        </w:p>
        <w:p w14:paraId="2DF88115" w14:textId="0647B06A" w:rsidR="001B40E2" w:rsidRDefault="00A14E8B">
          <w:pPr>
            <w:pStyle w:val="TOC1"/>
            <w:rPr>
              <w:rFonts w:eastAsiaTheme="minorEastAsia"/>
              <w:b w:val="0"/>
              <w:lang w:eastAsia="hr-HR"/>
            </w:rPr>
          </w:pPr>
          <w:hyperlink w:anchor="_Toc106997788" w:history="1">
            <w:r w:rsidR="001B40E2" w:rsidRPr="0054742D">
              <w:rPr>
                <w:rStyle w:val="Hyperlink"/>
                <w:rFonts w:ascii="Times New Roman" w:hAnsi="Times New Roman" w:cs="Times New Roman"/>
              </w:rPr>
              <w:t>2</w:t>
            </w:r>
            <w:r w:rsidR="001B40E2">
              <w:rPr>
                <w:rFonts w:eastAsiaTheme="minorEastAsia"/>
                <w:b w:val="0"/>
                <w:lang w:eastAsia="hr-HR"/>
              </w:rPr>
              <w:tab/>
            </w:r>
            <w:r w:rsidR="001B40E2" w:rsidRPr="0054742D">
              <w:rPr>
                <w:rStyle w:val="Hyperlink"/>
                <w:rFonts w:ascii="Times New Roman" w:hAnsi="Times New Roman" w:cs="Times New Roman"/>
              </w:rPr>
              <w:t>Vodni putovi</w:t>
            </w:r>
            <w:r w:rsidR="001B40E2">
              <w:rPr>
                <w:webHidden/>
              </w:rPr>
              <w:tab/>
            </w:r>
            <w:r w:rsidR="001B40E2">
              <w:rPr>
                <w:webHidden/>
              </w:rPr>
              <w:fldChar w:fldCharType="begin"/>
            </w:r>
            <w:r w:rsidR="001B40E2">
              <w:rPr>
                <w:webHidden/>
              </w:rPr>
              <w:instrText xml:space="preserve"> PAGEREF _Toc106997788 \h </w:instrText>
            </w:r>
            <w:r w:rsidR="001B40E2">
              <w:rPr>
                <w:webHidden/>
              </w:rPr>
            </w:r>
            <w:r w:rsidR="001B40E2">
              <w:rPr>
                <w:webHidden/>
              </w:rPr>
              <w:fldChar w:fldCharType="separate"/>
            </w:r>
            <w:r w:rsidR="00FE3A31">
              <w:rPr>
                <w:webHidden/>
              </w:rPr>
              <w:t>4</w:t>
            </w:r>
            <w:r w:rsidR="001B40E2">
              <w:rPr>
                <w:webHidden/>
              </w:rPr>
              <w:fldChar w:fldCharType="end"/>
            </w:r>
          </w:hyperlink>
        </w:p>
        <w:p w14:paraId="317CD7D3" w14:textId="1891BB74" w:rsidR="001B40E2" w:rsidRDefault="00A14E8B">
          <w:pPr>
            <w:pStyle w:val="TOC1"/>
            <w:rPr>
              <w:rFonts w:eastAsiaTheme="minorEastAsia"/>
              <w:b w:val="0"/>
              <w:lang w:eastAsia="hr-HR"/>
            </w:rPr>
          </w:pPr>
          <w:hyperlink w:anchor="_Toc106997789" w:history="1">
            <w:r w:rsidR="001B40E2" w:rsidRPr="0054742D">
              <w:rPr>
                <w:rStyle w:val="Hyperlink"/>
                <w:rFonts w:ascii="Times New Roman" w:hAnsi="Times New Roman" w:cs="Times New Roman"/>
              </w:rPr>
              <w:t>3</w:t>
            </w:r>
            <w:r w:rsidR="001B40E2">
              <w:rPr>
                <w:rFonts w:eastAsiaTheme="minorEastAsia"/>
                <w:b w:val="0"/>
                <w:lang w:eastAsia="hr-HR"/>
              </w:rPr>
              <w:tab/>
            </w:r>
            <w:r w:rsidR="001B40E2" w:rsidRPr="0054742D">
              <w:rPr>
                <w:rStyle w:val="Hyperlink"/>
                <w:rFonts w:ascii="Times New Roman" w:hAnsi="Times New Roman" w:cs="Times New Roman"/>
              </w:rPr>
              <w:t>Riječni informacijski servisi</w:t>
            </w:r>
            <w:r w:rsidR="001B40E2">
              <w:rPr>
                <w:webHidden/>
              </w:rPr>
              <w:tab/>
            </w:r>
            <w:r w:rsidR="001B40E2">
              <w:rPr>
                <w:webHidden/>
              </w:rPr>
              <w:fldChar w:fldCharType="begin"/>
            </w:r>
            <w:r w:rsidR="001B40E2">
              <w:rPr>
                <w:webHidden/>
              </w:rPr>
              <w:instrText xml:space="preserve"> PAGEREF _Toc106997789 \h </w:instrText>
            </w:r>
            <w:r w:rsidR="001B40E2">
              <w:rPr>
                <w:webHidden/>
              </w:rPr>
            </w:r>
            <w:r w:rsidR="001B40E2">
              <w:rPr>
                <w:webHidden/>
              </w:rPr>
              <w:fldChar w:fldCharType="separate"/>
            </w:r>
            <w:r w:rsidR="00FE3A31">
              <w:rPr>
                <w:webHidden/>
              </w:rPr>
              <w:t>34</w:t>
            </w:r>
            <w:r w:rsidR="001B40E2">
              <w:rPr>
                <w:webHidden/>
              </w:rPr>
              <w:fldChar w:fldCharType="end"/>
            </w:r>
          </w:hyperlink>
        </w:p>
        <w:p w14:paraId="1D708149" w14:textId="10AB2C7C" w:rsidR="001B40E2" w:rsidRDefault="00A14E8B">
          <w:pPr>
            <w:pStyle w:val="TOC1"/>
            <w:rPr>
              <w:rFonts w:eastAsiaTheme="minorEastAsia"/>
              <w:b w:val="0"/>
              <w:lang w:eastAsia="hr-HR"/>
            </w:rPr>
          </w:pPr>
          <w:hyperlink w:anchor="_Toc106997790" w:history="1">
            <w:r w:rsidR="001B40E2" w:rsidRPr="0054742D">
              <w:rPr>
                <w:rStyle w:val="Hyperlink"/>
                <w:rFonts w:ascii="Times New Roman" w:hAnsi="Times New Roman" w:cs="Times New Roman"/>
              </w:rPr>
              <w:t>4</w:t>
            </w:r>
            <w:r w:rsidR="001B40E2">
              <w:rPr>
                <w:rFonts w:eastAsiaTheme="minorEastAsia"/>
                <w:b w:val="0"/>
                <w:lang w:eastAsia="hr-HR"/>
              </w:rPr>
              <w:tab/>
            </w:r>
            <w:r w:rsidR="001B40E2" w:rsidRPr="0054742D">
              <w:rPr>
                <w:rStyle w:val="Hyperlink"/>
                <w:rFonts w:ascii="Times New Roman" w:hAnsi="Times New Roman" w:cs="Times New Roman"/>
              </w:rPr>
              <w:t>Luke i pristaništa</w:t>
            </w:r>
            <w:r w:rsidR="001B40E2">
              <w:rPr>
                <w:webHidden/>
              </w:rPr>
              <w:tab/>
            </w:r>
            <w:r w:rsidR="001B40E2">
              <w:rPr>
                <w:webHidden/>
              </w:rPr>
              <w:fldChar w:fldCharType="begin"/>
            </w:r>
            <w:r w:rsidR="001B40E2">
              <w:rPr>
                <w:webHidden/>
              </w:rPr>
              <w:instrText xml:space="preserve"> PAGEREF _Toc106997790 \h </w:instrText>
            </w:r>
            <w:r w:rsidR="001B40E2">
              <w:rPr>
                <w:webHidden/>
              </w:rPr>
            </w:r>
            <w:r w:rsidR="001B40E2">
              <w:rPr>
                <w:webHidden/>
              </w:rPr>
              <w:fldChar w:fldCharType="separate"/>
            </w:r>
            <w:r w:rsidR="00FE3A31">
              <w:rPr>
                <w:webHidden/>
              </w:rPr>
              <w:t>38</w:t>
            </w:r>
            <w:r w:rsidR="001B40E2">
              <w:rPr>
                <w:webHidden/>
              </w:rPr>
              <w:fldChar w:fldCharType="end"/>
            </w:r>
          </w:hyperlink>
        </w:p>
        <w:p w14:paraId="001C99E0" w14:textId="375822C9" w:rsidR="001B40E2" w:rsidRDefault="00A14E8B">
          <w:pPr>
            <w:pStyle w:val="TOC2"/>
            <w:tabs>
              <w:tab w:val="left" w:pos="880"/>
              <w:tab w:val="right" w:leader="dot" w:pos="9060"/>
            </w:tabs>
            <w:rPr>
              <w:rFonts w:eastAsiaTheme="minorEastAsia"/>
              <w:noProof/>
              <w:lang w:eastAsia="hr-HR"/>
            </w:rPr>
          </w:pPr>
          <w:hyperlink w:anchor="_Toc106997791" w:history="1">
            <w:r w:rsidR="001B40E2" w:rsidRPr="0054742D">
              <w:rPr>
                <w:rStyle w:val="Hyperlink"/>
                <w:rFonts w:ascii="Times New Roman" w:hAnsi="Times New Roman" w:cs="Times New Roman"/>
                <w:noProof/>
              </w:rPr>
              <w:t>4.1</w:t>
            </w:r>
            <w:r w:rsidR="001B40E2">
              <w:rPr>
                <w:rFonts w:eastAsiaTheme="minorEastAsia"/>
                <w:noProof/>
                <w:lang w:eastAsia="hr-HR"/>
              </w:rPr>
              <w:tab/>
            </w:r>
            <w:r w:rsidR="001B40E2" w:rsidRPr="0054742D">
              <w:rPr>
                <w:rStyle w:val="Hyperlink"/>
                <w:rFonts w:ascii="Times New Roman" w:hAnsi="Times New Roman" w:cs="Times New Roman"/>
                <w:noProof/>
              </w:rPr>
              <w:t>Luka Vukovar</w:t>
            </w:r>
            <w:r w:rsidR="001B40E2">
              <w:rPr>
                <w:noProof/>
                <w:webHidden/>
              </w:rPr>
              <w:tab/>
            </w:r>
            <w:r w:rsidR="001B40E2">
              <w:rPr>
                <w:noProof/>
                <w:webHidden/>
              </w:rPr>
              <w:fldChar w:fldCharType="begin"/>
            </w:r>
            <w:r w:rsidR="001B40E2">
              <w:rPr>
                <w:noProof/>
                <w:webHidden/>
              </w:rPr>
              <w:instrText xml:space="preserve"> PAGEREF _Toc106997791 \h </w:instrText>
            </w:r>
            <w:r w:rsidR="001B40E2">
              <w:rPr>
                <w:noProof/>
                <w:webHidden/>
              </w:rPr>
            </w:r>
            <w:r w:rsidR="001B40E2">
              <w:rPr>
                <w:noProof/>
                <w:webHidden/>
              </w:rPr>
              <w:fldChar w:fldCharType="separate"/>
            </w:r>
            <w:r w:rsidR="00FE3A31">
              <w:rPr>
                <w:noProof/>
                <w:webHidden/>
              </w:rPr>
              <w:t>39</w:t>
            </w:r>
            <w:r w:rsidR="001B40E2">
              <w:rPr>
                <w:noProof/>
                <w:webHidden/>
              </w:rPr>
              <w:fldChar w:fldCharType="end"/>
            </w:r>
          </w:hyperlink>
        </w:p>
        <w:p w14:paraId="6447DD5F" w14:textId="1F2DD7FD" w:rsidR="001B40E2" w:rsidRDefault="00A14E8B">
          <w:pPr>
            <w:pStyle w:val="TOC2"/>
            <w:tabs>
              <w:tab w:val="left" w:pos="880"/>
              <w:tab w:val="right" w:leader="dot" w:pos="9060"/>
            </w:tabs>
            <w:rPr>
              <w:rFonts w:eastAsiaTheme="minorEastAsia"/>
              <w:noProof/>
              <w:lang w:eastAsia="hr-HR"/>
            </w:rPr>
          </w:pPr>
          <w:hyperlink w:anchor="_Toc106997792" w:history="1">
            <w:r w:rsidR="001B40E2" w:rsidRPr="0054742D">
              <w:rPr>
                <w:rStyle w:val="Hyperlink"/>
                <w:rFonts w:ascii="Times New Roman" w:hAnsi="Times New Roman" w:cs="Times New Roman"/>
                <w:noProof/>
              </w:rPr>
              <w:t>4.2</w:t>
            </w:r>
            <w:r w:rsidR="001B40E2">
              <w:rPr>
                <w:rFonts w:eastAsiaTheme="minorEastAsia"/>
                <w:noProof/>
                <w:lang w:eastAsia="hr-HR"/>
              </w:rPr>
              <w:tab/>
            </w:r>
            <w:r w:rsidR="001B40E2" w:rsidRPr="0054742D">
              <w:rPr>
                <w:rStyle w:val="Hyperlink"/>
                <w:rFonts w:ascii="Times New Roman" w:hAnsi="Times New Roman" w:cs="Times New Roman"/>
                <w:noProof/>
              </w:rPr>
              <w:t>Luka Slavonski Brod</w:t>
            </w:r>
            <w:r w:rsidR="001B40E2">
              <w:rPr>
                <w:noProof/>
                <w:webHidden/>
              </w:rPr>
              <w:tab/>
            </w:r>
            <w:r w:rsidR="001B40E2">
              <w:rPr>
                <w:noProof/>
                <w:webHidden/>
              </w:rPr>
              <w:fldChar w:fldCharType="begin"/>
            </w:r>
            <w:r w:rsidR="001B40E2">
              <w:rPr>
                <w:noProof/>
                <w:webHidden/>
              </w:rPr>
              <w:instrText xml:space="preserve"> PAGEREF _Toc106997792 \h </w:instrText>
            </w:r>
            <w:r w:rsidR="001B40E2">
              <w:rPr>
                <w:noProof/>
                <w:webHidden/>
              </w:rPr>
            </w:r>
            <w:r w:rsidR="001B40E2">
              <w:rPr>
                <w:noProof/>
                <w:webHidden/>
              </w:rPr>
              <w:fldChar w:fldCharType="separate"/>
            </w:r>
            <w:r w:rsidR="00FE3A31">
              <w:rPr>
                <w:noProof/>
                <w:webHidden/>
              </w:rPr>
              <w:t>55</w:t>
            </w:r>
            <w:r w:rsidR="001B40E2">
              <w:rPr>
                <w:noProof/>
                <w:webHidden/>
              </w:rPr>
              <w:fldChar w:fldCharType="end"/>
            </w:r>
          </w:hyperlink>
        </w:p>
        <w:p w14:paraId="34046BCB" w14:textId="7D737E83" w:rsidR="001B40E2" w:rsidRDefault="00A14E8B">
          <w:pPr>
            <w:pStyle w:val="TOC2"/>
            <w:tabs>
              <w:tab w:val="left" w:pos="880"/>
              <w:tab w:val="right" w:leader="dot" w:pos="9060"/>
            </w:tabs>
            <w:rPr>
              <w:rFonts w:eastAsiaTheme="minorEastAsia"/>
              <w:noProof/>
              <w:lang w:eastAsia="hr-HR"/>
            </w:rPr>
          </w:pPr>
          <w:hyperlink w:anchor="_Toc106997793" w:history="1">
            <w:r w:rsidR="001B40E2" w:rsidRPr="0054742D">
              <w:rPr>
                <w:rStyle w:val="Hyperlink"/>
                <w:rFonts w:ascii="Times New Roman" w:hAnsi="Times New Roman" w:cs="Times New Roman"/>
                <w:noProof/>
              </w:rPr>
              <w:t>4.3</w:t>
            </w:r>
            <w:r w:rsidR="001B40E2">
              <w:rPr>
                <w:rFonts w:eastAsiaTheme="minorEastAsia"/>
                <w:noProof/>
                <w:lang w:eastAsia="hr-HR"/>
              </w:rPr>
              <w:tab/>
            </w:r>
            <w:r w:rsidR="001B40E2" w:rsidRPr="0054742D">
              <w:rPr>
                <w:rStyle w:val="Hyperlink"/>
                <w:rFonts w:ascii="Times New Roman" w:hAnsi="Times New Roman" w:cs="Times New Roman"/>
                <w:noProof/>
              </w:rPr>
              <w:t>Luka Osijek</w:t>
            </w:r>
            <w:r w:rsidR="001B40E2">
              <w:rPr>
                <w:noProof/>
                <w:webHidden/>
              </w:rPr>
              <w:tab/>
            </w:r>
            <w:r w:rsidR="001B40E2">
              <w:rPr>
                <w:noProof/>
                <w:webHidden/>
              </w:rPr>
              <w:fldChar w:fldCharType="begin"/>
            </w:r>
            <w:r w:rsidR="001B40E2">
              <w:rPr>
                <w:noProof/>
                <w:webHidden/>
              </w:rPr>
              <w:instrText xml:space="preserve"> PAGEREF _Toc106997793 \h </w:instrText>
            </w:r>
            <w:r w:rsidR="001B40E2">
              <w:rPr>
                <w:noProof/>
                <w:webHidden/>
              </w:rPr>
            </w:r>
            <w:r w:rsidR="001B40E2">
              <w:rPr>
                <w:noProof/>
                <w:webHidden/>
              </w:rPr>
              <w:fldChar w:fldCharType="separate"/>
            </w:r>
            <w:r w:rsidR="00FE3A31">
              <w:rPr>
                <w:noProof/>
                <w:webHidden/>
              </w:rPr>
              <w:t>71</w:t>
            </w:r>
            <w:r w:rsidR="001B40E2">
              <w:rPr>
                <w:noProof/>
                <w:webHidden/>
              </w:rPr>
              <w:fldChar w:fldCharType="end"/>
            </w:r>
          </w:hyperlink>
        </w:p>
        <w:p w14:paraId="28A80A49" w14:textId="57662D7C" w:rsidR="001B40E2" w:rsidRDefault="00A14E8B">
          <w:pPr>
            <w:pStyle w:val="TOC2"/>
            <w:tabs>
              <w:tab w:val="left" w:pos="880"/>
              <w:tab w:val="right" w:leader="dot" w:pos="9060"/>
            </w:tabs>
            <w:rPr>
              <w:rFonts w:eastAsiaTheme="minorEastAsia"/>
              <w:noProof/>
              <w:lang w:eastAsia="hr-HR"/>
            </w:rPr>
          </w:pPr>
          <w:hyperlink w:anchor="_Toc106997794" w:history="1">
            <w:r w:rsidR="001B40E2" w:rsidRPr="0054742D">
              <w:rPr>
                <w:rStyle w:val="Hyperlink"/>
                <w:rFonts w:ascii="Times New Roman" w:hAnsi="Times New Roman" w:cs="Times New Roman"/>
                <w:noProof/>
              </w:rPr>
              <w:t>4.4</w:t>
            </w:r>
            <w:r w:rsidR="001B40E2">
              <w:rPr>
                <w:rFonts w:eastAsiaTheme="minorEastAsia"/>
                <w:noProof/>
                <w:lang w:eastAsia="hr-HR"/>
              </w:rPr>
              <w:tab/>
            </w:r>
            <w:r w:rsidR="001B40E2" w:rsidRPr="0054742D">
              <w:rPr>
                <w:rStyle w:val="Hyperlink"/>
                <w:rFonts w:ascii="Times New Roman" w:hAnsi="Times New Roman" w:cs="Times New Roman"/>
                <w:noProof/>
              </w:rPr>
              <w:t>Luka Sisak</w:t>
            </w:r>
            <w:r w:rsidR="001B40E2">
              <w:rPr>
                <w:noProof/>
                <w:webHidden/>
              </w:rPr>
              <w:tab/>
            </w:r>
            <w:r w:rsidR="001B40E2">
              <w:rPr>
                <w:noProof/>
                <w:webHidden/>
              </w:rPr>
              <w:fldChar w:fldCharType="begin"/>
            </w:r>
            <w:r w:rsidR="001B40E2">
              <w:rPr>
                <w:noProof/>
                <w:webHidden/>
              </w:rPr>
              <w:instrText xml:space="preserve"> PAGEREF _Toc106997794 \h </w:instrText>
            </w:r>
            <w:r w:rsidR="001B40E2">
              <w:rPr>
                <w:noProof/>
                <w:webHidden/>
              </w:rPr>
            </w:r>
            <w:r w:rsidR="001B40E2">
              <w:rPr>
                <w:noProof/>
                <w:webHidden/>
              </w:rPr>
              <w:fldChar w:fldCharType="separate"/>
            </w:r>
            <w:r w:rsidR="00FE3A31">
              <w:rPr>
                <w:noProof/>
                <w:webHidden/>
              </w:rPr>
              <w:t>86</w:t>
            </w:r>
            <w:r w:rsidR="001B40E2">
              <w:rPr>
                <w:noProof/>
                <w:webHidden/>
              </w:rPr>
              <w:fldChar w:fldCharType="end"/>
            </w:r>
          </w:hyperlink>
        </w:p>
        <w:p w14:paraId="519F6D8F" w14:textId="0F75D187" w:rsidR="001B40E2" w:rsidRDefault="00A14E8B">
          <w:pPr>
            <w:pStyle w:val="TOC1"/>
            <w:rPr>
              <w:rFonts w:eastAsiaTheme="minorEastAsia"/>
              <w:b w:val="0"/>
              <w:lang w:eastAsia="hr-HR"/>
            </w:rPr>
          </w:pPr>
          <w:hyperlink w:anchor="_Toc106997795" w:history="1">
            <w:r w:rsidR="001B40E2" w:rsidRPr="0054742D">
              <w:rPr>
                <w:rStyle w:val="Hyperlink"/>
                <w:rFonts w:ascii="Times New Roman" w:hAnsi="Times New Roman" w:cs="Times New Roman"/>
              </w:rPr>
              <w:t>5</w:t>
            </w:r>
            <w:r w:rsidR="001B40E2">
              <w:rPr>
                <w:rFonts w:eastAsiaTheme="minorEastAsia"/>
                <w:b w:val="0"/>
                <w:lang w:eastAsia="hr-HR"/>
              </w:rPr>
              <w:tab/>
            </w:r>
            <w:r w:rsidR="001B40E2" w:rsidRPr="0054742D">
              <w:rPr>
                <w:rStyle w:val="Hyperlink"/>
                <w:rFonts w:ascii="Times New Roman" w:hAnsi="Times New Roman" w:cs="Times New Roman"/>
              </w:rPr>
              <w:t>Kriteriji za vrednovanje prioriteta i prioritetna lista projekata</w:t>
            </w:r>
            <w:r w:rsidR="001B40E2">
              <w:rPr>
                <w:webHidden/>
              </w:rPr>
              <w:tab/>
            </w:r>
            <w:r w:rsidR="001B40E2">
              <w:rPr>
                <w:webHidden/>
              </w:rPr>
              <w:fldChar w:fldCharType="begin"/>
            </w:r>
            <w:r w:rsidR="001B40E2">
              <w:rPr>
                <w:webHidden/>
              </w:rPr>
              <w:instrText xml:space="preserve"> PAGEREF _Toc106997795 \h </w:instrText>
            </w:r>
            <w:r w:rsidR="001B40E2">
              <w:rPr>
                <w:webHidden/>
              </w:rPr>
            </w:r>
            <w:r w:rsidR="001B40E2">
              <w:rPr>
                <w:webHidden/>
              </w:rPr>
              <w:fldChar w:fldCharType="separate"/>
            </w:r>
            <w:r w:rsidR="00FE3A31">
              <w:rPr>
                <w:webHidden/>
              </w:rPr>
              <w:t>96</w:t>
            </w:r>
            <w:r w:rsidR="001B40E2">
              <w:rPr>
                <w:webHidden/>
              </w:rPr>
              <w:fldChar w:fldCharType="end"/>
            </w:r>
          </w:hyperlink>
        </w:p>
        <w:p w14:paraId="6C3AD506" w14:textId="5F535249" w:rsidR="001B40E2" w:rsidRDefault="00A14E8B">
          <w:pPr>
            <w:pStyle w:val="TOC2"/>
            <w:tabs>
              <w:tab w:val="left" w:pos="880"/>
              <w:tab w:val="right" w:leader="dot" w:pos="9060"/>
            </w:tabs>
            <w:rPr>
              <w:rFonts w:eastAsiaTheme="minorEastAsia"/>
              <w:noProof/>
              <w:lang w:eastAsia="hr-HR"/>
            </w:rPr>
          </w:pPr>
          <w:hyperlink w:anchor="_Toc106997796" w:history="1">
            <w:r w:rsidR="001B40E2" w:rsidRPr="0054742D">
              <w:rPr>
                <w:rStyle w:val="Hyperlink"/>
                <w:rFonts w:ascii="Times New Roman" w:hAnsi="Times New Roman" w:cs="Times New Roman"/>
                <w:noProof/>
              </w:rPr>
              <w:t>5.1</w:t>
            </w:r>
            <w:r w:rsidR="001B40E2">
              <w:rPr>
                <w:rFonts w:eastAsiaTheme="minorEastAsia"/>
                <w:noProof/>
                <w:lang w:eastAsia="hr-HR"/>
              </w:rPr>
              <w:tab/>
            </w:r>
            <w:r w:rsidR="001B40E2" w:rsidRPr="0054742D">
              <w:rPr>
                <w:rStyle w:val="Hyperlink"/>
                <w:rFonts w:ascii="Times New Roman" w:hAnsi="Times New Roman" w:cs="Times New Roman"/>
                <w:noProof/>
              </w:rPr>
              <w:t>Rezultati višekriterijske analize za razvoj vodnih putova</w:t>
            </w:r>
            <w:r w:rsidR="001B40E2">
              <w:rPr>
                <w:noProof/>
                <w:webHidden/>
              </w:rPr>
              <w:tab/>
            </w:r>
            <w:r w:rsidR="001B40E2">
              <w:rPr>
                <w:noProof/>
                <w:webHidden/>
              </w:rPr>
              <w:fldChar w:fldCharType="begin"/>
            </w:r>
            <w:r w:rsidR="001B40E2">
              <w:rPr>
                <w:noProof/>
                <w:webHidden/>
              </w:rPr>
              <w:instrText xml:space="preserve"> PAGEREF _Toc106997796 \h </w:instrText>
            </w:r>
            <w:r w:rsidR="001B40E2">
              <w:rPr>
                <w:noProof/>
                <w:webHidden/>
              </w:rPr>
            </w:r>
            <w:r w:rsidR="001B40E2">
              <w:rPr>
                <w:noProof/>
                <w:webHidden/>
              </w:rPr>
              <w:fldChar w:fldCharType="separate"/>
            </w:r>
            <w:r w:rsidR="00FE3A31">
              <w:rPr>
                <w:noProof/>
                <w:webHidden/>
              </w:rPr>
              <w:t>102</w:t>
            </w:r>
            <w:r w:rsidR="001B40E2">
              <w:rPr>
                <w:noProof/>
                <w:webHidden/>
              </w:rPr>
              <w:fldChar w:fldCharType="end"/>
            </w:r>
          </w:hyperlink>
        </w:p>
        <w:p w14:paraId="280B2B5C" w14:textId="0642F501" w:rsidR="001B40E2" w:rsidRDefault="00A14E8B">
          <w:pPr>
            <w:pStyle w:val="TOC2"/>
            <w:tabs>
              <w:tab w:val="left" w:pos="880"/>
              <w:tab w:val="right" w:leader="dot" w:pos="9060"/>
            </w:tabs>
            <w:rPr>
              <w:rFonts w:eastAsiaTheme="minorEastAsia"/>
              <w:noProof/>
              <w:lang w:eastAsia="hr-HR"/>
            </w:rPr>
          </w:pPr>
          <w:hyperlink w:anchor="_Toc106997797" w:history="1">
            <w:r w:rsidR="001B40E2" w:rsidRPr="0054742D">
              <w:rPr>
                <w:rStyle w:val="Hyperlink"/>
                <w:rFonts w:ascii="Times New Roman" w:hAnsi="Times New Roman" w:cs="Times New Roman"/>
                <w:noProof/>
              </w:rPr>
              <w:t>5.2</w:t>
            </w:r>
            <w:r w:rsidR="001B40E2">
              <w:rPr>
                <w:rFonts w:eastAsiaTheme="minorEastAsia"/>
                <w:noProof/>
                <w:lang w:eastAsia="hr-HR"/>
              </w:rPr>
              <w:tab/>
            </w:r>
            <w:r w:rsidR="001B40E2" w:rsidRPr="0054742D">
              <w:rPr>
                <w:rStyle w:val="Hyperlink"/>
                <w:rFonts w:ascii="Times New Roman" w:hAnsi="Times New Roman" w:cs="Times New Roman"/>
                <w:noProof/>
              </w:rPr>
              <w:t>Rezultati višekriterijske analize za luku Vukovar</w:t>
            </w:r>
            <w:r w:rsidR="001B40E2">
              <w:rPr>
                <w:noProof/>
                <w:webHidden/>
              </w:rPr>
              <w:tab/>
            </w:r>
            <w:r w:rsidR="001B40E2">
              <w:rPr>
                <w:noProof/>
                <w:webHidden/>
              </w:rPr>
              <w:fldChar w:fldCharType="begin"/>
            </w:r>
            <w:r w:rsidR="001B40E2">
              <w:rPr>
                <w:noProof/>
                <w:webHidden/>
              </w:rPr>
              <w:instrText xml:space="preserve"> PAGEREF _Toc106997797 \h </w:instrText>
            </w:r>
            <w:r w:rsidR="001B40E2">
              <w:rPr>
                <w:noProof/>
                <w:webHidden/>
              </w:rPr>
            </w:r>
            <w:r w:rsidR="001B40E2">
              <w:rPr>
                <w:noProof/>
                <w:webHidden/>
              </w:rPr>
              <w:fldChar w:fldCharType="separate"/>
            </w:r>
            <w:r w:rsidR="00FE3A31">
              <w:rPr>
                <w:noProof/>
                <w:webHidden/>
              </w:rPr>
              <w:t>105</w:t>
            </w:r>
            <w:r w:rsidR="001B40E2">
              <w:rPr>
                <w:noProof/>
                <w:webHidden/>
              </w:rPr>
              <w:fldChar w:fldCharType="end"/>
            </w:r>
          </w:hyperlink>
        </w:p>
        <w:p w14:paraId="4F8B3CB7" w14:textId="5D0BDD02" w:rsidR="001B40E2" w:rsidRDefault="00A14E8B">
          <w:pPr>
            <w:pStyle w:val="TOC2"/>
            <w:tabs>
              <w:tab w:val="left" w:pos="880"/>
              <w:tab w:val="right" w:leader="dot" w:pos="9060"/>
            </w:tabs>
            <w:rPr>
              <w:rFonts w:eastAsiaTheme="minorEastAsia"/>
              <w:noProof/>
              <w:lang w:eastAsia="hr-HR"/>
            </w:rPr>
          </w:pPr>
          <w:hyperlink w:anchor="_Toc106997798" w:history="1">
            <w:r w:rsidR="001B40E2" w:rsidRPr="0054742D">
              <w:rPr>
                <w:rStyle w:val="Hyperlink"/>
                <w:rFonts w:ascii="Times New Roman" w:hAnsi="Times New Roman" w:cs="Times New Roman"/>
                <w:noProof/>
              </w:rPr>
              <w:t>5.3</w:t>
            </w:r>
            <w:r w:rsidR="001B40E2">
              <w:rPr>
                <w:rFonts w:eastAsiaTheme="minorEastAsia"/>
                <w:noProof/>
                <w:lang w:eastAsia="hr-HR"/>
              </w:rPr>
              <w:tab/>
            </w:r>
            <w:r w:rsidR="001B40E2" w:rsidRPr="0054742D">
              <w:rPr>
                <w:rStyle w:val="Hyperlink"/>
                <w:rFonts w:ascii="Times New Roman" w:hAnsi="Times New Roman" w:cs="Times New Roman"/>
                <w:noProof/>
              </w:rPr>
              <w:t>Rezultati višekriterijske analize za luku Slavonski Brod</w:t>
            </w:r>
            <w:r w:rsidR="001B40E2">
              <w:rPr>
                <w:noProof/>
                <w:webHidden/>
              </w:rPr>
              <w:tab/>
            </w:r>
            <w:r w:rsidR="001B40E2">
              <w:rPr>
                <w:noProof/>
                <w:webHidden/>
              </w:rPr>
              <w:fldChar w:fldCharType="begin"/>
            </w:r>
            <w:r w:rsidR="001B40E2">
              <w:rPr>
                <w:noProof/>
                <w:webHidden/>
              </w:rPr>
              <w:instrText xml:space="preserve"> PAGEREF _Toc106997798 \h </w:instrText>
            </w:r>
            <w:r w:rsidR="001B40E2">
              <w:rPr>
                <w:noProof/>
                <w:webHidden/>
              </w:rPr>
            </w:r>
            <w:r w:rsidR="001B40E2">
              <w:rPr>
                <w:noProof/>
                <w:webHidden/>
              </w:rPr>
              <w:fldChar w:fldCharType="separate"/>
            </w:r>
            <w:r w:rsidR="00FE3A31">
              <w:rPr>
                <w:noProof/>
                <w:webHidden/>
              </w:rPr>
              <w:t>107</w:t>
            </w:r>
            <w:r w:rsidR="001B40E2">
              <w:rPr>
                <w:noProof/>
                <w:webHidden/>
              </w:rPr>
              <w:fldChar w:fldCharType="end"/>
            </w:r>
          </w:hyperlink>
        </w:p>
        <w:p w14:paraId="2BA51F95" w14:textId="4F517D1C" w:rsidR="001B40E2" w:rsidRDefault="00A14E8B">
          <w:pPr>
            <w:pStyle w:val="TOC2"/>
            <w:tabs>
              <w:tab w:val="left" w:pos="880"/>
              <w:tab w:val="right" w:leader="dot" w:pos="9060"/>
            </w:tabs>
            <w:rPr>
              <w:rFonts w:eastAsiaTheme="minorEastAsia"/>
              <w:noProof/>
              <w:lang w:eastAsia="hr-HR"/>
            </w:rPr>
          </w:pPr>
          <w:hyperlink w:anchor="_Toc106997799" w:history="1">
            <w:r w:rsidR="001B40E2" w:rsidRPr="0054742D">
              <w:rPr>
                <w:rStyle w:val="Hyperlink"/>
                <w:rFonts w:ascii="Times New Roman" w:hAnsi="Times New Roman" w:cs="Times New Roman"/>
                <w:noProof/>
              </w:rPr>
              <w:t>5.4</w:t>
            </w:r>
            <w:r w:rsidR="001B40E2">
              <w:rPr>
                <w:rFonts w:eastAsiaTheme="minorEastAsia"/>
                <w:noProof/>
                <w:lang w:eastAsia="hr-HR"/>
              </w:rPr>
              <w:tab/>
            </w:r>
            <w:r w:rsidR="001B40E2" w:rsidRPr="0054742D">
              <w:rPr>
                <w:rStyle w:val="Hyperlink"/>
                <w:rFonts w:ascii="Times New Roman" w:hAnsi="Times New Roman" w:cs="Times New Roman"/>
                <w:noProof/>
              </w:rPr>
              <w:t>Rezultati višekriterijske analize za luku Osijek</w:t>
            </w:r>
            <w:r w:rsidR="001B40E2">
              <w:rPr>
                <w:noProof/>
                <w:webHidden/>
              </w:rPr>
              <w:tab/>
            </w:r>
            <w:r w:rsidR="001B40E2">
              <w:rPr>
                <w:noProof/>
                <w:webHidden/>
              </w:rPr>
              <w:fldChar w:fldCharType="begin"/>
            </w:r>
            <w:r w:rsidR="001B40E2">
              <w:rPr>
                <w:noProof/>
                <w:webHidden/>
              </w:rPr>
              <w:instrText xml:space="preserve"> PAGEREF _Toc106997799 \h </w:instrText>
            </w:r>
            <w:r w:rsidR="001B40E2">
              <w:rPr>
                <w:noProof/>
                <w:webHidden/>
              </w:rPr>
            </w:r>
            <w:r w:rsidR="001B40E2">
              <w:rPr>
                <w:noProof/>
                <w:webHidden/>
              </w:rPr>
              <w:fldChar w:fldCharType="separate"/>
            </w:r>
            <w:r w:rsidR="00FE3A31">
              <w:rPr>
                <w:noProof/>
                <w:webHidden/>
              </w:rPr>
              <w:t>110</w:t>
            </w:r>
            <w:r w:rsidR="001B40E2">
              <w:rPr>
                <w:noProof/>
                <w:webHidden/>
              </w:rPr>
              <w:fldChar w:fldCharType="end"/>
            </w:r>
          </w:hyperlink>
        </w:p>
        <w:p w14:paraId="78B96E91" w14:textId="6C8BA20E" w:rsidR="001B40E2" w:rsidRDefault="00A14E8B">
          <w:pPr>
            <w:pStyle w:val="TOC2"/>
            <w:tabs>
              <w:tab w:val="left" w:pos="880"/>
              <w:tab w:val="right" w:leader="dot" w:pos="9060"/>
            </w:tabs>
            <w:rPr>
              <w:rFonts w:eastAsiaTheme="minorEastAsia"/>
              <w:noProof/>
              <w:lang w:eastAsia="hr-HR"/>
            </w:rPr>
          </w:pPr>
          <w:hyperlink w:anchor="_Toc106997800" w:history="1">
            <w:r w:rsidR="001B40E2" w:rsidRPr="0054742D">
              <w:rPr>
                <w:rStyle w:val="Hyperlink"/>
                <w:rFonts w:ascii="Times New Roman" w:hAnsi="Times New Roman" w:cs="Times New Roman"/>
                <w:noProof/>
              </w:rPr>
              <w:t>5.5</w:t>
            </w:r>
            <w:r w:rsidR="001B40E2">
              <w:rPr>
                <w:rFonts w:eastAsiaTheme="minorEastAsia"/>
                <w:noProof/>
                <w:lang w:eastAsia="hr-HR"/>
              </w:rPr>
              <w:tab/>
            </w:r>
            <w:r w:rsidR="001B40E2" w:rsidRPr="0054742D">
              <w:rPr>
                <w:rStyle w:val="Hyperlink"/>
                <w:rFonts w:ascii="Times New Roman" w:hAnsi="Times New Roman" w:cs="Times New Roman"/>
                <w:noProof/>
              </w:rPr>
              <w:t>Rezultati višekriterijske analize za luku Sisak</w:t>
            </w:r>
            <w:r w:rsidR="001B40E2">
              <w:rPr>
                <w:noProof/>
                <w:webHidden/>
              </w:rPr>
              <w:tab/>
            </w:r>
            <w:r w:rsidR="001B40E2">
              <w:rPr>
                <w:noProof/>
                <w:webHidden/>
              </w:rPr>
              <w:fldChar w:fldCharType="begin"/>
            </w:r>
            <w:r w:rsidR="001B40E2">
              <w:rPr>
                <w:noProof/>
                <w:webHidden/>
              </w:rPr>
              <w:instrText xml:space="preserve"> PAGEREF _Toc106997800 \h </w:instrText>
            </w:r>
            <w:r w:rsidR="001B40E2">
              <w:rPr>
                <w:noProof/>
                <w:webHidden/>
              </w:rPr>
            </w:r>
            <w:r w:rsidR="001B40E2">
              <w:rPr>
                <w:noProof/>
                <w:webHidden/>
              </w:rPr>
              <w:fldChar w:fldCharType="separate"/>
            </w:r>
            <w:r w:rsidR="00FE3A31">
              <w:rPr>
                <w:noProof/>
                <w:webHidden/>
              </w:rPr>
              <w:t>112</w:t>
            </w:r>
            <w:r w:rsidR="001B40E2">
              <w:rPr>
                <w:noProof/>
                <w:webHidden/>
              </w:rPr>
              <w:fldChar w:fldCharType="end"/>
            </w:r>
          </w:hyperlink>
        </w:p>
        <w:p w14:paraId="7CD3AFE7" w14:textId="771DF0F0" w:rsidR="001B40E2" w:rsidRDefault="00A14E8B">
          <w:pPr>
            <w:pStyle w:val="TOC2"/>
            <w:tabs>
              <w:tab w:val="left" w:pos="880"/>
              <w:tab w:val="right" w:leader="dot" w:pos="9060"/>
            </w:tabs>
            <w:rPr>
              <w:rFonts w:eastAsiaTheme="minorEastAsia"/>
              <w:noProof/>
              <w:lang w:eastAsia="hr-HR"/>
            </w:rPr>
          </w:pPr>
          <w:hyperlink w:anchor="_Toc106997801" w:history="1">
            <w:r w:rsidR="001B40E2" w:rsidRPr="0054742D">
              <w:rPr>
                <w:rStyle w:val="Hyperlink"/>
                <w:rFonts w:ascii="Times New Roman" w:hAnsi="Times New Roman" w:cs="Times New Roman"/>
                <w:noProof/>
              </w:rPr>
              <w:t>5.6</w:t>
            </w:r>
            <w:r w:rsidR="001B40E2">
              <w:rPr>
                <w:rFonts w:eastAsiaTheme="minorEastAsia"/>
                <w:noProof/>
                <w:lang w:eastAsia="hr-HR"/>
              </w:rPr>
              <w:tab/>
            </w:r>
            <w:r w:rsidR="001B40E2" w:rsidRPr="0054742D">
              <w:rPr>
                <w:rStyle w:val="Hyperlink"/>
                <w:rFonts w:ascii="Times New Roman" w:hAnsi="Times New Roman" w:cs="Times New Roman"/>
                <w:noProof/>
              </w:rPr>
              <w:t>Prioritetni projekti</w:t>
            </w:r>
            <w:r w:rsidR="001B40E2">
              <w:rPr>
                <w:noProof/>
                <w:webHidden/>
              </w:rPr>
              <w:tab/>
            </w:r>
            <w:r w:rsidR="001B40E2">
              <w:rPr>
                <w:noProof/>
                <w:webHidden/>
              </w:rPr>
              <w:fldChar w:fldCharType="begin"/>
            </w:r>
            <w:r w:rsidR="001B40E2">
              <w:rPr>
                <w:noProof/>
                <w:webHidden/>
              </w:rPr>
              <w:instrText xml:space="preserve"> PAGEREF _Toc106997801 \h </w:instrText>
            </w:r>
            <w:r w:rsidR="001B40E2">
              <w:rPr>
                <w:noProof/>
                <w:webHidden/>
              </w:rPr>
            </w:r>
            <w:r w:rsidR="001B40E2">
              <w:rPr>
                <w:noProof/>
                <w:webHidden/>
              </w:rPr>
              <w:fldChar w:fldCharType="separate"/>
            </w:r>
            <w:r w:rsidR="00FE3A31">
              <w:rPr>
                <w:noProof/>
                <w:webHidden/>
              </w:rPr>
              <w:t>114</w:t>
            </w:r>
            <w:r w:rsidR="001B40E2">
              <w:rPr>
                <w:noProof/>
                <w:webHidden/>
              </w:rPr>
              <w:fldChar w:fldCharType="end"/>
            </w:r>
          </w:hyperlink>
        </w:p>
        <w:p w14:paraId="60101B3D" w14:textId="651CA2B0" w:rsidR="001B40E2" w:rsidRDefault="00A14E8B">
          <w:pPr>
            <w:pStyle w:val="TOC2"/>
            <w:tabs>
              <w:tab w:val="left" w:pos="880"/>
              <w:tab w:val="right" w:leader="dot" w:pos="9060"/>
            </w:tabs>
            <w:rPr>
              <w:rFonts w:eastAsiaTheme="minorEastAsia"/>
              <w:noProof/>
              <w:lang w:eastAsia="hr-HR"/>
            </w:rPr>
          </w:pPr>
          <w:hyperlink w:anchor="_Toc106997802" w:history="1">
            <w:r w:rsidR="001B40E2" w:rsidRPr="0054742D">
              <w:rPr>
                <w:rStyle w:val="Hyperlink"/>
                <w:rFonts w:ascii="Times New Roman" w:hAnsi="Times New Roman" w:cs="Times New Roman"/>
                <w:noProof/>
              </w:rPr>
              <w:t>5.7</w:t>
            </w:r>
            <w:r w:rsidR="001B40E2">
              <w:rPr>
                <w:rFonts w:eastAsiaTheme="minorEastAsia"/>
                <w:noProof/>
                <w:lang w:eastAsia="hr-HR"/>
              </w:rPr>
              <w:tab/>
            </w:r>
            <w:r w:rsidR="001B40E2" w:rsidRPr="0054742D">
              <w:rPr>
                <w:rStyle w:val="Hyperlink"/>
                <w:rFonts w:ascii="Times New Roman" w:hAnsi="Times New Roman" w:cs="Times New Roman"/>
                <w:noProof/>
              </w:rPr>
              <w:t>Predkalkulacija izvedivosti projekata razvoja luka</w:t>
            </w:r>
            <w:r w:rsidR="001B40E2">
              <w:rPr>
                <w:noProof/>
                <w:webHidden/>
              </w:rPr>
              <w:tab/>
            </w:r>
            <w:r w:rsidR="001B40E2">
              <w:rPr>
                <w:noProof/>
                <w:webHidden/>
              </w:rPr>
              <w:fldChar w:fldCharType="begin"/>
            </w:r>
            <w:r w:rsidR="001B40E2">
              <w:rPr>
                <w:noProof/>
                <w:webHidden/>
              </w:rPr>
              <w:instrText xml:space="preserve"> PAGEREF _Toc106997802 \h </w:instrText>
            </w:r>
            <w:r w:rsidR="001B40E2">
              <w:rPr>
                <w:noProof/>
                <w:webHidden/>
              </w:rPr>
            </w:r>
            <w:r w:rsidR="001B40E2">
              <w:rPr>
                <w:noProof/>
                <w:webHidden/>
              </w:rPr>
              <w:fldChar w:fldCharType="separate"/>
            </w:r>
            <w:r w:rsidR="00FE3A31">
              <w:rPr>
                <w:noProof/>
                <w:webHidden/>
              </w:rPr>
              <w:t>118</w:t>
            </w:r>
            <w:r w:rsidR="001B40E2">
              <w:rPr>
                <w:noProof/>
                <w:webHidden/>
              </w:rPr>
              <w:fldChar w:fldCharType="end"/>
            </w:r>
          </w:hyperlink>
        </w:p>
        <w:p w14:paraId="50016025" w14:textId="64F1E9C5" w:rsidR="00364F7D" w:rsidRPr="00364F7D" w:rsidRDefault="00364F7D">
          <w:pPr>
            <w:rPr>
              <w:rFonts w:cs="Times New Roman"/>
            </w:rPr>
          </w:pPr>
          <w:r w:rsidRPr="00364F7D">
            <w:rPr>
              <w:rFonts w:cs="Times New Roman"/>
              <w:b/>
              <w:bCs/>
              <w:noProof/>
            </w:rPr>
            <w:fldChar w:fldCharType="end"/>
          </w:r>
        </w:p>
      </w:sdtContent>
    </w:sdt>
    <w:p w14:paraId="6B15ECE3" w14:textId="77777777" w:rsidR="00364F7D" w:rsidRDefault="00364F7D">
      <w:pPr>
        <w:spacing w:line="259" w:lineRule="auto"/>
        <w:jc w:val="left"/>
      </w:pPr>
      <w:r>
        <w:br w:type="page"/>
      </w:r>
    </w:p>
    <w:p w14:paraId="3D7A1D8A" w14:textId="77777777" w:rsidR="00364F7D" w:rsidRPr="00A238ED" w:rsidRDefault="00364F7D" w:rsidP="00A238ED">
      <w:pPr>
        <w:pStyle w:val="Heading1"/>
        <w:rPr>
          <w:rFonts w:ascii="Times New Roman" w:hAnsi="Times New Roman" w:cs="Times New Roman"/>
        </w:rPr>
      </w:pPr>
      <w:bookmarkStart w:id="2" w:name="_Toc106997787"/>
      <w:r w:rsidRPr="00A238ED">
        <w:rPr>
          <w:rFonts w:ascii="Times New Roman" w:hAnsi="Times New Roman" w:cs="Times New Roman"/>
        </w:rPr>
        <w:lastRenderedPageBreak/>
        <w:t>Uvod</w:t>
      </w:r>
      <w:bookmarkEnd w:id="2"/>
    </w:p>
    <w:p w14:paraId="3CCBE616" w14:textId="7A30B8C1" w:rsidR="0011467B" w:rsidRDefault="0011467B" w:rsidP="00A238ED">
      <w:pPr>
        <w:spacing w:line="259" w:lineRule="auto"/>
      </w:pPr>
      <w:r>
        <w:t xml:space="preserve">Prilog 2 sastavni je dio Akcijskog plana </w:t>
      </w:r>
      <w:r w:rsidRPr="0011467B">
        <w:t xml:space="preserve">2022. – 2024. za provedbu Srednjoročnog plana </w:t>
      </w:r>
      <w:r w:rsidR="007204D3" w:rsidRPr="007204D3">
        <w:t>razvitka vodnih putova, luka i pristaništa Republike Hrvatske za razdoblje od 2022. do 2031. godine</w:t>
      </w:r>
      <w:r w:rsidR="007204D3">
        <w:t xml:space="preserve"> </w:t>
      </w:r>
      <w:r>
        <w:t xml:space="preserve">kojim se daje detaljniji pregled mjera i aktivnosti koje će doprinijeti ostvarenju posebnih ciljeva definiranih u Srednjoročnom planu </w:t>
      </w:r>
      <w:r w:rsidR="009D5186" w:rsidRPr="009D5186">
        <w:t>razvitka vodnih putova, luka i pristaništa Republike Hrvatske za razdoblje od 2022. do 2031. godine</w:t>
      </w:r>
      <w:r>
        <w:t xml:space="preserve">. </w:t>
      </w:r>
    </w:p>
    <w:p w14:paraId="5E981BAE" w14:textId="77777777" w:rsidR="0011467B" w:rsidRDefault="0011467B" w:rsidP="00A238ED">
      <w:pPr>
        <w:spacing w:line="259" w:lineRule="auto"/>
      </w:pPr>
      <w:r>
        <w:t>U Prilogu 2 dan je detaljni pregled aktivnosti i projekata koji proizlaze iz mjera za provedbu posebnih ciljeva. Aktivnosti i projekti podijeljeni su u tri grupe i to:</w:t>
      </w:r>
    </w:p>
    <w:p w14:paraId="6E5BACE1" w14:textId="3F23DE9D" w:rsidR="0011467B" w:rsidRDefault="0011467B" w:rsidP="00A238ED">
      <w:pPr>
        <w:pStyle w:val="ListParagraph"/>
        <w:numPr>
          <w:ilvl w:val="0"/>
          <w:numId w:val="59"/>
        </w:numPr>
        <w:spacing w:line="259" w:lineRule="auto"/>
      </w:pPr>
      <w:r w:rsidRPr="0011467B">
        <w:t>Aktivnosti i projekti</w:t>
      </w:r>
      <w:r>
        <w:t xml:space="preserve"> na vodnim putovima</w:t>
      </w:r>
    </w:p>
    <w:p w14:paraId="2742E0BF" w14:textId="65A54474" w:rsidR="0011467B" w:rsidRDefault="0011467B" w:rsidP="00A238ED">
      <w:pPr>
        <w:pStyle w:val="ListParagraph"/>
        <w:numPr>
          <w:ilvl w:val="0"/>
          <w:numId w:val="59"/>
        </w:numPr>
        <w:spacing w:line="259" w:lineRule="auto"/>
      </w:pPr>
      <w:r w:rsidRPr="0011467B">
        <w:t>Aktivnosti i projekti</w:t>
      </w:r>
      <w:r>
        <w:t xml:space="preserve"> vezani uz Riječne informacijske servise (RIS)</w:t>
      </w:r>
    </w:p>
    <w:p w14:paraId="0BAC4875" w14:textId="77777777" w:rsidR="0011467B" w:rsidRDefault="0011467B" w:rsidP="00A238ED">
      <w:pPr>
        <w:pStyle w:val="ListParagraph"/>
        <w:numPr>
          <w:ilvl w:val="0"/>
          <w:numId w:val="59"/>
        </w:numPr>
        <w:spacing w:line="259" w:lineRule="auto"/>
      </w:pPr>
      <w:r>
        <w:t>Aktivnosti i projekti vezani za luke i pristaništa</w:t>
      </w:r>
    </w:p>
    <w:p w14:paraId="4342B918" w14:textId="77777777" w:rsidR="0011467B" w:rsidRDefault="0011467B" w:rsidP="00A238ED">
      <w:pPr>
        <w:pStyle w:val="ListParagraph"/>
        <w:numPr>
          <w:ilvl w:val="1"/>
          <w:numId w:val="59"/>
        </w:numPr>
        <w:spacing w:line="259" w:lineRule="auto"/>
      </w:pPr>
      <w:r>
        <w:t>Luka Vukovar</w:t>
      </w:r>
    </w:p>
    <w:p w14:paraId="4F6B62D9" w14:textId="77777777" w:rsidR="0011467B" w:rsidRDefault="0011467B" w:rsidP="00A238ED">
      <w:pPr>
        <w:pStyle w:val="ListParagraph"/>
        <w:numPr>
          <w:ilvl w:val="1"/>
          <w:numId w:val="59"/>
        </w:numPr>
        <w:spacing w:line="259" w:lineRule="auto"/>
      </w:pPr>
      <w:r>
        <w:t>Luka Slavonski Brod</w:t>
      </w:r>
    </w:p>
    <w:p w14:paraId="0FD8D13E" w14:textId="77777777" w:rsidR="0011467B" w:rsidRDefault="0011467B" w:rsidP="00A238ED">
      <w:pPr>
        <w:pStyle w:val="ListParagraph"/>
        <w:numPr>
          <w:ilvl w:val="1"/>
          <w:numId w:val="59"/>
        </w:numPr>
        <w:spacing w:line="259" w:lineRule="auto"/>
      </w:pPr>
      <w:r>
        <w:t>Luka Osijek</w:t>
      </w:r>
    </w:p>
    <w:p w14:paraId="75D1AE43" w14:textId="77777777" w:rsidR="0011467B" w:rsidRDefault="0011467B" w:rsidP="00A238ED">
      <w:pPr>
        <w:pStyle w:val="ListParagraph"/>
        <w:numPr>
          <w:ilvl w:val="1"/>
          <w:numId w:val="59"/>
        </w:numPr>
        <w:spacing w:line="259" w:lineRule="auto"/>
      </w:pPr>
      <w:r>
        <w:t>Luka Sisak</w:t>
      </w:r>
    </w:p>
    <w:p w14:paraId="0FD62CDC" w14:textId="1BE9F651" w:rsidR="00A238ED" w:rsidRDefault="0011467B" w:rsidP="00A238ED">
      <w:pPr>
        <w:spacing w:line="259" w:lineRule="auto"/>
      </w:pPr>
      <w:r>
        <w:t xml:space="preserve">Uz to, </w:t>
      </w:r>
      <w:r w:rsidR="00A238ED">
        <w:t>kako bi se identificirali ključni projekti, odnosno one aktivnosti koje su prioritetne</w:t>
      </w:r>
      <w:r w:rsidR="001B40E2">
        <w:t>,</w:t>
      </w:r>
      <w:r w:rsidR="00A238ED">
        <w:t xml:space="preserve"> provedena je višekriterijska analiza čija je metoda i rezultati prikazani u sklopu poglavlja 4 ovog Priloga. Višekriterijska analiza provedena je slijedom 6 kriterija i to:</w:t>
      </w:r>
    </w:p>
    <w:p w14:paraId="12187998" w14:textId="77777777" w:rsidR="00A238ED" w:rsidRDefault="00A238ED" w:rsidP="00A238ED">
      <w:pPr>
        <w:pStyle w:val="ListParagraph"/>
        <w:numPr>
          <w:ilvl w:val="0"/>
          <w:numId w:val="51"/>
        </w:numPr>
        <w:spacing w:after="200"/>
      </w:pPr>
      <w:r>
        <w:t>Kriterij 1 – Zrelost projekta,</w:t>
      </w:r>
    </w:p>
    <w:p w14:paraId="4FFD6BB9" w14:textId="77777777" w:rsidR="00A238ED" w:rsidRDefault="00A238ED" w:rsidP="00A238ED">
      <w:pPr>
        <w:pStyle w:val="ListParagraph"/>
        <w:numPr>
          <w:ilvl w:val="0"/>
          <w:numId w:val="51"/>
        </w:numPr>
        <w:spacing w:after="200"/>
      </w:pPr>
      <w:r>
        <w:t>Kriterij 2 – Učinak na gospodarski rast,</w:t>
      </w:r>
    </w:p>
    <w:p w14:paraId="481A7831" w14:textId="77777777" w:rsidR="00A238ED" w:rsidRDefault="00A238ED" w:rsidP="00A238ED">
      <w:pPr>
        <w:pStyle w:val="ListParagraph"/>
        <w:numPr>
          <w:ilvl w:val="0"/>
          <w:numId w:val="51"/>
        </w:numPr>
        <w:spacing w:after="200"/>
      </w:pPr>
      <w:r>
        <w:t>Kriterij 3 – Utjecaj projekta na okoliš,</w:t>
      </w:r>
    </w:p>
    <w:p w14:paraId="3A81BD6D" w14:textId="77777777" w:rsidR="00A238ED" w:rsidRDefault="00A238ED" w:rsidP="00A238ED">
      <w:pPr>
        <w:pStyle w:val="ListParagraph"/>
        <w:numPr>
          <w:ilvl w:val="0"/>
          <w:numId w:val="51"/>
        </w:numPr>
        <w:spacing w:after="200"/>
      </w:pPr>
      <w:r>
        <w:t>Kriterij 4 – Izvor financiranja,</w:t>
      </w:r>
    </w:p>
    <w:p w14:paraId="1E4CDF55" w14:textId="77777777" w:rsidR="00A238ED" w:rsidRDefault="00A238ED" w:rsidP="00A238ED">
      <w:pPr>
        <w:pStyle w:val="ListParagraph"/>
        <w:numPr>
          <w:ilvl w:val="0"/>
          <w:numId w:val="51"/>
        </w:numPr>
        <w:spacing w:after="200"/>
      </w:pPr>
      <w:r>
        <w:t>Kriterij 5 – Doprinos ostvarenju strateških ciljeva,</w:t>
      </w:r>
    </w:p>
    <w:p w14:paraId="06208677" w14:textId="77777777" w:rsidR="00A238ED" w:rsidRDefault="00A238ED" w:rsidP="00A238ED">
      <w:pPr>
        <w:pStyle w:val="ListParagraph"/>
        <w:numPr>
          <w:ilvl w:val="0"/>
          <w:numId w:val="51"/>
        </w:numPr>
        <w:spacing w:after="200"/>
      </w:pPr>
      <w:r>
        <w:t>Kriterij 6 – Prekogranični projekti.</w:t>
      </w:r>
    </w:p>
    <w:p w14:paraId="0ED60CE1" w14:textId="112D298A" w:rsidR="00EB1BC6" w:rsidRDefault="00A238ED" w:rsidP="00A238ED">
      <w:pPr>
        <w:spacing w:line="259" w:lineRule="auto"/>
      </w:pPr>
      <w:r>
        <w:t>Na temelju povedene analize, prikazani su rezultati, odnosno dan je prikaz priorit</w:t>
      </w:r>
      <w:r w:rsidR="00A80B91">
        <w:t>i</w:t>
      </w:r>
      <w:r>
        <w:t xml:space="preserve">zacije projekata i aktivnosti. </w:t>
      </w:r>
      <w:r w:rsidR="00EB1BC6">
        <w:br w:type="page"/>
      </w:r>
    </w:p>
    <w:p w14:paraId="05A4D83C" w14:textId="2C58ECA1" w:rsidR="00364F7D" w:rsidRPr="00364F7D" w:rsidRDefault="00364F7D" w:rsidP="00364F7D">
      <w:pPr>
        <w:pStyle w:val="Heading1"/>
        <w:rPr>
          <w:rFonts w:ascii="Times New Roman" w:hAnsi="Times New Roman" w:cs="Times New Roman"/>
        </w:rPr>
      </w:pPr>
      <w:bookmarkStart w:id="3" w:name="_Toc106997788"/>
      <w:r w:rsidRPr="00364F7D">
        <w:rPr>
          <w:rFonts w:ascii="Times New Roman" w:hAnsi="Times New Roman" w:cs="Times New Roman"/>
        </w:rPr>
        <w:lastRenderedPageBreak/>
        <w:t>Vodni putovi</w:t>
      </w:r>
      <w:bookmarkEnd w:id="3"/>
    </w:p>
    <w:p w14:paraId="7AE31EA0" w14:textId="2249D609" w:rsidR="00117899" w:rsidRDefault="00117899" w:rsidP="00117899">
      <w:r>
        <w:t xml:space="preserve">Mreža vodnih putova, uz luke unutarnjih voda i pristaništa, osnovna je infrastruktura u sektoru unutarnje plovidbe. Zbog toga je važnost razvoja vodnih putova vrlo velika te se kontinuirano ulaže u njihovo održavanje i unaprjeđenje. </w:t>
      </w:r>
    </w:p>
    <w:p w14:paraId="646EC2BC" w14:textId="1C8FEFF6" w:rsidR="00AA03CA" w:rsidRDefault="00117899" w:rsidP="00117899">
      <w:r>
        <w:t xml:space="preserve">Jedan od ključnih izazova na međunarodnim plovnim putovima u Republici Hrvatskoj su ograničenja plovnosti u nekim dijelovima godine te niže razine plovnosti od predviđenih AGN-om na pojedinim dionicama. </w:t>
      </w:r>
      <w:r w:rsidR="006D148B">
        <w:t>Iz tog je razloga</w:t>
      </w:r>
      <w:r>
        <w:t xml:space="preserve"> potrebno provesti niz projekata kojima će se riješiti </w:t>
      </w:r>
      <w:r w:rsidR="006D148B">
        <w:t xml:space="preserve">prethodno spomenuti </w:t>
      </w:r>
      <w:r>
        <w:t>problem</w:t>
      </w:r>
      <w:r w:rsidR="006D148B">
        <w:t>i ograničenja</w:t>
      </w:r>
      <w:r>
        <w:t xml:space="preserve"> i razina plovnosti. Osim </w:t>
      </w:r>
      <w:r w:rsidR="000A3985">
        <w:t>tih</w:t>
      </w:r>
      <w:r>
        <w:t xml:space="preserve"> projekata, važno je </w:t>
      </w:r>
      <w:r w:rsidR="000A3985">
        <w:t xml:space="preserve">i </w:t>
      </w:r>
      <w:r w:rsidR="002943EB">
        <w:t>provođenje</w:t>
      </w:r>
      <w:r w:rsidR="00571E9C">
        <w:t xml:space="preserve"> </w:t>
      </w:r>
      <w:r>
        <w:t>projek</w:t>
      </w:r>
      <w:r w:rsidR="002943EB">
        <w:t>ata</w:t>
      </w:r>
      <w:r>
        <w:t xml:space="preserve"> redovitog održavanja kojima će se omogućiti održavanje klase plovnosti i razine sigurnosti na plovnim putovima. </w:t>
      </w:r>
      <w:r w:rsidR="002943EB">
        <w:t xml:space="preserve">Također, </w:t>
      </w:r>
      <w:r>
        <w:t xml:space="preserve">potrebno je </w:t>
      </w:r>
      <w:r w:rsidR="00EE20F7">
        <w:t xml:space="preserve">provoditi projekte </w:t>
      </w:r>
      <w:r>
        <w:t>ulaga</w:t>
      </w:r>
      <w:r w:rsidR="00D55A09">
        <w:t>nja</w:t>
      </w:r>
      <w:r>
        <w:t xml:space="preserve"> u sustav obilježavanja na plovnim putovima </w:t>
      </w:r>
      <w:r w:rsidR="00D55A09">
        <w:t xml:space="preserve">s ciljem modernizacije i postizanja </w:t>
      </w:r>
      <w:r>
        <w:t>održiv</w:t>
      </w:r>
      <w:r w:rsidR="00D55A09">
        <w:t>osti</w:t>
      </w:r>
      <w:r>
        <w:t xml:space="preserve"> </w:t>
      </w:r>
      <w:r w:rsidR="00D55A09">
        <w:t>istog</w:t>
      </w:r>
      <w:r w:rsidR="00CC51B8">
        <w:t xml:space="preserve"> te</w:t>
      </w:r>
      <w:r>
        <w:t xml:space="preserve"> </w:t>
      </w:r>
      <w:r w:rsidR="00CC51B8">
        <w:t>mogućnosti</w:t>
      </w:r>
      <w:r>
        <w:t xml:space="preserve"> plovidb</w:t>
      </w:r>
      <w:r w:rsidR="00CC51B8">
        <w:t>e</w:t>
      </w:r>
      <w:r>
        <w:t xml:space="preserve"> plovnim putovima sukladno najvišim sigurnosnim standardima.</w:t>
      </w:r>
    </w:p>
    <w:p w14:paraId="1E6F2D40" w14:textId="3D149EBA" w:rsidR="00DF4D80" w:rsidRDefault="00DF4D80" w:rsidP="00DF4D80">
      <w:r>
        <w:t>U narednom desetogodišnjem razdoblju planiran je veći broj projekata i ulaganja na vodnim putovima koji će dovesti do stvaranja modernog, visokoučinkovitog i konkurentnog sustava unutarnje plovidbe u Republici Hrvatskoj</w:t>
      </w:r>
      <w:r w:rsidR="005C5895">
        <w:t xml:space="preserve">, a oni se mogu podijeliti </w:t>
      </w:r>
      <w:r>
        <w:t>u četiri glavne skupine:</w:t>
      </w:r>
    </w:p>
    <w:p w14:paraId="2A27A2D4" w14:textId="24465A7C" w:rsidR="00DF4D80" w:rsidRDefault="005C5895" w:rsidP="00E014DE">
      <w:pPr>
        <w:pStyle w:val="ListParagraph"/>
        <w:numPr>
          <w:ilvl w:val="0"/>
          <w:numId w:val="38"/>
        </w:numPr>
      </w:pPr>
      <w:r>
        <w:t>Izrada planskih dokumenata i podloga,</w:t>
      </w:r>
    </w:p>
    <w:p w14:paraId="4D9E69CB" w14:textId="154D8425" w:rsidR="00DF4D80" w:rsidRDefault="005C5895" w:rsidP="00E014DE">
      <w:pPr>
        <w:pStyle w:val="ListParagraph"/>
        <w:numPr>
          <w:ilvl w:val="0"/>
          <w:numId w:val="38"/>
        </w:numPr>
      </w:pPr>
      <w:r>
        <w:t>Izrada programske dokumentacije,</w:t>
      </w:r>
    </w:p>
    <w:p w14:paraId="514D7539" w14:textId="18FB9486" w:rsidR="00DF4D80" w:rsidRDefault="005C5895" w:rsidP="00E014DE">
      <w:pPr>
        <w:pStyle w:val="ListParagraph"/>
        <w:numPr>
          <w:ilvl w:val="0"/>
          <w:numId w:val="38"/>
        </w:numPr>
      </w:pPr>
      <w:r>
        <w:t>Izrada projektno-tehničke i studijske dokumentacije,</w:t>
      </w:r>
    </w:p>
    <w:p w14:paraId="4EF9F24C" w14:textId="1D1FC20C" w:rsidR="00DF4D80" w:rsidRDefault="005C5895" w:rsidP="00E014DE">
      <w:pPr>
        <w:pStyle w:val="ListParagraph"/>
        <w:numPr>
          <w:ilvl w:val="0"/>
          <w:numId w:val="38"/>
        </w:numPr>
      </w:pPr>
      <w:r>
        <w:t>Izgradnja i održav</w:t>
      </w:r>
      <w:r w:rsidR="00DF4D80">
        <w:t>anje infrastrukture.</w:t>
      </w:r>
    </w:p>
    <w:p w14:paraId="0CF9BA9D" w14:textId="353AC976" w:rsidR="00DF4D80" w:rsidRDefault="00DF4D80" w:rsidP="00DF4D80">
      <w:r w:rsidRPr="00DF4D80">
        <w:t>U nastavku su opisani ključni planirani projekti i ulaganja te su dane njihove indikativne vrijednosti, predloženi su mogući izvori financiranja kao i planirani vremenski period provedbe projekata.</w:t>
      </w:r>
    </w:p>
    <w:p w14:paraId="68B2627E" w14:textId="7C4A521E" w:rsidR="00833842" w:rsidRPr="00DA64CC" w:rsidRDefault="00833842" w:rsidP="00DA64CC">
      <w:pPr>
        <w:shd w:val="clear" w:color="auto" w:fill="B5C4D7"/>
        <w:rPr>
          <w:b/>
          <w:bCs/>
        </w:rPr>
      </w:pPr>
      <w:r w:rsidRPr="00DA64CC">
        <w:rPr>
          <w:b/>
          <w:bCs/>
        </w:rPr>
        <w:t>Izrada programsko-planskih dokumenata i podloga</w:t>
      </w:r>
    </w:p>
    <w:p w14:paraId="0E646B34" w14:textId="064FC1A7" w:rsidR="00FF3036" w:rsidRDefault="00233CE1" w:rsidP="00DF4D80">
      <w:r w:rsidRPr="00233CE1">
        <w:t>Kako bi se na nacionalnoj razini pripremile podloge za provedbu ključnih aktivnosti</w:t>
      </w:r>
      <w:r w:rsidR="00052F60">
        <w:t xml:space="preserve"> u sektoru unutarnje plovidbe</w:t>
      </w:r>
      <w:r w:rsidRPr="00233CE1">
        <w:t xml:space="preserve">, u narednom desetogodišnjem razdoblju potrebno je pristupiti izradi programsko-planskih dokumenata i međusektorskih programsko-planskih dokumenata koji uključuju sektor unutarnje plovidbe. Navedeno zahtijeva suradnju različitih dionika u sektoru unutarnje plovidbe i međusektorsku suradnju. </w:t>
      </w:r>
    </w:p>
    <w:p w14:paraId="487DCBBF" w14:textId="0839271D" w:rsidR="00833842" w:rsidRDefault="00233CE1" w:rsidP="00DF4D80">
      <w:r w:rsidRPr="00233CE1">
        <w:t>Predviđ</w:t>
      </w:r>
      <w:r w:rsidR="00D253FB">
        <w:t xml:space="preserve">eno je </w:t>
      </w:r>
      <w:r w:rsidRPr="00233CE1">
        <w:t xml:space="preserve">da nositelj izrade programsko-planskih dokumenata i podloga za donošenje strateških odluka u sektoru unutarnje plovidbe </w:t>
      </w:r>
      <w:r w:rsidR="00D253FB">
        <w:t>bude</w:t>
      </w:r>
      <w:r w:rsidRPr="00233CE1">
        <w:t xml:space="preserve"> Uprava unutarnje plovidbe Ministarstva mora, prometa i infrastrukture. U slučajevima kada nositelj izrade programsko-planskih dokumenata i podloga </w:t>
      </w:r>
      <w:r w:rsidR="00AF5C99">
        <w:t>neće biti</w:t>
      </w:r>
      <w:r w:rsidRPr="00233CE1">
        <w:t xml:space="preserve"> Uprava unutarnje plovidbe Ministarstva mora, prometa i infrastrukture, a radi se o programsko-planskim dokumentima i podlogama koji uključuju sektor unutarnje plovidbe, Ministarstvo mora, prometa i infrastrukture i relevantne uprave (Uprava unutarnje plovidbe i Uprava sigurnosti plovidbe Ministarstva mora, prometa i infrastrukture) svakako</w:t>
      </w:r>
      <w:r w:rsidR="00917033">
        <w:t xml:space="preserve"> će</w:t>
      </w:r>
      <w:r w:rsidRPr="00233CE1">
        <w:t xml:space="preserve"> biti uključeni u izradu tih dokumenata kroz radne skupine, javne rasprave, očitovanja i druge oblike međusektorske suradnje.</w:t>
      </w:r>
    </w:p>
    <w:p w14:paraId="18C95394" w14:textId="799B3DE4" w:rsidR="00E2160D" w:rsidRPr="00E2160D" w:rsidRDefault="00E2160D" w:rsidP="00E2160D">
      <w:r w:rsidRPr="00E2160D">
        <w:t xml:space="preserve">Navedena lista </w:t>
      </w:r>
      <w:r w:rsidRPr="002E56A9">
        <w:t xml:space="preserve">je indikativna </w:t>
      </w:r>
      <w:r w:rsidRPr="00E2160D">
        <w:t xml:space="preserve">te će se u narednom desetogodišnjem razdoblju nadopunjavati ili korigirati sukladno potrebama, ali i eventualnim novim obavezama koje mogu proizaći iz </w:t>
      </w:r>
      <w:r w:rsidRPr="002E56A9">
        <w:lastRenderedPageBreak/>
        <w:t>regulatornog i strateškog okvira koji se na europskoj i nacionalnoj razini donosi za programsko razdoblje 2021.- 2027.</w:t>
      </w:r>
    </w:p>
    <w:p w14:paraId="6DE2C4D9" w14:textId="07112DD3" w:rsidR="0060177C" w:rsidRPr="0060177C" w:rsidRDefault="0060177C" w:rsidP="0060177C">
      <w:pPr>
        <w:pStyle w:val="Caption"/>
        <w:keepNext/>
        <w:rPr>
          <w:rFonts w:cs="Times New Roman"/>
        </w:rPr>
      </w:pPr>
      <w:r w:rsidRPr="0060177C">
        <w:rPr>
          <w:rFonts w:cs="Times New Roman"/>
        </w:rPr>
        <w:t xml:space="preserve">Tablica </w:t>
      </w:r>
      <w:r w:rsidRPr="0060177C">
        <w:rPr>
          <w:rFonts w:cs="Times New Roman"/>
        </w:rPr>
        <w:fldChar w:fldCharType="begin"/>
      </w:r>
      <w:r w:rsidRPr="0060177C">
        <w:rPr>
          <w:rFonts w:cs="Times New Roman"/>
        </w:rPr>
        <w:instrText xml:space="preserve"> SEQ Tablica \* ARABIC </w:instrText>
      </w:r>
      <w:r w:rsidRPr="0060177C">
        <w:rPr>
          <w:rFonts w:cs="Times New Roman"/>
        </w:rPr>
        <w:fldChar w:fldCharType="separate"/>
      </w:r>
      <w:r w:rsidR="00A77E03">
        <w:rPr>
          <w:rFonts w:cs="Times New Roman"/>
          <w:noProof/>
        </w:rPr>
        <w:t>1</w:t>
      </w:r>
      <w:r w:rsidRPr="0060177C">
        <w:rPr>
          <w:rFonts w:cs="Times New Roman"/>
        </w:rPr>
        <w:fldChar w:fldCharType="end"/>
      </w:r>
      <w:r w:rsidRPr="0060177C">
        <w:rPr>
          <w:rFonts w:cs="Times New Roman"/>
        </w:rPr>
        <w:t>. Programsko-planski dokumenti i podloge u sektoru unutarnje plovidbe (indikativna lista)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9"/>
        <w:gridCol w:w="4081"/>
        <w:gridCol w:w="2125"/>
        <w:gridCol w:w="1555"/>
      </w:tblGrid>
      <w:tr w:rsidR="00F873FF" w:rsidRPr="009448A9" w14:paraId="2A810773" w14:textId="77777777" w:rsidTr="00BC12C2">
        <w:trPr>
          <w:trHeight w:val="567"/>
        </w:trPr>
        <w:tc>
          <w:tcPr>
            <w:tcW w:w="717" w:type="pct"/>
            <w:shd w:val="clear" w:color="auto" w:fill="B5C4D7"/>
            <w:vAlign w:val="center"/>
          </w:tcPr>
          <w:p w14:paraId="4015A7C8" w14:textId="75B41729" w:rsidR="00F873FF" w:rsidRPr="00F873FF" w:rsidRDefault="00A13D52" w:rsidP="00F873FF">
            <w:pPr>
              <w:spacing w:after="0" w:line="240" w:lineRule="auto"/>
              <w:jc w:val="center"/>
              <w:rPr>
                <w:rFonts w:eastAsia="Calibri" w:cs="Times New Roman"/>
                <w:b/>
                <w:sz w:val="20"/>
                <w:szCs w:val="20"/>
              </w:rPr>
            </w:pPr>
            <w:r w:rsidRPr="009448A9">
              <w:rPr>
                <w:rFonts w:eastAsia="Calibri" w:cs="Times New Roman"/>
                <w:b/>
                <w:sz w:val="20"/>
                <w:szCs w:val="20"/>
              </w:rPr>
              <w:t>Područje</w:t>
            </w:r>
          </w:p>
        </w:tc>
        <w:tc>
          <w:tcPr>
            <w:tcW w:w="2252" w:type="pct"/>
            <w:shd w:val="clear" w:color="auto" w:fill="B5C4D7"/>
            <w:vAlign w:val="center"/>
          </w:tcPr>
          <w:p w14:paraId="19D271CF" w14:textId="4DF5D2A8" w:rsidR="00F873FF" w:rsidRPr="00F873FF" w:rsidRDefault="00A13D52" w:rsidP="00F873FF">
            <w:pPr>
              <w:spacing w:after="0" w:line="240" w:lineRule="auto"/>
              <w:jc w:val="center"/>
              <w:rPr>
                <w:rFonts w:eastAsia="Calibri" w:cs="Times New Roman"/>
                <w:b/>
                <w:sz w:val="20"/>
                <w:szCs w:val="20"/>
              </w:rPr>
            </w:pPr>
            <w:r w:rsidRPr="009448A9">
              <w:rPr>
                <w:rFonts w:eastAsia="Calibri" w:cs="Times New Roman"/>
                <w:b/>
                <w:sz w:val="20"/>
                <w:szCs w:val="20"/>
              </w:rPr>
              <w:t>Programsko-planska dokumentacija</w:t>
            </w:r>
          </w:p>
        </w:tc>
        <w:tc>
          <w:tcPr>
            <w:tcW w:w="1173" w:type="pct"/>
            <w:shd w:val="clear" w:color="auto" w:fill="B5C4D7"/>
            <w:vAlign w:val="center"/>
          </w:tcPr>
          <w:p w14:paraId="3964D6FC" w14:textId="7F2A52F2" w:rsidR="00F873FF" w:rsidRPr="00F873FF" w:rsidRDefault="00A13D52" w:rsidP="00F873FF">
            <w:pPr>
              <w:spacing w:after="0" w:line="240" w:lineRule="auto"/>
              <w:jc w:val="center"/>
              <w:rPr>
                <w:rFonts w:eastAsia="Calibri" w:cs="Times New Roman"/>
                <w:b/>
                <w:sz w:val="20"/>
                <w:szCs w:val="20"/>
              </w:rPr>
            </w:pPr>
            <w:r w:rsidRPr="009448A9">
              <w:rPr>
                <w:rFonts w:eastAsia="Calibri" w:cs="Times New Roman"/>
                <w:b/>
                <w:sz w:val="20"/>
                <w:szCs w:val="20"/>
              </w:rPr>
              <w:t>Nositelj</w:t>
            </w:r>
          </w:p>
        </w:tc>
        <w:tc>
          <w:tcPr>
            <w:tcW w:w="858" w:type="pct"/>
            <w:shd w:val="clear" w:color="auto" w:fill="B5C4D7"/>
            <w:vAlign w:val="center"/>
          </w:tcPr>
          <w:p w14:paraId="6C9851A5" w14:textId="0E97604F" w:rsidR="00F873FF" w:rsidRPr="00F873FF" w:rsidRDefault="00A13D52" w:rsidP="00F873FF">
            <w:pPr>
              <w:spacing w:after="0" w:line="240" w:lineRule="auto"/>
              <w:jc w:val="center"/>
              <w:rPr>
                <w:rFonts w:eastAsia="Calibri" w:cs="Times New Roman"/>
                <w:b/>
                <w:sz w:val="20"/>
                <w:szCs w:val="20"/>
              </w:rPr>
            </w:pPr>
            <w:r w:rsidRPr="009448A9">
              <w:rPr>
                <w:rFonts w:eastAsia="Calibri" w:cs="Times New Roman"/>
                <w:b/>
                <w:sz w:val="20"/>
                <w:szCs w:val="20"/>
              </w:rPr>
              <w:t>Sudjeluje</w:t>
            </w:r>
          </w:p>
        </w:tc>
      </w:tr>
      <w:tr w:rsidR="00DF617B" w:rsidRPr="00F873FF" w14:paraId="352D6986" w14:textId="77777777" w:rsidTr="00BC12C2">
        <w:trPr>
          <w:trHeight w:val="1260"/>
        </w:trPr>
        <w:tc>
          <w:tcPr>
            <w:tcW w:w="717" w:type="pct"/>
            <w:shd w:val="clear" w:color="auto" w:fill="auto"/>
            <w:vAlign w:val="center"/>
          </w:tcPr>
          <w:p w14:paraId="33079ED2" w14:textId="77777777" w:rsidR="00F873FF" w:rsidRPr="00F873FF" w:rsidRDefault="00F873FF" w:rsidP="00F873FF">
            <w:pPr>
              <w:shd w:val="clear" w:color="auto" w:fill="FFFFFF"/>
              <w:spacing w:before="100" w:beforeAutospacing="1" w:after="100" w:afterAutospacing="1" w:line="240" w:lineRule="auto"/>
              <w:jc w:val="center"/>
              <w:rPr>
                <w:rFonts w:eastAsia="Calibri" w:cs="Times New Roman"/>
                <w:i/>
                <w:iCs/>
                <w:sz w:val="20"/>
                <w:szCs w:val="20"/>
              </w:rPr>
            </w:pPr>
            <w:r w:rsidRPr="00F873FF">
              <w:rPr>
                <w:rFonts w:eastAsia="Calibri" w:cs="Times New Roman"/>
                <w:i/>
                <w:iCs/>
                <w:sz w:val="20"/>
                <w:szCs w:val="20"/>
              </w:rPr>
              <w:t>Infrastruktura</w:t>
            </w:r>
          </w:p>
        </w:tc>
        <w:tc>
          <w:tcPr>
            <w:tcW w:w="2252" w:type="pct"/>
            <w:shd w:val="clear" w:color="auto" w:fill="auto"/>
            <w:vAlign w:val="center"/>
          </w:tcPr>
          <w:p w14:paraId="4664A22D"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Višegodišnji plan tehničkog održavanja</w:t>
            </w:r>
          </w:p>
          <w:p w14:paraId="1DAE618E"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Godišnji programi tehničkog održavanja</w:t>
            </w:r>
          </w:p>
        </w:tc>
        <w:tc>
          <w:tcPr>
            <w:tcW w:w="1173" w:type="pct"/>
            <w:shd w:val="clear" w:color="auto" w:fill="auto"/>
            <w:vAlign w:val="center"/>
          </w:tcPr>
          <w:p w14:paraId="45E149D2" w14:textId="77777777" w:rsidR="00F873FF" w:rsidRPr="00F873FF" w:rsidRDefault="00F873FF" w:rsidP="00DF617B">
            <w:pPr>
              <w:spacing w:after="0" w:line="240" w:lineRule="auto"/>
              <w:jc w:val="center"/>
              <w:rPr>
                <w:rFonts w:eastAsia="Calibri" w:cs="Times New Roman"/>
                <w:sz w:val="20"/>
                <w:szCs w:val="20"/>
              </w:rPr>
            </w:pPr>
            <w:r w:rsidRPr="00F873FF">
              <w:rPr>
                <w:rFonts w:eastAsia="Calibri" w:cs="Times New Roman"/>
                <w:sz w:val="20"/>
                <w:szCs w:val="20"/>
              </w:rPr>
              <w:t>Uprava unutarnje plovidbe Ministarstva mora, prometa i infrastrukture</w:t>
            </w:r>
          </w:p>
        </w:tc>
        <w:tc>
          <w:tcPr>
            <w:tcW w:w="858" w:type="pct"/>
            <w:shd w:val="clear" w:color="auto" w:fill="auto"/>
            <w:vAlign w:val="center"/>
          </w:tcPr>
          <w:p w14:paraId="6ED9D0D5" w14:textId="77777777" w:rsidR="00F873FF" w:rsidRPr="00F873FF" w:rsidRDefault="00F873FF" w:rsidP="00DF617B">
            <w:pPr>
              <w:spacing w:after="0" w:line="240" w:lineRule="auto"/>
              <w:ind w:left="-45"/>
              <w:jc w:val="center"/>
              <w:rPr>
                <w:rFonts w:eastAsia="Calibri" w:cs="Times New Roman"/>
                <w:sz w:val="20"/>
                <w:szCs w:val="20"/>
              </w:rPr>
            </w:pPr>
            <w:r w:rsidRPr="00F873FF">
              <w:rPr>
                <w:rFonts w:eastAsia="Calibri" w:cs="Times New Roman"/>
                <w:sz w:val="20"/>
                <w:szCs w:val="20"/>
              </w:rPr>
              <w:t>Hrvatske vode</w:t>
            </w:r>
          </w:p>
        </w:tc>
      </w:tr>
      <w:tr w:rsidR="00DF617B" w:rsidRPr="00F873FF" w14:paraId="387E5C1B" w14:textId="77777777" w:rsidTr="00BC12C2">
        <w:trPr>
          <w:trHeight w:val="1521"/>
        </w:trPr>
        <w:tc>
          <w:tcPr>
            <w:tcW w:w="717" w:type="pct"/>
            <w:shd w:val="clear" w:color="auto" w:fill="auto"/>
            <w:vAlign w:val="center"/>
          </w:tcPr>
          <w:p w14:paraId="2A36141F" w14:textId="77777777" w:rsidR="00F873FF" w:rsidRPr="00F873FF" w:rsidRDefault="00F873FF" w:rsidP="00F873FF">
            <w:pPr>
              <w:shd w:val="clear" w:color="auto" w:fill="FFFFFF"/>
              <w:spacing w:before="120" w:beforeAutospacing="1" w:after="120" w:afterAutospacing="1" w:line="240" w:lineRule="auto"/>
              <w:jc w:val="center"/>
              <w:rPr>
                <w:rFonts w:eastAsia="Times New Roman" w:cs="Times New Roman"/>
                <w:i/>
                <w:iCs/>
                <w:sz w:val="20"/>
                <w:szCs w:val="20"/>
                <w:lang w:eastAsia="hr-HR"/>
              </w:rPr>
            </w:pPr>
            <w:r w:rsidRPr="00F873FF">
              <w:rPr>
                <w:rFonts w:eastAsia="Calibri" w:cs="Times New Roman"/>
                <w:i/>
                <w:iCs/>
                <w:sz w:val="20"/>
                <w:szCs w:val="20"/>
              </w:rPr>
              <w:t>Zaštita okoliša</w:t>
            </w:r>
          </w:p>
        </w:tc>
        <w:tc>
          <w:tcPr>
            <w:tcW w:w="2252" w:type="pct"/>
            <w:shd w:val="clear" w:color="auto" w:fill="auto"/>
            <w:vAlign w:val="center"/>
          </w:tcPr>
          <w:p w14:paraId="77AEA5F3"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Studija prihvata i zbrinjavanja otpada s plovila unutarnjih voda, kojom će se uskladiti prihvat i zbrinjavanje otpada s plovila u svim lukama unutarnjih voda uz primjenu principa kružnog gospodarstva</w:t>
            </w:r>
          </w:p>
        </w:tc>
        <w:tc>
          <w:tcPr>
            <w:tcW w:w="1173" w:type="pct"/>
            <w:shd w:val="clear" w:color="auto" w:fill="auto"/>
            <w:vAlign w:val="center"/>
          </w:tcPr>
          <w:p w14:paraId="0221606E" w14:textId="77777777" w:rsidR="00F873FF" w:rsidRPr="00F873FF" w:rsidRDefault="00F873FF" w:rsidP="00DF617B">
            <w:pPr>
              <w:spacing w:after="0" w:line="240" w:lineRule="auto"/>
              <w:jc w:val="center"/>
              <w:rPr>
                <w:rFonts w:eastAsia="Calibri" w:cs="Times New Roman"/>
                <w:sz w:val="20"/>
                <w:szCs w:val="20"/>
              </w:rPr>
            </w:pPr>
            <w:r w:rsidRPr="00F873FF">
              <w:rPr>
                <w:rFonts w:eastAsia="Calibri" w:cs="Times New Roman"/>
                <w:sz w:val="20"/>
                <w:szCs w:val="20"/>
              </w:rPr>
              <w:t>Uprava unutarnje plovidbe Ministarstva mora, prometa i infrastrukture</w:t>
            </w:r>
          </w:p>
        </w:tc>
        <w:tc>
          <w:tcPr>
            <w:tcW w:w="858" w:type="pct"/>
            <w:shd w:val="clear" w:color="auto" w:fill="auto"/>
            <w:vAlign w:val="center"/>
          </w:tcPr>
          <w:p w14:paraId="557D06E5" w14:textId="77777777" w:rsidR="00F873FF" w:rsidRPr="00F873FF" w:rsidRDefault="00F873FF" w:rsidP="00DF617B">
            <w:pPr>
              <w:spacing w:after="0" w:line="240" w:lineRule="auto"/>
              <w:ind w:left="-45"/>
              <w:jc w:val="center"/>
              <w:rPr>
                <w:rFonts w:eastAsia="Calibri" w:cs="Times New Roman"/>
                <w:sz w:val="20"/>
                <w:szCs w:val="20"/>
              </w:rPr>
            </w:pPr>
            <w:r w:rsidRPr="00F873FF">
              <w:rPr>
                <w:rFonts w:eastAsia="Calibri" w:cs="Times New Roman"/>
                <w:sz w:val="20"/>
                <w:szCs w:val="20"/>
              </w:rPr>
              <w:t>Lučke uprave</w:t>
            </w:r>
          </w:p>
        </w:tc>
      </w:tr>
      <w:tr w:rsidR="00DF617B" w:rsidRPr="00F873FF" w14:paraId="6531D411" w14:textId="77777777" w:rsidTr="00BC12C2">
        <w:trPr>
          <w:trHeight w:val="2662"/>
        </w:trPr>
        <w:tc>
          <w:tcPr>
            <w:tcW w:w="717" w:type="pct"/>
            <w:shd w:val="clear" w:color="auto" w:fill="auto"/>
            <w:vAlign w:val="center"/>
          </w:tcPr>
          <w:p w14:paraId="62A04B47" w14:textId="77777777" w:rsidR="00F873FF" w:rsidRPr="00F873FF" w:rsidRDefault="00F873FF" w:rsidP="00F873FF">
            <w:pPr>
              <w:shd w:val="clear" w:color="auto" w:fill="FFFFFF"/>
              <w:spacing w:before="120" w:beforeAutospacing="1" w:after="120" w:afterAutospacing="1" w:line="240" w:lineRule="auto"/>
              <w:jc w:val="center"/>
              <w:rPr>
                <w:rFonts w:eastAsia="Times New Roman" w:cs="Times New Roman"/>
                <w:i/>
                <w:iCs/>
                <w:sz w:val="20"/>
                <w:szCs w:val="20"/>
                <w:lang w:eastAsia="hr-HR"/>
              </w:rPr>
            </w:pPr>
            <w:r w:rsidRPr="00F873FF">
              <w:rPr>
                <w:rFonts w:eastAsia="Calibri" w:cs="Times New Roman"/>
                <w:i/>
                <w:iCs/>
                <w:sz w:val="20"/>
                <w:szCs w:val="20"/>
              </w:rPr>
              <w:t>Energetska učinkovitost</w:t>
            </w:r>
          </w:p>
        </w:tc>
        <w:tc>
          <w:tcPr>
            <w:tcW w:w="2252" w:type="pct"/>
            <w:shd w:val="clear" w:color="auto" w:fill="auto"/>
            <w:vAlign w:val="center"/>
          </w:tcPr>
          <w:p w14:paraId="3A74C9F8"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Tehnička analiza i studija modernizacije flote na rijeci Savi, u kontekstu tehnoloških inovacija, u domeni zaštite okoliša i novih tržišnih okruženja</w:t>
            </w:r>
          </w:p>
          <w:p w14:paraId="2D750D81"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Program potpora za modernizaciju flote unutarnje plovidbe RH, s naglaskom na potpore za ulaganja u postizanje nulte stope emisije štetnih plinova</w:t>
            </w:r>
          </w:p>
          <w:p w14:paraId="7E93E29B"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Akcijski plan unutarnje plovidbe u kontekstu zaštite okoliša i klimatskih promjena*</w:t>
            </w:r>
          </w:p>
        </w:tc>
        <w:tc>
          <w:tcPr>
            <w:tcW w:w="1173" w:type="pct"/>
            <w:shd w:val="clear" w:color="auto" w:fill="auto"/>
            <w:vAlign w:val="center"/>
          </w:tcPr>
          <w:p w14:paraId="0A693EDC" w14:textId="77777777" w:rsidR="00F873FF" w:rsidRPr="00F873FF" w:rsidRDefault="00F873FF" w:rsidP="00DF617B">
            <w:pPr>
              <w:spacing w:after="0" w:line="240" w:lineRule="auto"/>
              <w:jc w:val="center"/>
              <w:rPr>
                <w:rFonts w:eastAsia="Calibri" w:cs="Times New Roman"/>
                <w:sz w:val="20"/>
                <w:szCs w:val="20"/>
              </w:rPr>
            </w:pPr>
            <w:r w:rsidRPr="00F873FF">
              <w:rPr>
                <w:rFonts w:eastAsia="Calibri" w:cs="Times New Roman"/>
                <w:sz w:val="20"/>
                <w:szCs w:val="20"/>
              </w:rPr>
              <w:t>Uprava unutarnje plovidbe Ministarstva mora, prometa i infrastrukture</w:t>
            </w:r>
          </w:p>
        </w:tc>
        <w:tc>
          <w:tcPr>
            <w:tcW w:w="858" w:type="pct"/>
            <w:shd w:val="clear" w:color="auto" w:fill="auto"/>
            <w:vAlign w:val="center"/>
          </w:tcPr>
          <w:p w14:paraId="029D3CCA" w14:textId="77777777" w:rsidR="00F873FF" w:rsidRPr="00F873FF" w:rsidRDefault="00F873FF" w:rsidP="00DF617B">
            <w:pPr>
              <w:spacing w:after="0" w:line="240" w:lineRule="auto"/>
              <w:ind w:left="-45"/>
              <w:jc w:val="center"/>
              <w:rPr>
                <w:rFonts w:eastAsia="Calibri" w:cs="Times New Roman"/>
                <w:sz w:val="20"/>
                <w:szCs w:val="20"/>
              </w:rPr>
            </w:pPr>
            <w:r w:rsidRPr="00F873FF">
              <w:rPr>
                <w:rFonts w:eastAsia="Calibri" w:cs="Times New Roman"/>
                <w:sz w:val="20"/>
                <w:szCs w:val="20"/>
              </w:rPr>
              <w:t>Brodari unutarnje plovidbe, Hrvatska gospodarska komora</w:t>
            </w:r>
          </w:p>
        </w:tc>
      </w:tr>
      <w:tr w:rsidR="00DF617B" w:rsidRPr="00F873FF" w14:paraId="202400EF" w14:textId="77777777" w:rsidTr="00BC12C2">
        <w:trPr>
          <w:trHeight w:val="1210"/>
        </w:trPr>
        <w:tc>
          <w:tcPr>
            <w:tcW w:w="717" w:type="pct"/>
            <w:shd w:val="clear" w:color="auto" w:fill="auto"/>
            <w:vAlign w:val="center"/>
          </w:tcPr>
          <w:p w14:paraId="43A18358" w14:textId="77777777" w:rsidR="00F873FF" w:rsidRPr="00F873FF" w:rsidRDefault="00F873FF" w:rsidP="00F873FF">
            <w:pPr>
              <w:shd w:val="clear" w:color="auto" w:fill="FFFFFF"/>
              <w:spacing w:before="120" w:beforeAutospacing="1" w:after="120" w:afterAutospacing="1" w:line="240" w:lineRule="auto"/>
              <w:jc w:val="center"/>
              <w:rPr>
                <w:rFonts w:eastAsia="Times New Roman" w:cs="Times New Roman"/>
                <w:i/>
                <w:iCs/>
                <w:sz w:val="20"/>
                <w:szCs w:val="20"/>
                <w:lang w:eastAsia="hr-HR"/>
              </w:rPr>
            </w:pPr>
            <w:r w:rsidRPr="00F873FF">
              <w:rPr>
                <w:rFonts w:eastAsia="Calibri" w:cs="Times New Roman"/>
                <w:i/>
                <w:iCs/>
                <w:sz w:val="20"/>
                <w:szCs w:val="20"/>
              </w:rPr>
              <w:t>Turizam</w:t>
            </w:r>
          </w:p>
        </w:tc>
        <w:tc>
          <w:tcPr>
            <w:tcW w:w="2252" w:type="pct"/>
            <w:shd w:val="clear" w:color="auto" w:fill="auto"/>
            <w:vAlign w:val="center"/>
          </w:tcPr>
          <w:p w14:paraId="2638986B"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Plan razvoja riječnog turizma, s naglaskom na eko-turizam ili zeleni turizam</w:t>
            </w:r>
          </w:p>
        </w:tc>
        <w:tc>
          <w:tcPr>
            <w:tcW w:w="1173" w:type="pct"/>
            <w:shd w:val="clear" w:color="auto" w:fill="auto"/>
            <w:vAlign w:val="center"/>
          </w:tcPr>
          <w:p w14:paraId="643C055B" w14:textId="77777777" w:rsidR="00F873FF" w:rsidRPr="00F873FF" w:rsidRDefault="00F873FF" w:rsidP="00DF617B">
            <w:pPr>
              <w:spacing w:after="0" w:line="240" w:lineRule="auto"/>
              <w:jc w:val="center"/>
              <w:rPr>
                <w:rFonts w:eastAsia="Calibri" w:cs="Times New Roman"/>
                <w:sz w:val="20"/>
                <w:szCs w:val="20"/>
              </w:rPr>
            </w:pPr>
            <w:r w:rsidRPr="00F873FF">
              <w:rPr>
                <w:rFonts w:eastAsia="Calibri" w:cs="Times New Roman"/>
                <w:sz w:val="20"/>
                <w:szCs w:val="20"/>
              </w:rPr>
              <w:t>Uprava unutarnje plovidbe Ministarstva mora, prometa i infrastrukture</w:t>
            </w:r>
          </w:p>
        </w:tc>
        <w:tc>
          <w:tcPr>
            <w:tcW w:w="858" w:type="pct"/>
            <w:shd w:val="clear" w:color="auto" w:fill="auto"/>
            <w:vAlign w:val="center"/>
          </w:tcPr>
          <w:p w14:paraId="6DA64EA5" w14:textId="77777777" w:rsidR="00F873FF" w:rsidRPr="00F873FF" w:rsidRDefault="00F873FF" w:rsidP="00DF617B">
            <w:pPr>
              <w:spacing w:after="0" w:line="240" w:lineRule="auto"/>
              <w:ind w:left="-45"/>
              <w:jc w:val="center"/>
              <w:rPr>
                <w:rFonts w:eastAsia="Calibri" w:cs="Times New Roman"/>
                <w:sz w:val="20"/>
                <w:szCs w:val="20"/>
              </w:rPr>
            </w:pPr>
            <w:r w:rsidRPr="00F873FF">
              <w:rPr>
                <w:rFonts w:eastAsia="Calibri" w:cs="Times New Roman"/>
                <w:sz w:val="20"/>
                <w:szCs w:val="20"/>
              </w:rPr>
              <w:t>Ministarstvo nadležno za turizam, jedinice lokalne i regionalne samouprave, turističke zajednice</w:t>
            </w:r>
          </w:p>
        </w:tc>
      </w:tr>
      <w:tr w:rsidR="00DF617B" w:rsidRPr="00F873FF" w14:paraId="588AEABC" w14:textId="77777777" w:rsidTr="00BC12C2">
        <w:trPr>
          <w:trHeight w:val="3452"/>
        </w:trPr>
        <w:tc>
          <w:tcPr>
            <w:tcW w:w="717" w:type="pct"/>
            <w:shd w:val="clear" w:color="auto" w:fill="auto"/>
            <w:vAlign w:val="center"/>
          </w:tcPr>
          <w:p w14:paraId="2044A75E" w14:textId="77777777" w:rsidR="00F873FF" w:rsidRPr="00F873FF" w:rsidRDefault="00F873FF" w:rsidP="00F873FF">
            <w:pPr>
              <w:shd w:val="clear" w:color="auto" w:fill="FFFFFF"/>
              <w:spacing w:before="120" w:beforeAutospacing="1" w:after="120" w:afterAutospacing="1" w:line="240" w:lineRule="auto"/>
              <w:jc w:val="center"/>
              <w:rPr>
                <w:rFonts w:eastAsia="Times New Roman" w:cs="Times New Roman"/>
                <w:i/>
                <w:iCs/>
                <w:sz w:val="20"/>
                <w:szCs w:val="20"/>
                <w:lang w:eastAsia="hr-HR"/>
              </w:rPr>
            </w:pPr>
            <w:r w:rsidRPr="00F873FF">
              <w:rPr>
                <w:rFonts w:eastAsia="Calibri" w:cs="Times New Roman"/>
                <w:i/>
                <w:iCs/>
                <w:sz w:val="20"/>
                <w:szCs w:val="20"/>
              </w:rPr>
              <w:t>Tržište</w:t>
            </w:r>
          </w:p>
        </w:tc>
        <w:tc>
          <w:tcPr>
            <w:tcW w:w="2252" w:type="pct"/>
            <w:shd w:val="clear" w:color="auto" w:fill="auto"/>
            <w:vAlign w:val="center"/>
          </w:tcPr>
          <w:p w14:paraId="04D59320"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 xml:space="preserve">Analiza rada luka i pristaništa unutarnjih voda u uvjetima </w:t>
            </w:r>
            <w:proofErr w:type="spellStart"/>
            <w:r w:rsidRPr="00F873FF">
              <w:rPr>
                <w:rFonts w:eastAsia="Calibri" w:cs="Times New Roman"/>
                <w:sz w:val="20"/>
                <w:szCs w:val="20"/>
              </w:rPr>
              <w:t>Schengenske</w:t>
            </w:r>
            <w:proofErr w:type="spellEnd"/>
            <w:r w:rsidRPr="00F873FF">
              <w:rPr>
                <w:rFonts w:eastAsia="Calibri" w:cs="Times New Roman"/>
                <w:sz w:val="20"/>
                <w:szCs w:val="20"/>
              </w:rPr>
              <w:t xml:space="preserve"> granice</w:t>
            </w:r>
          </w:p>
          <w:p w14:paraId="1079DB2A"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Analiza unaprjeđenja upravljanja i menadžmenta operativnih lučkih sustava kroz sve mehanizme upravljanja (koncesije, zakupi, naknade, vlasništva i dr.)</w:t>
            </w:r>
          </w:p>
          <w:p w14:paraId="2DD99800"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Analiza trendova obzirom na vrste tereta u lukama unutarnjih voda u cilju postizanja cjelovite konkurentnosti lučkog sustava</w:t>
            </w:r>
          </w:p>
          <w:p w14:paraId="0FA90541"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Plan korištenja i gospodarskih aktivnosti u gospodarsko-poslovnim zonama u zaleđima luka unutarnjih voda</w:t>
            </w:r>
          </w:p>
        </w:tc>
        <w:tc>
          <w:tcPr>
            <w:tcW w:w="1173" w:type="pct"/>
            <w:shd w:val="clear" w:color="auto" w:fill="auto"/>
            <w:vAlign w:val="center"/>
          </w:tcPr>
          <w:p w14:paraId="623B4C81" w14:textId="77777777" w:rsidR="00F873FF" w:rsidRPr="00F873FF" w:rsidRDefault="00F873FF" w:rsidP="00DF617B">
            <w:pPr>
              <w:spacing w:after="0" w:line="240" w:lineRule="auto"/>
              <w:jc w:val="center"/>
              <w:rPr>
                <w:rFonts w:eastAsia="Calibri" w:cs="Times New Roman"/>
                <w:sz w:val="20"/>
                <w:szCs w:val="20"/>
              </w:rPr>
            </w:pPr>
            <w:r w:rsidRPr="00F873FF">
              <w:rPr>
                <w:rFonts w:eastAsia="Calibri" w:cs="Times New Roman"/>
                <w:sz w:val="20"/>
                <w:szCs w:val="20"/>
              </w:rPr>
              <w:t>Uprava unutarnje plovidbe Ministarstva mora, prometa i infrastrukture</w:t>
            </w:r>
          </w:p>
        </w:tc>
        <w:tc>
          <w:tcPr>
            <w:tcW w:w="858" w:type="pct"/>
            <w:shd w:val="clear" w:color="auto" w:fill="auto"/>
            <w:vAlign w:val="center"/>
          </w:tcPr>
          <w:p w14:paraId="17F2CC0E" w14:textId="77777777" w:rsidR="00F873FF" w:rsidRPr="00F873FF" w:rsidRDefault="00F873FF" w:rsidP="00DF617B">
            <w:pPr>
              <w:spacing w:after="0" w:line="240" w:lineRule="auto"/>
              <w:ind w:left="-45"/>
              <w:jc w:val="center"/>
              <w:rPr>
                <w:rFonts w:eastAsia="Calibri" w:cs="Times New Roman"/>
                <w:sz w:val="20"/>
                <w:szCs w:val="20"/>
              </w:rPr>
            </w:pPr>
            <w:r w:rsidRPr="00F873FF">
              <w:rPr>
                <w:rFonts w:eastAsia="Calibri" w:cs="Times New Roman"/>
                <w:sz w:val="20"/>
                <w:szCs w:val="20"/>
              </w:rPr>
              <w:t>Lučke uprave, Ministarstvo nadležno za gospodarstvo, poduzetništvo i industriju, jedinice lokalne i regionalne samouprave</w:t>
            </w:r>
          </w:p>
        </w:tc>
      </w:tr>
      <w:tr w:rsidR="00DF617B" w:rsidRPr="00F873FF" w14:paraId="2E34969B" w14:textId="77777777" w:rsidTr="00BC12C2">
        <w:tc>
          <w:tcPr>
            <w:tcW w:w="717" w:type="pct"/>
            <w:shd w:val="clear" w:color="auto" w:fill="auto"/>
            <w:vAlign w:val="center"/>
          </w:tcPr>
          <w:p w14:paraId="645C0A3B" w14:textId="77777777" w:rsidR="00F873FF" w:rsidRPr="00F873FF" w:rsidRDefault="00F873FF" w:rsidP="00F873FF">
            <w:pPr>
              <w:shd w:val="clear" w:color="auto" w:fill="FFFFFF"/>
              <w:spacing w:before="120" w:beforeAutospacing="1" w:after="120" w:afterAutospacing="1" w:line="240" w:lineRule="auto"/>
              <w:jc w:val="center"/>
              <w:rPr>
                <w:rFonts w:eastAsia="Times New Roman" w:cs="Times New Roman"/>
                <w:i/>
                <w:iCs/>
                <w:sz w:val="20"/>
                <w:szCs w:val="20"/>
                <w:lang w:eastAsia="hr-HR"/>
              </w:rPr>
            </w:pPr>
            <w:r w:rsidRPr="00F873FF">
              <w:rPr>
                <w:rFonts w:eastAsia="Calibri" w:cs="Times New Roman"/>
                <w:i/>
                <w:iCs/>
                <w:sz w:val="20"/>
                <w:szCs w:val="20"/>
              </w:rPr>
              <w:t>Promidžba</w:t>
            </w:r>
          </w:p>
        </w:tc>
        <w:tc>
          <w:tcPr>
            <w:tcW w:w="2252" w:type="pct"/>
            <w:shd w:val="clear" w:color="auto" w:fill="auto"/>
            <w:vAlign w:val="center"/>
          </w:tcPr>
          <w:p w14:paraId="3A0174C4" w14:textId="77777777" w:rsidR="00F873FF" w:rsidRPr="00F873FF" w:rsidRDefault="00F873FF" w:rsidP="008268BF">
            <w:pPr>
              <w:numPr>
                <w:ilvl w:val="0"/>
                <w:numId w:val="1"/>
              </w:numPr>
              <w:spacing w:after="0" w:line="240" w:lineRule="auto"/>
              <w:ind w:left="523" w:hanging="283"/>
              <w:rPr>
                <w:rFonts w:eastAsia="Calibri" w:cs="Times New Roman"/>
                <w:sz w:val="20"/>
                <w:szCs w:val="20"/>
              </w:rPr>
            </w:pPr>
            <w:r w:rsidRPr="00F873FF">
              <w:rPr>
                <w:rFonts w:eastAsia="Calibri" w:cs="Times New Roman"/>
                <w:sz w:val="20"/>
                <w:szCs w:val="20"/>
              </w:rPr>
              <w:t>Plan vidljivosti i promidžbe sektora unutarnje plovidbe, kojim će se na godišnjoj razini definirati aktivnosti, proračun, ciljana publika i poruke koje se žele prenijeti</w:t>
            </w:r>
          </w:p>
        </w:tc>
        <w:tc>
          <w:tcPr>
            <w:tcW w:w="1173" w:type="pct"/>
            <w:shd w:val="clear" w:color="auto" w:fill="auto"/>
            <w:vAlign w:val="center"/>
          </w:tcPr>
          <w:p w14:paraId="64E95C4A" w14:textId="77777777" w:rsidR="00F873FF" w:rsidRPr="00F873FF" w:rsidRDefault="00F873FF" w:rsidP="00DF617B">
            <w:pPr>
              <w:spacing w:after="0" w:line="240" w:lineRule="auto"/>
              <w:jc w:val="center"/>
              <w:rPr>
                <w:rFonts w:eastAsia="Calibri" w:cs="Times New Roman"/>
                <w:sz w:val="20"/>
                <w:szCs w:val="20"/>
              </w:rPr>
            </w:pPr>
            <w:r w:rsidRPr="00F873FF">
              <w:rPr>
                <w:rFonts w:eastAsia="Calibri" w:cs="Times New Roman"/>
                <w:sz w:val="20"/>
                <w:szCs w:val="20"/>
              </w:rPr>
              <w:t>Uprava unutarnje plovidbe Ministarstva mora, prometa i infrastrukture</w:t>
            </w:r>
          </w:p>
        </w:tc>
        <w:tc>
          <w:tcPr>
            <w:tcW w:w="858" w:type="pct"/>
            <w:shd w:val="clear" w:color="auto" w:fill="auto"/>
            <w:vAlign w:val="center"/>
          </w:tcPr>
          <w:p w14:paraId="678681F6" w14:textId="77777777" w:rsidR="00F873FF" w:rsidRPr="00F873FF" w:rsidRDefault="00F873FF" w:rsidP="00DF617B">
            <w:pPr>
              <w:spacing w:after="0" w:line="240" w:lineRule="auto"/>
              <w:ind w:left="-45"/>
              <w:jc w:val="center"/>
              <w:rPr>
                <w:rFonts w:eastAsia="Calibri" w:cs="Times New Roman"/>
                <w:sz w:val="20"/>
                <w:szCs w:val="20"/>
              </w:rPr>
            </w:pPr>
            <w:r w:rsidRPr="00F873FF">
              <w:rPr>
                <w:rFonts w:eastAsia="Calibri" w:cs="Times New Roman"/>
                <w:sz w:val="20"/>
                <w:szCs w:val="20"/>
              </w:rPr>
              <w:t xml:space="preserve">Lučke uprave, jedinice lokalne i regionalne samouprave, turističke zajednice, Hrvatska </w:t>
            </w:r>
            <w:r w:rsidRPr="00F873FF">
              <w:rPr>
                <w:rFonts w:eastAsia="Calibri" w:cs="Times New Roman"/>
                <w:sz w:val="20"/>
                <w:szCs w:val="20"/>
              </w:rPr>
              <w:lastRenderedPageBreak/>
              <w:t>gospodarska komora</w:t>
            </w:r>
          </w:p>
        </w:tc>
      </w:tr>
    </w:tbl>
    <w:p w14:paraId="60DCFD62" w14:textId="70390D71" w:rsidR="00DA3EA2" w:rsidRDefault="00DA3EA2" w:rsidP="00DF4D80"/>
    <w:p w14:paraId="52FD2C92" w14:textId="5AEA059A" w:rsidR="009473BD" w:rsidRPr="004F2B51" w:rsidRDefault="009473BD" w:rsidP="004F2B51">
      <w:r w:rsidRPr="004F2B51">
        <w:t xml:space="preserve">Osim </w:t>
      </w:r>
      <w:r w:rsidR="005036F9">
        <w:t xml:space="preserve">projekata </w:t>
      </w:r>
      <w:r w:rsidRPr="004F2B51">
        <w:t>navedenih</w:t>
      </w:r>
      <w:r w:rsidR="005036F9">
        <w:t xml:space="preserve"> u prethodnoj tablici</w:t>
      </w:r>
      <w:r w:rsidRPr="004F2B51">
        <w:t>, u narednom desetogodišnjem razdoblju Republika Hrvatska trebat će pripremiti i druge programsko-planske dokumente koji će omogućiti provedbu zajedničkih europskih politika. Pri tome se očekuje donošenje nacionalnih politika kojima nositelj neće biti Uprava unutarnje plovidbe, nego druge ustrojstvene jedinice Ministarstva mora, prometa i infrastrukture ili dionici iz drugih</w:t>
      </w:r>
      <w:r w:rsidRPr="002E56A9">
        <w:t xml:space="preserve"> sektora</w:t>
      </w:r>
      <w:r w:rsidR="009E03F1">
        <w:t>.</w:t>
      </w:r>
    </w:p>
    <w:p w14:paraId="49346FE5" w14:textId="327896D0" w:rsidR="009473BD" w:rsidRPr="00DA64CC" w:rsidRDefault="00A0546E" w:rsidP="00DA64CC">
      <w:pPr>
        <w:shd w:val="clear" w:color="auto" w:fill="B5C4D7"/>
        <w:rPr>
          <w:b/>
          <w:bCs/>
        </w:rPr>
      </w:pPr>
      <w:r w:rsidRPr="00DA64CC">
        <w:rPr>
          <w:b/>
          <w:bCs/>
        </w:rPr>
        <w:t>Izrada projektno-tehničke i studijske dokumentacije te izgradnja i održavanje infrastrukture</w:t>
      </w:r>
    </w:p>
    <w:p w14:paraId="4EA8D226" w14:textId="51F620D7" w:rsidR="0076205A" w:rsidRDefault="0076205A" w:rsidP="0076205A">
      <w:r>
        <w:t xml:space="preserve">Ministarstvo mora, prometa i infrastrukture kontinuirano radi </w:t>
      </w:r>
      <w:r w:rsidRPr="00C4387E">
        <w:t>na</w:t>
      </w:r>
      <w:r w:rsidRPr="005B4348">
        <w:t xml:space="preserve"> razvoju </w:t>
      </w:r>
      <w:r>
        <w:t>plovnih putova te su u prethodnom razdoblju poduzeti značajni napori i osiguravanje EU sredstava za nužna ulaganja. S obzirom na to da svakom infrastrukturnom zahvatu prethodi izrada projektno-tehničke i studijske dokumentacije, važno je istaknuti da je za neke planirane zahvate u prostoru projektno-tehnička i studijska dokumentacija već izrađena ili su za njenu izradu dodijeljena EU sredstva u programskom razdoblju 2014. – 2020. s planiranim dovršetkom izrade do kraja 2023. godine.</w:t>
      </w:r>
      <w:r w:rsidR="00381C37">
        <w:t xml:space="preserve"> Spomenuti projekti su sljedeći:</w:t>
      </w:r>
    </w:p>
    <w:tbl>
      <w:tblPr>
        <w:tblStyle w:val="TableGrid"/>
        <w:tblW w:w="0" w:type="auto"/>
        <w:tblLook w:val="04A0" w:firstRow="1" w:lastRow="0" w:firstColumn="1" w:lastColumn="0" w:noHBand="0" w:noVBand="1"/>
      </w:tblPr>
      <w:tblGrid>
        <w:gridCol w:w="3020"/>
        <w:gridCol w:w="3020"/>
        <w:gridCol w:w="3020"/>
      </w:tblGrid>
      <w:tr w:rsidR="00DD2432" w:rsidRPr="009F4459" w14:paraId="3BC05D8A" w14:textId="77777777" w:rsidTr="00BC12C2">
        <w:trPr>
          <w:trHeight w:val="567"/>
        </w:trPr>
        <w:tc>
          <w:tcPr>
            <w:tcW w:w="3020" w:type="dxa"/>
            <w:shd w:val="clear" w:color="auto" w:fill="B5C4D7"/>
            <w:vAlign w:val="center"/>
          </w:tcPr>
          <w:p w14:paraId="17AA0365" w14:textId="6B73EFF0" w:rsidR="00DD2432" w:rsidRPr="00A13D52" w:rsidRDefault="00A13D52" w:rsidP="00A42964">
            <w:pPr>
              <w:jc w:val="center"/>
              <w:rPr>
                <w:b/>
                <w:bCs/>
              </w:rPr>
            </w:pPr>
            <w:r w:rsidRPr="00A13D52">
              <w:rPr>
                <w:b/>
                <w:bCs/>
              </w:rPr>
              <w:t>Naziv projekta</w:t>
            </w:r>
          </w:p>
        </w:tc>
        <w:tc>
          <w:tcPr>
            <w:tcW w:w="3020" w:type="dxa"/>
            <w:shd w:val="clear" w:color="auto" w:fill="B5C4D7"/>
            <w:vAlign w:val="center"/>
          </w:tcPr>
          <w:p w14:paraId="7050F0C3" w14:textId="02B0C20E" w:rsidR="00DD2432" w:rsidRPr="00A13D52" w:rsidRDefault="00A13D52" w:rsidP="00A42964">
            <w:pPr>
              <w:jc w:val="center"/>
              <w:rPr>
                <w:b/>
                <w:bCs/>
              </w:rPr>
            </w:pPr>
            <w:r w:rsidRPr="00A13D52">
              <w:rPr>
                <w:b/>
                <w:bCs/>
              </w:rPr>
              <w:t>Status</w:t>
            </w:r>
          </w:p>
        </w:tc>
        <w:tc>
          <w:tcPr>
            <w:tcW w:w="3020" w:type="dxa"/>
            <w:shd w:val="clear" w:color="auto" w:fill="B5C4D7"/>
            <w:vAlign w:val="center"/>
          </w:tcPr>
          <w:p w14:paraId="6C315615" w14:textId="79461115" w:rsidR="00DD2432" w:rsidRPr="00A13D52" w:rsidRDefault="00A13D52" w:rsidP="00A42964">
            <w:pPr>
              <w:jc w:val="center"/>
              <w:rPr>
                <w:b/>
                <w:bCs/>
              </w:rPr>
            </w:pPr>
            <w:r w:rsidRPr="00A13D52">
              <w:rPr>
                <w:b/>
                <w:bCs/>
              </w:rPr>
              <w:t>Opis</w:t>
            </w:r>
          </w:p>
        </w:tc>
      </w:tr>
      <w:tr w:rsidR="00DD2432" w14:paraId="1196214F" w14:textId="77777777" w:rsidTr="00BC12C2">
        <w:tc>
          <w:tcPr>
            <w:tcW w:w="3020" w:type="dxa"/>
            <w:vAlign w:val="center"/>
          </w:tcPr>
          <w:p w14:paraId="40DCA117" w14:textId="6A78A369" w:rsidR="00DD2432" w:rsidRPr="00AE3B5F" w:rsidRDefault="00DD2432" w:rsidP="00A42964">
            <w:pPr>
              <w:rPr>
                <w:i/>
                <w:iCs/>
                <w:sz w:val="20"/>
                <w:szCs w:val="20"/>
              </w:rPr>
            </w:pPr>
            <w:r w:rsidRPr="00AE3B5F">
              <w:rPr>
                <w:i/>
                <w:iCs/>
                <w:sz w:val="20"/>
                <w:szCs w:val="20"/>
              </w:rPr>
              <w:t>Studija izvodljivosti za projekt izgradnje višenamjenskog kanala Dunav-Sava</w:t>
            </w:r>
          </w:p>
        </w:tc>
        <w:tc>
          <w:tcPr>
            <w:tcW w:w="3020" w:type="dxa"/>
            <w:vAlign w:val="center"/>
          </w:tcPr>
          <w:p w14:paraId="14115404" w14:textId="0F15EDF3" w:rsidR="00DD2432" w:rsidRPr="00DD52AD" w:rsidRDefault="002B3200" w:rsidP="008268BF">
            <w:pPr>
              <w:numPr>
                <w:ilvl w:val="0"/>
                <w:numId w:val="1"/>
              </w:numPr>
              <w:spacing w:line="240" w:lineRule="auto"/>
              <w:ind w:left="523" w:hanging="283"/>
              <w:rPr>
                <w:rFonts w:eastAsia="Calibri" w:cs="Times New Roman"/>
                <w:sz w:val="20"/>
                <w:szCs w:val="20"/>
              </w:rPr>
            </w:pPr>
            <w:r w:rsidRPr="00DD52AD">
              <w:rPr>
                <w:rFonts w:eastAsia="Calibri" w:cs="Times New Roman"/>
                <w:sz w:val="20"/>
                <w:szCs w:val="20"/>
              </w:rPr>
              <w:t>Dovršena u veljači 2021. godine</w:t>
            </w:r>
            <w:r w:rsidR="00D05116" w:rsidRPr="00DD52AD">
              <w:rPr>
                <w:rFonts w:eastAsia="Calibri" w:cs="Times New Roman"/>
                <w:sz w:val="20"/>
                <w:szCs w:val="20"/>
              </w:rPr>
              <w:t>,</w:t>
            </w:r>
          </w:p>
          <w:p w14:paraId="6B1CB5F0" w14:textId="0E6AC06E" w:rsidR="00D05116" w:rsidRPr="00DD52AD" w:rsidRDefault="00D05116" w:rsidP="008268BF">
            <w:pPr>
              <w:numPr>
                <w:ilvl w:val="0"/>
                <w:numId w:val="1"/>
              </w:numPr>
              <w:spacing w:line="240" w:lineRule="auto"/>
              <w:ind w:left="523" w:hanging="283"/>
              <w:rPr>
                <w:rFonts w:eastAsia="Calibri" w:cs="Times New Roman"/>
                <w:sz w:val="20"/>
                <w:szCs w:val="20"/>
              </w:rPr>
            </w:pPr>
            <w:r w:rsidRPr="00DD52AD">
              <w:rPr>
                <w:rFonts w:eastAsia="Calibri" w:cs="Times New Roman"/>
                <w:sz w:val="20"/>
                <w:szCs w:val="20"/>
              </w:rPr>
              <w:t>Po definiranju finalnog infrastrukturnog rješenja moći će se pristupiti ishođenju potrebnih dozvola te samim radovima.</w:t>
            </w:r>
          </w:p>
        </w:tc>
        <w:tc>
          <w:tcPr>
            <w:tcW w:w="3020" w:type="dxa"/>
            <w:vAlign w:val="center"/>
          </w:tcPr>
          <w:p w14:paraId="773BF945" w14:textId="37E6D2B0" w:rsidR="00DD2432" w:rsidRPr="00DD52AD" w:rsidRDefault="00D05116" w:rsidP="008268BF">
            <w:pPr>
              <w:numPr>
                <w:ilvl w:val="0"/>
                <w:numId w:val="1"/>
              </w:numPr>
              <w:spacing w:line="240" w:lineRule="auto"/>
              <w:ind w:left="523" w:hanging="283"/>
              <w:rPr>
                <w:rFonts w:eastAsia="Calibri" w:cs="Times New Roman"/>
                <w:sz w:val="20"/>
                <w:szCs w:val="20"/>
              </w:rPr>
            </w:pPr>
            <w:r w:rsidRPr="00DD52AD">
              <w:rPr>
                <w:rFonts w:eastAsia="Calibri" w:cs="Times New Roman"/>
                <w:sz w:val="20"/>
                <w:szCs w:val="20"/>
              </w:rPr>
              <w:t>O</w:t>
            </w:r>
            <w:r w:rsidR="002B3200" w:rsidRPr="00DD52AD">
              <w:rPr>
                <w:rFonts w:eastAsia="Calibri" w:cs="Times New Roman"/>
                <w:sz w:val="20"/>
                <w:szCs w:val="20"/>
              </w:rPr>
              <w:t>buhvaća izgradnju višenamjenskog kanala dugog 61,5 km,</w:t>
            </w:r>
          </w:p>
          <w:p w14:paraId="477C9613" w14:textId="79346F6E" w:rsidR="002B3200" w:rsidRPr="00AE3B5F" w:rsidRDefault="00D05116" w:rsidP="008268BF">
            <w:pPr>
              <w:numPr>
                <w:ilvl w:val="0"/>
                <w:numId w:val="1"/>
              </w:numPr>
              <w:spacing w:line="240" w:lineRule="auto"/>
              <w:ind w:left="523" w:hanging="283"/>
              <w:rPr>
                <w:sz w:val="20"/>
                <w:szCs w:val="20"/>
              </w:rPr>
            </w:pPr>
            <w:r w:rsidRPr="00DD52AD">
              <w:rPr>
                <w:rFonts w:eastAsia="Calibri" w:cs="Times New Roman"/>
                <w:sz w:val="20"/>
                <w:szCs w:val="20"/>
              </w:rPr>
              <w:t>4 glavne funkcije: navodnjavanje poljoprivrednog zemljišta, površinska i podzemna odvodnja, oplemenjivanje malih voda, plovidba</w:t>
            </w:r>
          </w:p>
        </w:tc>
      </w:tr>
      <w:tr w:rsidR="00573757" w14:paraId="5B7DEFB0" w14:textId="77777777" w:rsidTr="00BC12C2">
        <w:tc>
          <w:tcPr>
            <w:tcW w:w="3020" w:type="dxa"/>
            <w:vAlign w:val="center"/>
          </w:tcPr>
          <w:p w14:paraId="1CA1BCCC" w14:textId="0FED33B9" w:rsidR="00573757" w:rsidRPr="00AE3B5F" w:rsidRDefault="00573757" w:rsidP="00A42964">
            <w:pPr>
              <w:rPr>
                <w:i/>
                <w:iCs/>
                <w:sz w:val="20"/>
                <w:szCs w:val="20"/>
              </w:rPr>
            </w:pPr>
            <w:r w:rsidRPr="00AE3B5F">
              <w:rPr>
                <w:i/>
                <w:iCs/>
                <w:sz w:val="20"/>
                <w:szCs w:val="20"/>
              </w:rPr>
              <w:t xml:space="preserve">Studija utjecaja na okoliš i projektne dokumentacije za uređenje rijeke Save od </w:t>
            </w:r>
            <w:proofErr w:type="spellStart"/>
            <w:r w:rsidRPr="00AE3B5F">
              <w:rPr>
                <w:i/>
                <w:iCs/>
                <w:sz w:val="20"/>
                <w:szCs w:val="20"/>
              </w:rPr>
              <w:t>rkm</w:t>
            </w:r>
            <w:proofErr w:type="spellEnd"/>
            <w:r w:rsidRPr="00AE3B5F">
              <w:rPr>
                <w:i/>
                <w:iCs/>
                <w:sz w:val="20"/>
                <w:szCs w:val="20"/>
              </w:rPr>
              <w:t xml:space="preserve"> 329+000 do 315+000 i </w:t>
            </w:r>
            <w:proofErr w:type="spellStart"/>
            <w:r w:rsidRPr="00AE3B5F">
              <w:rPr>
                <w:i/>
                <w:iCs/>
                <w:sz w:val="20"/>
                <w:szCs w:val="20"/>
              </w:rPr>
              <w:t>rkm</w:t>
            </w:r>
            <w:proofErr w:type="spellEnd"/>
            <w:r w:rsidRPr="00AE3B5F">
              <w:rPr>
                <w:i/>
                <w:iCs/>
                <w:sz w:val="20"/>
                <w:szCs w:val="20"/>
              </w:rPr>
              <w:t xml:space="preserve"> 312+200 do 300+000 (Jaruge – Novi Grad)</w:t>
            </w:r>
          </w:p>
        </w:tc>
        <w:tc>
          <w:tcPr>
            <w:tcW w:w="3020" w:type="dxa"/>
            <w:vAlign w:val="center"/>
          </w:tcPr>
          <w:p w14:paraId="03D4A61F" w14:textId="54BDD22F" w:rsidR="00573757" w:rsidRPr="00DD52AD" w:rsidRDefault="00573757" w:rsidP="008268BF">
            <w:pPr>
              <w:numPr>
                <w:ilvl w:val="0"/>
                <w:numId w:val="1"/>
              </w:numPr>
              <w:spacing w:line="240" w:lineRule="auto"/>
              <w:ind w:left="523" w:hanging="283"/>
              <w:rPr>
                <w:rFonts w:eastAsia="Calibri" w:cs="Times New Roman"/>
                <w:sz w:val="20"/>
                <w:szCs w:val="20"/>
              </w:rPr>
            </w:pPr>
            <w:r w:rsidRPr="00DD52AD">
              <w:rPr>
                <w:rFonts w:eastAsia="Calibri" w:cs="Times New Roman"/>
                <w:sz w:val="20"/>
                <w:szCs w:val="20"/>
              </w:rPr>
              <w:t>Izrada u tijeku</w:t>
            </w:r>
            <w:r w:rsidR="00317351" w:rsidRPr="00DD52AD">
              <w:rPr>
                <w:rFonts w:eastAsia="Calibri" w:cs="Times New Roman"/>
                <w:sz w:val="20"/>
                <w:szCs w:val="20"/>
              </w:rPr>
              <w:t>.</w:t>
            </w:r>
            <w:r w:rsidR="00EA1707" w:rsidRPr="00DD52AD">
              <w:rPr>
                <w:rFonts w:eastAsia="Calibri" w:cs="Times New Roman"/>
                <w:sz w:val="20"/>
                <w:szCs w:val="20"/>
              </w:rPr>
              <w:t xml:space="preserve"> U narednom razdoblju se očekuje pokretanje infrastrukturnih projekata uređenja vodnih putova temeljem izrađene dokumentacije.</w:t>
            </w:r>
          </w:p>
        </w:tc>
        <w:tc>
          <w:tcPr>
            <w:tcW w:w="3020" w:type="dxa"/>
            <w:vAlign w:val="center"/>
          </w:tcPr>
          <w:p w14:paraId="0FF595BB" w14:textId="00C2A2C4" w:rsidR="00573757" w:rsidRPr="00AE3B5F" w:rsidRDefault="00EA1707" w:rsidP="00A42964">
            <w:pPr>
              <w:pStyle w:val="ListParagraph"/>
              <w:ind w:left="377"/>
              <w:rPr>
                <w:sz w:val="20"/>
                <w:szCs w:val="20"/>
              </w:rPr>
            </w:pPr>
            <w:r w:rsidRPr="00AE3B5F">
              <w:rPr>
                <w:sz w:val="20"/>
                <w:szCs w:val="20"/>
              </w:rPr>
              <w:t>/</w:t>
            </w:r>
          </w:p>
        </w:tc>
      </w:tr>
      <w:tr w:rsidR="00317351" w14:paraId="5BC78A94" w14:textId="77777777" w:rsidTr="00BC12C2">
        <w:tc>
          <w:tcPr>
            <w:tcW w:w="3020" w:type="dxa"/>
            <w:vAlign w:val="center"/>
          </w:tcPr>
          <w:p w14:paraId="130788FF" w14:textId="4E495C97" w:rsidR="00317351" w:rsidRPr="00AE3B5F" w:rsidRDefault="00317351" w:rsidP="00A42964">
            <w:pPr>
              <w:rPr>
                <w:i/>
                <w:iCs/>
                <w:sz w:val="20"/>
                <w:szCs w:val="20"/>
              </w:rPr>
            </w:pPr>
            <w:r w:rsidRPr="00AE3B5F">
              <w:rPr>
                <w:i/>
                <w:iCs/>
                <w:sz w:val="20"/>
                <w:szCs w:val="20"/>
              </w:rPr>
              <w:t xml:space="preserve">Studija </w:t>
            </w:r>
            <w:r w:rsidR="00A42964" w:rsidRPr="00AE3B5F">
              <w:rPr>
                <w:i/>
                <w:iCs/>
                <w:sz w:val="20"/>
                <w:szCs w:val="20"/>
              </w:rPr>
              <w:t>proizvodljivosti</w:t>
            </w:r>
            <w:r w:rsidRPr="00AE3B5F">
              <w:rPr>
                <w:i/>
                <w:iCs/>
                <w:sz w:val="20"/>
                <w:szCs w:val="20"/>
              </w:rPr>
              <w:t xml:space="preserve"> EKO-revitalizacije rijeke Kupe za putničku i sportsku plovidbu sa razvojem prateće infrastrukture – EKO-REKUPA</w:t>
            </w:r>
          </w:p>
        </w:tc>
        <w:tc>
          <w:tcPr>
            <w:tcW w:w="3020" w:type="dxa"/>
            <w:vAlign w:val="center"/>
          </w:tcPr>
          <w:p w14:paraId="231F4F6B" w14:textId="5A251507" w:rsidR="00317351" w:rsidRPr="00DD52AD" w:rsidRDefault="00317351" w:rsidP="008268BF">
            <w:pPr>
              <w:numPr>
                <w:ilvl w:val="0"/>
                <w:numId w:val="1"/>
              </w:numPr>
              <w:spacing w:line="240" w:lineRule="auto"/>
              <w:ind w:left="523" w:hanging="283"/>
              <w:rPr>
                <w:rFonts w:eastAsia="Calibri" w:cs="Times New Roman"/>
                <w:sz w:val="20"/>
                <w:szCs w:val="20"/>
              </w:rPr>
            </w:pPr>
            <w:r w:rsidRPr="00DD52AD">
              <w:rPr>
                <w:rFonts w:eastAsia="Calibri" w:cs="Times New Roman"/>
                <w:sz w:val="20"/>
                <w:szCs w:val="20"/>
              </w:rPr>
              <w:t>Dovršena.</w:t>
            </w:r>
            <w:r w:rsidR="00EA1707" w:rsidRPr="00DD52AD">
              <w:rPr>
                <w:rFonts w:eastAsia="Calibri" w:cs="Times New Roman"/>
                <w:sz w:val="20"/>
                <w:szCs w:val="20"/>
              </w:rPr>
              <w:t xml:space="preserve"> U narednom razdoblju se očekuje pokretanje infrastrukturnih projekata uređenja vodnih putova temeljem izrađene dokumentacije.</w:t>
            </w:r>
          </w:p>
        </w:tc>
        <w:tc>
          <w:tcPr>
            <w:tcW w:w="3020" w:type="dxa"/>
            <w:vAlign w:val="center"/>
          </w:tcPr>
          <w:p w14:paraId="033678DE" w14:textId="45EAFB11" w:rsidR="00317351" w:rsidRPr="00AE3B5F" w:rsidRDefault="00EA1707" w:rsidP="00A42964">
            <w:pPr>
              <w:pStyle w:val="ListParagraph"/>
              <w:ind w:left="377"/>
              <w:rPr>
                <w:sz w:val="20"/>
                <w:szCs w:val="20"/>
              </w:rPr>
            </w:pPr>
            <w:r w:rsidRPr="00AE3B5F">
              <w:rPr>
                <w:sz w:val="20"/>
                <w:szCs w:val="20"/>
              </w:rPr>
              <w:t>/</w:t>
            </w:r>
          </w:p>
        </w:tc>
      </w:tr>
      <w:tr w:rsidR="00EA1707" w14:paraId="5B1EF7C0" w14:textId="77777777" w:rsidTr="00BC12C2">
        <w:tc>
          <w:tcPr>
            <w:tcW w:w="3020" w:type="dxa"/>
            <w:vAlign w:val="center"/>
          </w:tcPr>
          <w:p w14:paraId="57D05ADF" w14:textId="5E7A07B2" w:rsidR="00EA1707" w:rsidRPr="00AE3B5F" w:rsidRDefault="00EA1707" w:rsidP="00A42964">
            <w:pPr>
              <w:rPr>
                <w:i/>
                <w:iCs/>
                <w:sz w:val="20"/>
                <w:szCs w:val="20"/>
              </w:rPr>
            </w:pPr>
            <w:r w:rsidRPr="00AE3B5F">
              <w:rPr>
                <w:i/>
                <w:iCs/>
                <w:sz w:val="20"/>
                <w:szCs w:val="20"/>
              </w:rPr>
              <w:t>Koncepcijsko rješenje infrastrukturnog uređenja plovnog puta rijeke Kupe (II. faza)</w:t>
            </w:r>
          </w:p>
        </w:tc>
        <w:tc>
          <w:tcPr>
            <w:tcW w:w="3020" w:type="dxa"/>
            <w:vAlign w:val="center"/>
          </w:tcPr>
          <w:p w14:paraId="6F3AF726" w14:textId="53A24412" w:rsidR="00C97940" w:rsidRPr="00DD52AD" w:rsidRDefault="00C97940" w:rsidP="008268BF">
            <w:pPr>
              <w:numPr>
                <w:ilvl w:val="0"/>
                <w:numId w:val="1"/>
              </w:numPr>
              <w:spacing w:line="240" w:lineRule="auto"/>
              <w:ind w:left="523" w:hanging="283"/>
              <w:rPr>
                <w:rFonts w:eastAsia="Calibri" w:cs="Times New Roman"/>
                <w:sz w:val="20"/>
                <w:szCs w:val="20"/>
              </w:rPr>
            </w:pPr>
            <w:r w:rsidRPr="00DD52AD">
              <w:rPr>
                <w:rFonts w:eastAsia="Calibri" w:cs="Times New Roman"/>
                <w:sz w:val="20"/>
                <w:szCs w:val="20"/>
              </w:rPr>
              <w:t>Početak izrade nužne projektne dokumentacije planiran u 2022. godini.</w:t>
            </w:r>
          </w:p>
        </w:tc>
        <w:tc>
          <w:tcPr>
            <w:tcW w:w="3020" w:type="dxa"/>
            <w:vAlign w:val="center"/>
          </w:tcPr>
          <w:p w14:paraId="44285A5A" w14:textId="77777777" w:rsidR="00EA1707" w:rsidRPr="00AE3B5F" w:rsidRDefault="00EA1707" w:rsidP="00A42964">
            <w:pPr>
              <w:pStyle w:val="ListParagraph"/>
              <w:ind w:left="377"/>
              <w:rPr>
                <w:sz w:val="20"/>
                <w:szCs w:val="20"/>
              </w:rPr>
            </w:pPr>
          </w:p>
        </w:tc>
      </w:tr>
    </w:tbl>
    <w:p w14:paraId="3843C10C" w14:textId="77777777" w:rsidR="00616FAE" w:rsidRDefault="00616FAE" w:rsidP="00B7701B"/>
    <w:p w14:paraId="0DFB0F83" w14:textId="536DD9A7" w:rsidR="003F5574" w:rsidRDefault="003F5574" w:rsidP="00B7701B">
      <w:r>
        <w:t>U prethodnom razdoblju također je izrađena nužna projektno-tehnička dokumentacija slijedom koje su izvršene prijave za EU sufinanciranje te su u 2020. godini osigurana sredstva iz OPKK-a za sljedeća ulaganja:</w:t>
      </w:r>
    </w:p>
    <w:p w14:paraId="738EDDCB" w14:textId="2DAEA0CA" w:rsidR="003F5574" w:rsidRPr="002B7BEE" w:rsidRDefault="003F5574" w:rsidP="008268BF">
      <w:pPr>
        <w:numPr>
          <w:ilvl w:val="0"/>
          <w:numId w:val="1"/>
        </w:numPr>
        <w:spacing w:before="120" w:after="120" w:line="240" w:lineRule="auto"/>
        <w:ind w:left="709" w:hanging="471"/>
        <w:rPr>
          <w:rFonts w:eastAsia="Calibri" w:cs="Times New Roman"/>
          <w:b/>
          <w:bCs/>
          <w:szCs w:val="24"/>
        </w:rPr>
      </w:pPr>
      <w:r w:rsidRPr="002B7BEE">
        <w:rPr>
          <w:rFonts w:eastAsia="Calibri" w:cs="Times New Roman"/>
          <w:b/>
          <w:bCs/>
          <w:szCs w:val="24"/>
        </w:rPr>
        <w:t>Razvoj sustava obilježavanja vodnih putova Republike Hrvatske</w:t>
      </w:r>
      <w:r w:rsidR="00BE5F1B" w:rsidRPr="002B7BEE">
        <w:rPr>
          <w:rFonts w:eastAsia="Calibri" w:cs="Times New Roman"/>
          <w:b/>
          <w:bCs/>
          <w:szCs w:val="24"/>
        </w:rPr>
        <w:t>,</w:t>
      </w:r>
    </w:p>
    <w:p w14:paraId="4ADFA058" w14:textId="0717479A" w:rsidR="003F5574" w:rsidRPr="002B7BEE" w:rsidRDefault="003F5574" w:rsidP="008268BF">
      <w:pPr>
        <w:numPr>
          <w:ilvl w:val="0"/>
          <w:numId w:val="1"/>
        </w:numPr>
        <w:spacing w:before="120" w:after="120" w:line="240" w:lineRule="auto"/>
        <w:ind w:left="709" w:hanging="471"/>
        <w:rPr>
          <w:rFonts w:eastAsia="Calibri" w:cs="Times New Roman"/>
          <w:b/>
          <w:bCs/>
          <w:szCs w:val="24"/>
        </w:rPr>
      </w:pPr>
      <w:r w:rsidRPr="002B7BEE">
        <w:rPr>
          <w:rFonts w:eastAsia="Calibri" w:cs="Times New Roman"/>
          <w:b/>
          <w:bCs/>
          <w:szCs w:val="24"/>
        </w:rPr>
        <w:lastRenderedPageBreak/>
        <w:t xml:space="preserve">Uređenje vodnog puta na rijeci Dunav kod </w:t>
      </w:r>
      <w:proofErr w:type="spellStart"/>
      <w:r w:rsidRPr="002B7BEE">
        <w:rPr>
          <w:rFonts w:eastAsia="Calibri" w:cs="Times New Roman"/>
          <w:b/>
          <w:bCs/>
          <w:szCs w:val="24"/>
        </w:rPr>
        <w:t>Sotina</w:t>
      </w:r>
      <w:proofErr w:type="spellEnd"/>
      <w:r w:rsidRPr="002B7BEE">
        <w:rPr>
          <w:rFonts w:eastAsia="Calibri" w:cs="Times New Roman"/>
          <w:b/>
          <w:bCs/>
          <w:szCs w:val="24"/>
        </w:rPr>
        <w:t xml:space="preserve"> od </w:t>
      </w:r>
      <w:proofErr w:type="spellStart"/>
      <w:r w:rsidRPr="002B7BEE">
        <w:rPr>
          <w:rFonts w:eastAsia="Calibri" w:cs="Times New Roman"/>
          <w:b/>
          <w:bCs/>
          <w:szCs w:val="24"/>
        </w:rPr>
        <w:t>rkm</w:t>
      </w:r>
      <w:proofErr w:type="spellEnd"/>
      <w:r w:rsidRPr="002B7BEE">
        <w:rPr>
          <w:rFonts w:eastAsia="Calibri" w:cs="Times New Roman"/>
          <w:b/>
          <w:bCs/>
          <w:szCs w:val="24"/>
        </w:rPr>
        <w:t xml:space="preserve"> 1321+000 do </w:t>
      </w:r>
      <w:proofErr w:type="spellStart"/>
      <w:r w:rsidRPr="002B7BEE">
        <w:rPr>
          <w:rFonts w:eastAsia="Calibri" w:cs="Times New Roman"/>
          <w:b/>
          <w:bCs/>
          <w:szCs w:val="24"/>
        </w:rPr>
        <w:t>rkm</w:t>
      </w:r>
      <w:proofErr w:type="spellEnd"/>
      <w:r w:rsidRPr="002B7BEE">
        <w:rPr>
          <w:rFonts w:eastAsia="Calibri" w:cs="Times New Roman"/>
          <w:b/>
          <w:bCs/>
          <w:szCs w:val="24"/>
        </w:rPr>
        <w:t xml:space="preserve"> 1325+000,</w:t>
      </w:r>
    </w:p>
    <w:p w14:paraId="419995DA" w14:textId="72A7D3E8" w:rsidR="00F06941" w:rsidRPr="00F06941" w:rsidRDefault="003F5574" w:rsidP="008268BF">
      <w:pPr>
        <w:numPr>
          <w:ilvl w:val="0"/>
          <w:numId w:val="1"/>
        </w:numPr>
        <w:spacing w:before="120" w:after="120" w:line="240" w:lineRule="auto"/>
        <w:ind w:left="709" w:hanging="471"/>
        <w:rPr>
          <w:rFonts w:eastAsia="Calibri" w:cs="Times New Roman"/>
          <w:szCs w:val="24"/>
        </w:rPr>
      </w:pPr>
      <w:r w:rsidRPr="002B7BEE">
        <w:rPr>
          <w:rFonts w:eastAsia="Calibri" w:cs="Times New Roman"/>
          <w:b/>
          <w:bCs/>
          <w:szCs w:val="24"/>
        </w:rPr>
        <w:t xml:space="preserve">Izgradnja međunarodnog zimovnika na Dunavu u </w:t>
      </w:r>
      <w:proofErr w:type="spellStart"/>
      <w:r w:rsidRPr="002B7BEE">
        <w:rPr>
          <w:rFonts w:eastAsia="Calibri" w:cs="Times New Roman"/>
          <w:b/>
          <w:bCs/>
          <w:szCs w:val="24"/>
        </w:rPr>
        <w:t>Opatovcu</w:t>
      </w:r>
      <w:proofErr w:type="spellEnd"/>
      <w:r w:rsidRPr="002B7BEE">
        <w:rPr>
          <w:rFonts w:eastAsia="Calibri" w:cs="Times New Roman"/>
          <w:b/>
          <w:bCs/>
          <w:szCs w:val="24"/>
        </w:rPr>
        <w:t xml:space="preserve"> na </w:t>
      </w:r>
      <w:proofErr w:type="spellStart"/>
      <w:r w:rsidRPr="002B7BEE">
        <w:rPr>
          <w:rFonts w:eastAsia="Calibri" w:cs="Times New Roman"/>
          <w:b/>
          <w:bCs/>
          <w:szCs w:val="24"/>
        </w:rPr>
        <w:t>rkm</w:t>
      </w:r>
      <w:proofErr w:type="spellEnd"/>
      <w:r w:rsidRPr="002B7BEE">
        <w:rPr>
          <w:rFonts w:eastAsia="Calibri" w:cs="Times New Roman"/>
          <w:b/>
          <w:bCs/>
          <w:szCs w:val="24"/>
        </w:rPr>
        <w:t xml:space="preserve"> 1314+000</w:t>
      </w:r>
      <w:r w:rsidRPr="00F06941">
        <w:rPr>
          <w:rFonts w:eastAsia="Calibri" w:cs="Times New Roman"/>
          <w:szCs w:val="24"/>
        </w:rPr>
        <w:t>.</w:t>
      </w:r>
    </w:p>
    <w:p w14:paraId="03DD8145" w14:textId="6149FF91" w:rsidR="003F5574" w:rsidRPr="00B7701B" w:rsidRDefault="003F5574" w:rsidP="00B7701B">
      <w:r w:rsidRPr="00A81B08">
        <w:t>U programskom razdoblju 2021. – 2027. očekuje se sklapanje ugovora o dodjeli bespovratnih sredstava za izradu projektno-tehničke dokumentacije za sljedeće zahvate:</w:t>
      </w:r>
    </w:p>
    <w:p w14:paraId="63B4EF20" w14:textId="77777777" w:rsidR="003F5574" w:rsidRPr="002B7BEE" w:rsidRDefault="003F5574" w:rsidP="008268BF">
      <w:pPr>
        <w:numPr>
          <w:ilvl w:val="0"/>
          <w:numId w:val="1"/>
        </w:numPr>
        <w:spacing w:before="120" w:after="120" w:line="240" w:lineRule="auto"/>
        <w:ind w:left="709" w:hanging="471"/>
        <w:rPr>
          <w:rFonts w:eastAsia="Calibri" w:cs="Times New Roman"/>
          <w:b/>
          <w:bCs/>
          <w:szCs w:val="24"/>
        </w:rPr>
      </w:pPr>
      <w:r w:rsidRPr="002B7BEE">
        <w:rPr>
          <w:rFonts w:eastAsia="Calibri" w:cs="Times New Roman"/>
          <w:b/>
          <w:bCs/>
          <w:szCs w:val="24"/>
        </w:rPr>
        <w:t xml:space="preserve">Uređenje dionica od posebnog rizika plovnog puta rijeke Save (od </w:t>
      </w:r>
      <w:proofErr w:type="spellStart"/>
      <w:r w:rsidRPr="002B7BEE">
        <w:rPr>
          <w:rFonts w:eastAsia="Calibri" w:cs="Times New Roman"/>
          <w:b/>
          <w:bCs/>
          <w:szCs w:val="24"/>
        </w:rPr>
        <w:t>Račinovaca</w:t>
      </w:r>
      <w:proofErr w:type="spellEnd"/>
      <w:r w:rsidRPr="002B7BEE">
        <w:rPr>
          <w:rFonts w:eastAsia="Calibri" w:cs="Times New Roman"/>
          <w:b/>
          <w:bCs/>
          <w:szCs w:val="24"/>
        </w:rPr>
        <w:t xml:space="preserve"> do Siska), </w:t>
      </w:r>
    </w:p>
    <w:p w14:paraId="2F469C13" w14:textId="77777777" w:rsidR="003F5574" w:rsidRPr="002B7BEE" w:rsidRDefault="003F5574" w:rsidP="008268BF">
      <w:pPr>
        <w:numPr>
          <w:ilvl w:val="0"/>
          <w:numId w:val="1"/>
        </w:numPr>
        <w:spacing w:before="120" w:after="120" w:line="240" w:lineRule="auto"/>
        <w:ind w:left="709" w:hanging="471"/>
        <w:rPr>
          <w:rFonts w:eastAsia="Calibri" w:cs="Times New Roman"/>
          <w:b/>
          <w:bCs/>
          <w:szCs w:val="24"/>
        </w:rPr>
      </w:pPr>
      <w:r w:rsidRPr="002B7BEE">
        <w:rPr>
          <w:rFonts w:eastAsia="Calibri" w:cs="Times New Roman"/>
          <w:b/>
          <w:bCs/>
          <w:szCs w:val="24"/>
        </w:rPr>
        <w:t>Uređenje plovnog puta rijeke Drave od ušća do Osijeka na IV klasu plovnog puta (od 0+000 do 12+000 riječnog kilometra).</w:t>
      </w:r>
    </w:p>
    <w:p w14:paraId="0D83DC04" w14:textId="6CEC4428" w:rsidR="000C5816" w:rsidRDefault="00595B3D" w:rsidP="00D30F59">
      <w:r w:rsidRPr="00595B3D">
        <w:t>Nakon dovršetka izrade dokumentacije za gore navedene infrastrukturne zahvate, očekuje se i provođenje predmetnih radova sukladno rješenjima koja proizađu iz dokumentacije te u skladu s ishođenim dozvolama.</w:t>
      </w:r>
    </w:p>
    <w:p w14:paraId="5807F8F7" w14:textId="0AA5385A" w:rsidR="00D30F59" w:rsidRDefault="00D30F59" w:rsidP="00D30F59">
      <w:r w:rsidRPr="00895B63">
        <w:t xml:space="preserve">Kroz projekt sufinanciran iz CEF-a </w:t>
      </w:r>
      <w:r w:rsidRPr="00EB7C20">
        <w:t>"Priprema FAIRway 2 radova na Rajna – Dunav koridoru"</w:t>
      </w:r>
      <w:r w:rsidRPr="00E2155B">
        <w:rPr>
          <w:b/>
          <w:bCs/>
        </w:rPr>
        <w:t xml:space="preserve"> </w:t>
      </w:r>
      <w:r w:rsidRPr="00E2155B">
        <w:t>planira</w:t>
      </w:r>
      <w:r w:rsidRPr="00E2155B">
        <w:rPr>
          <w:b/>
          <w:bCs/>
        </w:rPr>
        <w:t xml:space="preserve"> </w:t>
      </w:r>
      <w:r w:rsidRPr="00895B63">
        <w:t>se vršiti monitoring hidroloških, hidrauličkih i morfoloških karakteristika rijeke Dunav te inventarizacija sastavnica bioraznolikosti na zajedničkom Hrvatsko-Srpskom sektoru rijeke Dunav.</w:t>
      </w:r>
      <w:r>
        <w:t xml:space="preserve"> </w:t>
      </w:r>
      <w:r w:rsidRPr="00895B63">
        <w:t xml:space="preserve">Rezultati projekta </w:t>
      </w:r>
      <w:r>
        <w:t>bit će</w:t>
      </w:r>
      <w:r w:rsidRPr="00895B63">
        <w:t xml:space="preserve"> podloga za izradu studijsko-projektne dokumentacije</w:t>
      </w:r>
      <w:r>
        <w:t xml:space="preserve"> u svrhu </w:t>
      </w:r>
      <w:r w:rsidRPr="00EB7C20">
        <w:rPr>
          <w:b/>
          <w:bCs/>
        </w:rPr>
        <w:t xml:space="preserve">uređenja plovnog puta rijeke Dunav od </w:t>
      </w:r>
      <w:proofErr w:type="spellStart"/>
      <w:r w:rsidRPr="00EB7C20">
        <w:rPr>
          <w:b/>
          <w:bCs/>
        </w:rPr>
        <w:t>rkm</w:t>
      </w:r>
      <w:proofErr w:type="spellEnd"/>
      <w:r w:rsidRPr="00EB7C20">
        <w:rPr>
          <w:b/>
          <w:bCs/>
        </w:rPr>
        <w:t xml:space="preserve"> 1333+000 do </w:t>
      </w:r>
      <w:proofErr w:type="spellStart"/>
      <w:r w:rsidRPr="00EB7C20">
        <w:rPr>
          <w:b/>
          <w:bCs/>
        </w:rPr>
        <w:t>rkm</w:t>
      </w:r>
      <w:proofErr w:type="spellEnd"/>
      <w:r w:rsidRPr="00EB7C20">
        <w:rPr>
          <w:b/>
          <w:bCs/>
        </w:rPr>
        <w:t xml:space="preserve"> 1433+000 </w:t>
      </w:r>
      <w:r>
        <w:t xml:space="preserve">za koju je onda potrebno izraditi projektno-tehničku dokumentaciju, </w:t>
      </w:r>
      <w:r w:rsidR="002C17B5">
        <w:t>sukladno</w:t>
      </w:r>
      <w:r>
        <w:t xml:space="preserve"> rezultatima provedenog monitoringa.</w:t>
      </w:r>
      <w:r w:rsidDel="009207C8">
        <w:t xml:space="preserve"> </w:t>
      </w:r>
    </w:p>
    <w:p w14:paraId="44E701EF" w14:textId="77777777" w:rsidR="00D30F59" w:rsidRDefault="00D30F59" w:rsidP="00D30F59">
      <w:r>
        <w:t xml:space="preserve">U sklopu projekta </w:t>
      </w:r>
      <w:r w:rsidRPr="00EB7C20">
        <w:t>FAIRway Danube</w:t>
      </w:r>
      <w:r>
        <w:t xml:space="preserve">, na Dunavu i Savi planira </w:t>
      </w:r>
      <w:r w:rsidRPr="00906066">
        <w:t xml:space="preserve">se </w:t>
      </w:r>
      <w:r w:rsidRPr="00EB7C20">
        <w:rPr>
          <w:b/>
          <w:bCs/>
        </w:rPr>
        <w:t>izgradnja privezišta (</w:t>
      </w:r>
      <w:proofErr w:type="spellStart"/>
      <w:r w:rsidRPr="00EB7C20">
        <w:rPr>
          <w:b/>
          <w:bCs/>
        </w:rPr>
        <w:t>mooring</w:t>
      </w:r>
      <w:proofErr w:type="spellEnd"/>
      <w:r w:rsidRPr="00EB7C20">
        <w:rPr>
          <w:b/>
          <w:bCs/>
        </w:rPr>
        <w:t xml:space="preserve"> </w:t>
      </w:r>
      <w:proofErr w:type="spellStart"/>
      <w:r w:rsidRPr="00EB7C20">
        <w:rPr>
          <w:b/>
          <w:bCs/>
        </w:rPr>
        <w:t>places</w:t>
      </w:r>
      <w:proofErr w:type="spellEnd"/>
      <w:r w:rsidRPr="00EB7C20">
        <w:rPr>
          <w:b/>
          <w:bCs/>
        </w:rPr>
        <w:t xml:space="preserve">) </w:t>
      </w:r>
      <w:r w:rsidRPr="00906066">
        <w:t>za plovila izvan komercijalnog dijela luke koje bi služilo odmoru posade, izmjeni posade, opskrbi vodom. Lučka</w:t>
      </w:r>
      <w:r>
        <w:t xml:space="preserve"> </w:t>
      </w:r>
      <w:r w:rsidRPr="00906066">
        <w:t>uprava</w:t>
      </w:r>
      <w:r>
        <w:t xml:space="preserve"> Vukovar će</w:t>
      </w:r>
      <w:r w:rsidRPr="00906066">
        <w:t xml:space="preserve"> poduzeti odgovarajuće aktivnosti kako bi se stvorili preduvjeti za realizaciju ovog cilja.</w:t>
      </w:r>
    </w:p>
    <w:p w14:paraId="6D41FE5F" w14:textId="77777777" w:rsidR="00D30F59" w:rsidRPr="00340055" w:rsidRDefault="00D30F59" w:rsidP="00D30F59">
      <w:r>
        <w:t xml:space="preserve">Uz uređenje plovnog puta i tehničkog održavanja, u narednom periodu na rijeci Dravi predviđena je </w:t>
      </w:r>
      <w:r w:rsidRPr="009E3240">
        <w:rPr>
          <w:b/>
          <w:bCs/>
        </w:rPr>
        <w:t>izgradnja nove skele „</w:t>
      </w:r>
      <w:proofErr w:type="spellStart"/>
      <w:r w:rsidRPr="009E3240">
        <w:rPr>
          <w:b/>
          <w:bCs/>
        </w:rPr>
        <w:t>Križnica</w:t>
      </w:r>
      <w:proofErr w:type="spellEnd"/>
      <w:r w:rsidRPr="009E3240">
        <w:rPr>
          <w:b/>
          <w:bCs/>
        </w:rPr>
        <w:t>“ u općini Pitomača</w:t>
      </w:r>
      <w:r w:rsidRPr="00B7701B">
        <w:t xml:space="preserve">. </w:t>
      </w:r>
      <w:r>
        <w:t xml:space="preserve">S obzirom na dotrajalost postojeće skele i sve većih prometnih potreba između naselja </w:t>
      </w:r>
      <w:proofErr w:type="spellStart"/>
      <w:r>
        <w:t>Križnica</w:t>
      </w:r>
      <w:proofErr w:type="spellEnd"/>
      <w:r>
        <w:t xml:space="preserve"> i općine Pitomača, novom skelom osigurat će se veća sigurnost plovidbe, ekološki prihvatljiviji prijevoz i veća učinkovitost u radu.</w:t>
      </w:r>
    </w:p>
    <w:p w14:paraId="17C86678" w14:textId="04483B9C" w:rsidR="00D30F59" w:rsidRDefault="00D30F59" w:rsidP="00D30F59">
      <w:r>
        <w:t xml:space="preserve">Programom potpore za </w:t>
      </w:r>
      <w:r w:rsidRPr="00EB7C20">
        <w:t>modernizaciju flote unutarnje plovidbe RH</w:t>
      </w:r>
      <w:r>
        <w:t xml:space="preserve"> predviđene su aktivnosti koje će </w:t>
      </w:r>
      <w:r w:rsidR="00001783">
        <w:t>doprinijeti</w:t>
      </w:r>
      <w:r>
        <w:t xml:space="preserve"> </w:t>
      </w:r>
      <w:r w:rsidRPr="00EB7C20">
        <w:rPr>
          <w:b/>
          <w:bCs/>
        </w:rPr>
        <w:t>modernizaciji i prilagodbi plovila</w:t>
      </w:r>
      <w:r w:rsidRPr="00B7701B">
        <w:t xml:space="preserve"> </w:t>
      </w:r>
      <w:r w:rsidRPr="003F78E3">
        <w:t>u skladu s</w:t>
      </w:r>
      <w:r>
        <w:t xml:space="preserve"> Tehničkim pravilima za statutarnu certifikaciju plovila unutarnje </w:t>
      </w:r>
      <w:r w:rsidR="00001783">
        <w:t>plovidbe</w:t>
      </w:r>
      <w:r>
        <w:t xml:space="preserve"> i ES-TRIN-a. </w:t>
      </w:r>
    </w:p>
    <w:p w14:paraId="7E0FC90E" w14:textId="4CD70A76" w:rsidR="00D30F59" w:rsidRPr="00A81B08" w:rsidRDefault="00D30F59" w:rsidP="00D30F59">
      <w:r>
        <w:t xml:space="preserve">Uz navedene projekte, u narednom periodu potrebno je predvidjeti i </w:t>
      </w:r>
      <w:r w:rsidRPr="00EB7C20">
        <w:t xml:space="preserve">izradu studijske dokumentacije kojom će se izabrati optimalno rješenje za </w:t>
      </w:r>
      <w:r w:rsidRPr="00EB7C20">
        <w:rPr>
          <w:b/>
          <w:bCs/>
        </w:rPr>
        <w:t>osiguranje plovidbe rijekom Savom na području grada Zagreba</w:t>
      </w:r>
      <w:r w:rsidRPr="00EB7C20">
        <w:t>. Naime, na temelju izrađenog dokumenta</w:t>
      </w:r>
      <w:r>
        <w:t xml:space="preserve"> „Analiza mogućnosti plovidbe“ detektirano je kako u ovom dijelu postoje vrlo ograničavajući faktori plovidbe, no s druge strane postoje i veliki </w:t>
      </w:r>
      <w:r w:rsidR="00001783">
        <w:t>potencijali</w:t>
      </w:r>
      <w:r>
        <w:t xml:space="preserve"> iskorištavanja rijeke u turističke svrhe. Kako bi se utvrdila točna vrijednost potrebnog zahvata, za daljnju provedbu projekta potrebno je izraditi projektno-tehničku dokumentaciju.</w:t>
      </w:r>
    </w:p>
    <w:p w14:paraId="3EA11885" w14:textId="77777777" w:rsidR="00D30F59" w:rsidRDefault="00D30F59" w:rsidP="00D30F59">
      <w:r>
        <w:t xml:space="preserve">Uz sva prethodno navedena ulaganja, u narednom desetogodišnjem razdoblju predviđa se i provedba </w:t>
      </w:r>
      <w:r w:rsidRPr="004E13E3">
        <w:t xml:space="preserve">redovnog </w:t>
      </w:r>
      <w:r w:rsidRPr="00EB7C20">
        <w:rPr>
          <w:b/>
          <w:bCs/>
        </w:rPr>
        <w:t>tehničkog održavanja plovnih putova</w:t>
      </w:r>
      <w:r>
        <w:t xml:space="preserve"> sukladno potrebama koje se utvrđuju na godišnjoj razini.</w:t>
      </w:r>
    </w:p>
    <w:p w14:paraId="248B7A12" w14:textId="383DF193" w:rsidR="00385A4B" w:rsidRDefault="00D30F59" w:rsidP="00D30F59">
      <w:r>
        <w:lastRenderedPageBreak/>
        <w:t>U nastavku su u tablicama prikazani samo projekti i ulaganja koja se predviđaju provesti u razdoblju od 202</w:t>
      </w:r>
      <w:r w:rsidR="001B40E2">
        <w:t>2</w:t>
      </w:r>
      <w:r>
        <w:t>. do 203</w:t>
      </w:r>
      <w:r w:rsidR="001B40E2">
        <w:t>1</w:t>
      </w:r>
      <w:r>
        <w:t xml:space="preserve">. godine. Svi projekti i ulaganja podijeljeni su prema plovnim putovima na koje se odnose, a višenamjenski kanal Dunav-Sava prikazan je zasebno. </w:t>
      </w:r>
      <w:r w:rsidR="00AE3B5F">
        <w:t>Također</w:t>
      </w:r>
      <w:r>
        <w:t xml:space="preserve">, </w:t>
      </w:r>
      <w:r w:rsidR="00385A4B">
        <w:t xml:space="preserve">u zasebnoj su tablici </w:t>
      </w:r>
      <w:r>
        <w:t xml:space="preserve">prikazani i troškovi redovitog održavanja koji uključuju troškove izrade projektne dokumentacije i izvođenje radova održavanja. </w:t>
      </w:r>
    </w:p>
    <w:p w14:paraId="453678AA" w14:textId="2032C757" w:rsidR="00D30F59" w:rsidRDefault="00D30F59" w:rsidP="00D30F59">
      <w:r>
        <w:t>Svi navedeni troškovi su indikativni te su moguća odstupanja, posebno kada se radi o projektima za koje u ovom trenutku nije dovršena projektno-tehnička dokumentacija, odnosno nisu izabrane varijante za buduće infrastrukturne zahvate, te stoga nije moguće znati niti točnu cijenu izvođenja radova.</w:t>
      </w:r>
      <w:bookmarkStart w:id="4" w:name="_Toc46503503"/>
    </w:p>
    <w:p w14:paraId="604F9B60" w14:textId="5538573E" w:rsidR="00E32830" w:rsidRPr="00E32830" w:rsidRDefault="00E32830" w:rsidP="00E32830">
      <w:pPr>
        <w:pStyle w:val="Caption"/>
        <w:keepNext/>
        <w:rPr>
          <w:rFonts w:cs="Times New Roman"/>
        </w:rPr>
      </w:pPr>
      <w:r w:rsidRPr="00E32830">
        <w:rPr>
          <w:rFonts w:cs="Times New Roman"/>
        </w:rPr>
        <w:t xml:space="preserve">Tablica </w:t>
      </w:r>
      <w:r w:rsidRPr="00E32830">
        <w:rPr>
          <w:rFonts w:cs="Times New Roman"/>
        </w:rPr>
        <w:fldChar w:fldCharType="begin"/>
      </w:r>
      <w:r w:rsidRPr="00E32830">
        <w:rPr>
          <w:rFonts w:cs="Times New Roman"/>
        </w:rPr>
        <w:instrText xml:space="preserve"> SEQ Tablica \* ARABIC </w:instrText>
      </w:r>
      <w:r w:rsidRPr="00E32830">
        <w:rPr>
          <w:rFonts w:cs="Times New Roman"/>
        </w:rPr>
        <w:fldChar w:fldCharType="separate"/>
      </w:r>
      <w:r w:rsidR="00A77E03">
        <w:rPr>
          <w:rFonts w:cs="Times New Roman"/>
          <w:noProof/>
        </w:rPr>
        <w:t>2</w:t>
      </w:r>
      <w:r w:rsidRPr="00E32830">
        <w:rPr>
          <w:rFonts w:cs="Times New Roman"/>
        </w:rPr>
        <w:fldChar w:fldCharType="end"/>
      </w:r>
      <w:r w:rsidRPr="00E32830">
        <w:rPr>
          <w:rFonts w:cs="Times New Roman"/>
        </w:rPr>
        <w:t>. Planirani projekti i ulaganja u razvoj međunarodnih i državnih vodnih putova (indikativna lista)</w:t>
      </w:r>
    </w:p>
    <w:tbl>
      <w:tblPr>
        <w:tblW w:w="0" w:type="auto"/>
        <w:tblLayout w:type="fixed"/>
        <w:tblCellMar>
          <w:left w:w="28" w:type="dxa"/>
          <w:right w:w="28" w:type="dxa"/>
        </w:tblCellMar>
        <w:tblLook w:val="04A0" w:firstRow="1" w:lastRow="0" w:firstColumn="1" w:lastColumn="0" w:noHBand="0" w:noVBand="1"/>
      </w:tblPr>
      <w:tblGrid>
        <w:gridCol w:w="1271"/>
        <w:gridCol w:w="5528"/>
        <w:gridCol w:w="2261"/>
      </w:tblGrid>
      <w:tr w:rsidR="00623250" w:rsidRPr="00284547" w14:paraId="2DE0BC23" w14:textId="77777777" w:rsidTr="00BC12C2">
        <w:trPr>
          <w:trHeight w:val="567"/>
          <w:tblHeader/>
        </w:trPr>
        <w:tc>
          <w:tcPr>
            <w:tcW w:w="1271" w:type="dxa"/>
            <w:tcBorders>
              <w:top w:val="single" w:sz="4" w:space="0" w:color="auto"/>
              <w:left w:val="single" w:sz="4" w:space="0" w:color="auto"/>
              <w:bottom w:val="single" w:sz="4" w:space="0" w:color="auto"/>
              <w:right w:val="single" w:sz="4" w:space="0" w:color="auto"/>
            </w:tcBorders>
            <w:shd w:val="clear" w:color="auto" w:fill="B5C4D7"/>
            <w:vAlign w:val="center"/>
          </w:tcPr>
          <w:p w14:paraId="0A55B9FE" w14:textId="77777777" w:rsidR="00623250" w:rsidRPr="00C4387E" w:rsidRDefault="00623250" w:rsidP="00BC12C2">
            <w:pPr>
              <w:spacing w:before="60" w:after="60" w:line="240" w:lineRule="auto"/>
              <w:jc w:val="center"/>
              <w:rPr>
                <w:b/>
                <w:bCs/>
                <w:sz w:val="21"/>
                <w:szCs w:val="21"/>
              </w:rPr>
            </w:pPr>
            <w:r w:rsidRPr="00C4387E">
              <w:rPr>
                <w:b/>
                <w:bCs/>
                <w:sz w:val="21"/>
                <w:szCs w:val="21"/>
              </w:rPr>
              <w:t>Vodni put</w:t>
            </w:r>
          </w:p>
        </w:tc>
        <w:tc>
          <w:tcPr>
            <w:tcW w:w="5528" w:type="dxa"/>
            <w:tcBorders>
              <w:top w:val="single" w:sz="4" w:space="0" w:color="auto"/>
              <w:left w:val="single" w:sz="4" w:space="0" w:color="auto"/>
              <w:bottom w:val="single" w:sz="4" w:space="0" w:color="auto"/>
              <w:right w:val="single" w:sz="4" w:space="0" w:color="auto"/>
            </w:tcBorders>
            <w:shd w:val="clear" w:color="auto" w:fill="B5C4D7"/>
            <w:vAlign w:val="center"/>
          </w:tcPr>
          <w:p w14:paraId="15CD0E55" w14:textId="77777777" w:rsidR="00623250" w:rsidRPr="00C4387E" w:rsidRDefault="00623250" w:rsidP="00BC12C2">
            <w:pPr>
              <w:spacing w:before="60" w:after="60" w:line="240" w:lineRule="auto"/>
              <w:jc w:val="center"/>
              <w:rPr>
                <w:b/>
                <w:bCs/>
                <w:sz w:val="21"/>
                <w:szCs w:val="21"/>
              </w:rPr>
            </w:pPr>
            <w:r w:rsidRPr="00C4387E">
              <w:rPr>
                <w:b/>
                <w:bCs/>
                <w:sz w:val="21"/>
                <w:szCs w:val="21"/>
              </w:rPr>
              <w:t>Planirani projekti i ulaganja</w:t>
            </w:r>
          </w:p>
        </w:tc>
        <w:tc>
          <w:tcPr>
            <w:tcW w:w="2261" w:type="dxa"/>
            <w:tcBorders>
              <w:top w:val="single" w:sz="4" w:space="0" w:color="auto"/>
              <w:left w:val="single" w:sz="4" w:space="0" w:color="auto"/>
              <w:bottom w:val="single" w:sz="4" w:space="0" w:color="auto"/>
              <w:right w:val="single" w:sz="4" w:space="0" w:color="auto"/>
            </w:tcBorders>
            <w:shd w:val="clear" w:color="auto" w:fill="B5C4D7"/>
            <w:vAlign w:val="center"/>
          </w:tcPr>
          <w:p w14:paraId="76AB8A2C" w14:textId="77777777" w:rsidR="00623250" w:rsidRPr="00C4387E" w:rsidRDefault="00623250" w:rsidP="00BC12C2">
            <w:pPr>
              <w:spacing w:before="60" w:after="60" w:line="240" w:lineRule="auto"/>
              <w:jc w:val="center"/>
              <w:rPr>
                <w:b/>
                <w:bCs/>
                <w:sz w:val="21"/>
                <w:szCs w:val="21"/>
              </w:rPr>
            </w:pPr>
            <w:r w:rsidRPr="00C4387E">
              <w:rPr>
                <w:b/>
                <w:bCs/>
                <w:sz w:val="21"/>
                <w:szCs w:val="21"/>
              </w:rPr>
              <w:t>Indikativni trošak</w:t>
            </w:r>
          </w:p>
        </w:tc>
      </w:tr>
      <w:tr w:rsidR="00623250" w:rsidRPr="00284547" w14:paraId="0D57CFAF" w14:textId="77777777" w:rsidTr="00BC12C2">
        <w:tc>
          <w:tcPr>
            <w:tcW w:w="127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9E51D3" w14:textId="77777777" w:rsidR="00623250" w:rsidRPr="00C4387E" w:rsidRDefault="00623250" w:rsidP="00BC12C2">
            <w:pPr>
              <w:spacing w:before="60" w:after="60" w:line="240" w:lineRule="auto"/>
              <w:jc w:val="center"/>
              <w:rPr>
                <w:sz w:val="21"/>
                <w:szCs w:val="21"/>
              </w:rPr>
            </w:pPr>
            <w:r w:rsidRPr="00C4387E">
              <w:rPr>
                <w:sz w:val="21"/>
                <w:szCs w:val="21"/>
              </w:rPr>
              <w:t>Dunav</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1B5CD97" w14:textId="77777777" w:rsidR="00623250" w:rsidRPr="00C4387E" w:rsidRDefault="00623250" w:rsidP="00BC12C2">
            <w:pPr>
              <w:spacing w:before="60" w:after="60" w:line="240" w:lineRule="auto"/>
              <w:rPr>
                <w:sz w:val="21"/>
                <w:szCs w:val="21"/>
              </w:rPr>
            </w:pPr>
            <w:r w:rsidRPr="00C4387E">
              <w:rPr>
                <w:sz w:val="21"/>
                <w:szCs w:val="21"/>
              </w:rPr>
              <w:t xml:space="preserve">Uređenje vodnog puta na rijeci Dunav kod </w:t>
            </w:r>
            <w:proofErr w:type="spellStart"/>
            <w:r w:rsidRPr="00C4387E">
              <w:rPr>
                <w:sz w:val="21"/>
                <w:szCs w:val="21"/>
              </w:rPr>
              <w:t>Sotina</w:t>
            </w:r>
            <w:proofErr w:type="spellEnd"/>
            <w:r w:rsidRPr="00C4387E">
              <w:rPr>
                <w:sz w:val="21"/>
                <w:szCs w:val="21"/>
              </w:rPr>
              <w:t xml:space="preserve"> od </w:t>
            </w:r>
            <w:proofErr w:type="spellStart"/>
            <w:r w:rsidRPr="00C4387E">
              <w:rPr>
                <w:sz w:val="21"/>
                <w:szCs w:val="21"/>
              </w:rPr>
              <w:t>rkm</w:t>
            </w:r>
            <w:proofErr w:type="spellEnd"/>
            <w:r w:rsidRPr="00C4387E">
              <w:rPr>
                <w:sz w:val="21"/>
                <w:szCs w:val="21"/>
              </w:rPr>
              <w:t xml:space="preserve"> 1321+000 do </w:t>
            </w:r>
            <w:proofErr w:type="spellStart"/>
            <w:r w:rsidRPr="00C4387E">
              <w:rPr>
                <w:sz w:val="21"/>
                <w:szCs w:val="21"/>
              </w:rPr>
              <w:t>rkm</w:t>
            </w:r>
            <w:proofErr w:type="spellEnd"/>
            <w:r w:rsidRPr="00C4387E">
              <w:rPr>
                <w:sz w:val="21"/>
                <w:szCs w:val="21"/>
              </w:rPr>
              <w:t xml:space="preserve"> 1325+000</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469CEDB3" w14:textId="0750E079" w:rsidR="00623250" w:rsidRPr="00C4387E" w:rsidRDefault="00BC12C2" w:rsidP="00BC12C2">
            <w:pPr>
              <w:spacing w:before="60" w:after="60" w:line="240" w:lineRule="auto"/>
              <w:jc w:val="center"/>
              <w:rPr>
                <w:sz w:val="21"/>
                <w:szCs w:val="21"/>
              </w:rPr>
            </w:pPr>
            <w:r w:rsidRPr="00BC12C2">
              <w:rPr>
                <w:sz w:val="21"/>
                <w:szCs w:val="21"/>
              </w:rPr>
              <w:t>22.500.000</w:t>
            </w:r>
            <w:r>
              <w:rPr>
                <w:sz w:val="21"/>
                <w:szCs w:val="21"/>
              </w:rPr>
              <w:t xml:space="preserve"> </w:t>
            </w:r>
            <w:r w:rsidR="00623250" w:rsidRPr="00C4387E">
              <w:rPr>
                <w:sz w:val="21"/>
                <w:szCs w:val="21"/>
              </w:rPr>
              <w:t>HRK</w:t>
            </w:r>
          </w:p>
        </w:tc>
      </w:tr>
      <w:tr w:rsidR="00623250" w:rsidRPr="00284547" w14:paraId="34A76048"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C73660"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17DFDDC" w14:textId="77777777" w:rsidR="00623250" w:rsidRPr="00C4387E" w:rsidRDefault="00623250" w:rsidP="00BC12C2">
            <w:pPr>
              <w:spacing w:before="60" w:after="60" w:line="240" w:lineRule="auto"/>
              <w:rPr>
                <w:sz w:val="21"/>
                <w:szCs w:val="21"/>
              </w:rPr>
            </w:pPr>
            <w:r w:rsidRPr="00C4387E">
              <w:rPr>
                <w:sz w:val="21"/>
                <w:szCs w:val="21"/>
              </w:rPr>
              <w:t xml:space="preserve">Radovi na izgradnji međunarodnog zimovnika na Dunavu u </w:t>
            </w:r>
            <w:proofErr w:type="spellStart"/>
            <w:r w:rsidRPr="00C4387E">
              <w:rPr>
                <w:sz w:val="21"/>
                <w:szCs w:val="21"/>
              </w:rPr>
              <w:t>Opatovcu</w:t>
            </w:r>
            <w:proofErr w:type="spellEnd"/>
            <w:r w:rsidRPr="00C4387E">
              <w:rPr>
                <w:sz w:val="21"/>
                <w:szCs w:val="21"/>
              </w:rPr>
              <w:t xml:space="preserve"> na </w:t>
            </w:r>
            <w:proofErr w:type="spellStart"/>
            <w:r w:rsidRPr="00C4387E">
              <w:rPr>
                <w:sz w:val="21"/>
                <w:szCs w:val="21"/>
              </w:rPr>
              <w:t>rkm</w:t>
            </w:r>
            <w:proofErr w:type="spellEnd"/>
            <w:r w:rsidRPr="00C4387E">
              <w:rPr>
                <w:sz w:val="21"/>
                <w:szCs w:val="21"/>
              </w:rPr>
              <w:t xml:space="preserve"> 1314+000</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5980937F" w14:textId="39B897D2" w:rsidR="00623250" w:rsidRPr="00C4387E" w:rsidRDefault="00BC12C2" w:rsidP="00BC12C2">
            <w:pPr>
              <w:spacing w:before="60" w:after="60" w:line="240" w:lineRule="auto"/>
              <w:jc w:val="center"/>
              <w:rPr>
                <w:sz w:val="21"/>
                <w:szCs w:val="21"/>
              </w:rPr>
            </w:pPr>
            <w:r w:rsidRPr="00BC12C2">
              <w:rPr>
                <w:sz w:val="21"/>
                <w:szCs w:val="21"/>
              </w:rPr>
              <w:t>34.000.000</w:t>
            </w:r>
            <w:r>
              <w:rPr>
                <w:sz w:val="21"/>
                <w:szCs w:val="21"/>
              </w:rPr>
              <w:t xml:space="preserve"> </w:t>
            </w:r>
            <w:r w:rsidR="00623250" w:rsidRPr="00C4387E">
              <w:rPr>
                <w:sz w:val="21"/>
                <w:szCs w:val="21"/>
              </w:rPr>
              <w:t>HRK</w:t>
            </w:r>
          </w:p>
        </w:tc>
      </w:tr>
      <w:tr w:rsidR="00623250" w:rsidRPr="00284547" w14:paraId="7D850B94"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2573BD"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BD5DB5E" w14:textId="77777777" w:rsidR="00623250" w:rsidRDefault="00623250" w:rsidP="00BC12C2">
            <w:pPr>
              <w:spacing w:before="60" w:after="60" w:line="240" w:lineRule="auto"/>
              <w:rPr>
                <w:sz w:val="21"/>
                <w:szCs w:val="21"/>
              </w:rPr>
            </w:pPr>
            <w:r>
              <w:rPr>
                <w:sz w:val="21"/>
                <w:szCs w:val="21"/>
              </w:rPr>
              <w:t>Uređenje</w:t>
            </w:r>
            <w:r w:rsidRPr="00DC0C56">
              <w:rPr>
                <w:sz w:val="21"/>
                <w:szCs w:val="21"/>
              </w:rPr>
              <w:t xml:space="preserve"> plovnog puta rijeke Dunav od </w:t>
            </w:r>
            <w:proofErr w:type="spellStart"/>
            <w:r w:rsidRPr="00DC0C56">
              <w:rPr>
                <w:sz w:val="21"/>
                <w:szCs w:val="21"/>
              </w:rPr>
              <w:t>rkm</w:t>
            </w:r>
            <w:proofErr w:type="spellEnd"/>
            <w:r w:rsidRPr="00DC0C56">
              <w:rPr>
                <w:sz w:val="21"/>
                <w:szCs w:val="21"/>
              </w:rPr>
              <w:t xml:space="preserve"> 1333+000 do </w:t>
            </w:r>
            <w:proofErr w:type="spellStart"/>
            <w:r w:rsidRPr="00DC0C56">
              <w:rPr>
                <w:sz w:val="21"/>
                <w:szCs w:val="21"/>
              </w:rPr>
              <w:t>rkm</w:t>
            </w:r>
            <w:proofErr w:type="spellEnd"/>
            <w:r w:rsidRPr="00DC0C56">
              <w:rPr>
                <w:sz w:val="21"/>
                <w:szCs w:val="21"/>
              </w:rPr>
              <w:t xml:space="preserve"> 1433+000?</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564DB0D0" w14:textId="77777777" w:rsidR="00623250" w:rsidRDefault="00623250" w:rsidP="00BC12C2">
            <w:pPr>
              <w:spacing w:before="60" w:after="60" w:line="240" w:lineRule="auto"/>
              <w:jc w:val="center"/>
              <w:rPr>
                <w:sz w:val="21"/>
                <w:szCs w:val="21"/>
              </w:rPr>
            </w:pPr>
            <w:r>
              <w:rPr>
                <w:sz w:val="21"/>
                <w:szCs w:val="21"/>
              </w:rPr>
              <w:t>1.000.000 HRK*</w:t>
            </w:r>
          </w:p>
        </w:tc>
      </w:tr>
      <w:tr w:rsidR="00623250" w:rsidRPr="00284547" w14:paraId="2785D1AA"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A1BCE"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8A9B588" w14:textId="77777777" w:rsidR="00623250" w:rsidRPr="00C4387E" w:rsidRDefault="00623250" w:rsidP="00BC12C2">
            <w:pPr>
              <w:spacing w:before="60" w:after="60" w:line="240" w:lineRule="auto"/>
              <w:rPr>
                <w:sz w:val="21"/>
                <w:szCs w:val="21"/>
              </w:rPr>
            </w:pPr>
            <w:r>
              <w:rPr>
                <w:sz w:val="21"/>
                <w:szCs w:val="21"/>
              </w:rPr>
              <w:t>Izgradnja privezišta (</w:t>
            </w:r>
            <w:proofErr w:type="spellStart"/>
            <w:r>
              <w:rPr>
                <w:sz w:val="21"/>
                <w:szCs w:val="21"/>
              </w:rPr>
              <w:t>mooring</w:t>
            </w:r>
            <w:proofErr w:type="spellEnd"/>
            <w:r>
              <w:rPr>
                <w:sz w:val="21"/>
                <w:szCs w:val="21"/>
              </w:rPr>
              <w:t xml:space="preserve"> </w:t>
            </w:r>
            <w:proofErr w:type="spellStart"/>
            <w:r>
              <w:rPr>
                <w:sz w:val="21"/>
                <w:szCs w:val="21"/>
              </w:rPr>
              <w:t>places</w:t>
            </w:r>
            <w:proofErr w:type="spellEnd"/>
            <w:r>
              <w:rPr>
                <w:sz w:val="21"/>
                <w:szCs w:val="21"/>
              </w:rPr>
              <w:t>)</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11A5FA73" w14:textId="77777777" w:rsidR="00623250" w:rsidRPr="00C4387E" w:rsidRDefault="00623250" w:rsidP="00BC12C2">
            <w:pPr>
              <w:spacing w:before="60" w:after="60" w:line="240" w:lineRule="auto"/>
              <w:jc w:val="center"/>
              <w:rPr>
                <w:sz w:val="21"/>
                <w:szCs w:val="21"/>
              </w:rPr>
            </w:pPr>
            <w:r>
              <w:rPr>
                <w:sz w:val="21"/>
                <w:szCs w:val="21"/>
              </w:rPr>
              <w:t>15.000.000 HRK</w:t>
            </w:r>
          </w:p>
        </w:tc>
      </w:tr>
      <w:tr w:rsidR="00623250" w:rsidRPr="00284547" w14:paraId="78C4D6B0"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C92FF6"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841DBF6" w14:textId="77777777" w:rsidR="00623250" w:rsidRPr="00C4387E" w:rsidRDefault="00623250" w:rsidP="00BC12C2">
            <w:pPr>
              <w:spacing w:before="60" w:after="60" w:line="240" w:lineRule="auto"/>
              <w:rPr>
                <w:sz w:val="21"/>
                <w:szCs w:val="21"/>
              </w:rPr>
            </w:pPr>
            <w:r w:rsidRPr="00C4387E">
              <w:rPr>
                <w:sz w:val="21"/>
                <w:szCs w:val="21"/>
              </w:rPr>
              <w:t>Uređenje i tehničko održavanje na vodnom putu rijeke Dunav</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41A06647" w14:textId="77777777" w:rsidR="00623250" w:rsidRPr="00C4387E" w:rsidDel="007427ED" w:rsidRDefault="00623250" w:rsidP="00BC12C2">
            <w:pPr>
              <w:spacing w:before="60" w:after="60" w:line="240" w:lineRule="auto"/>
              <w:jc w:val="center"/>
              <w:rPr>
                <w:sz w:val="21"/>
                <w:szCs w:val="21"/>
              </w:rPr>
            </w:pPr>
            <w:r w:rsidRPr="00C4387E">
              <w:rPr>
                <w:sz w:val="21"/>
                <w:szCs w:val="21"/>
              </w:rPr>
              <w:t>18.850</w:t>
            </w:r>
            <w:r w:rsidRPr="00C4387E" w:rsidDel="007427ED">
              <w:rPr>
                <w:sz w:val="21"/>
                <w:szCs w:val="21"/>
              </w:rPr>
              <w:t>.000 HRK</w:t>
            </w:r>
          </w:p>
          <w:p w14:paraId="41807993" w14:textId="77777777" w:rsidR="00623250" w:rsidRPr="00C4387E" w:rsidRDefault="00623250" w:rsidP="00BC12C2">
            <w:pPr>
              <w:spacing w:before="60" w:after="60" w:line="240" w:lineRule="auto"/>
              <w:jc w:val="center"/>
              <w:rPr>
                <w:sz w:val="21"/>
                <w:szCs w:val="21"/>
              </w:rPr>
            </w:pPr>
            <w:r w:rsidRPr="00C4387E" w:rsidDel="007427ED">
              <w:rPr>
                <w:sz w:val="21"/>
                <w:szCs w:val="21"/>
              </w:rPr>
              <w:t>(</w:t>
            </w:r>
            <w:r w:rsidRPr="00C4387E">
              <w:rPr>
                <w:sz w:val="21"/>
                <w:szCs w:val="21"/>
              </w:rPr>
              <w:t>1.885</w:t>
            </w:r>
            <w:r w:rsidRPr="00C4387E" w:rsidDel="007427ED">
              <w:rPr>
                <w:sz w:val="21"/>
                <w:szCs w:val="21"/>
              </w:rPr>
              <w:t>.000 HRK godišnje)</w:t>
            </w:r>
          </w:p>
        </w:tc>
      </w:tr>
      <w:tr w:rsidR="00623250" w:rsidRPr="00284547" w14:paraId="49BF3587" w14:textId="77777777" w:rsidTr="00BC12C2">
        <w:tc>
          <w:tcPr>
            <w:tcW w:w="127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D196C" w14:textId="77777777" w:rsidR="00623250" w:rsidRPr="00C4387E" w:rsidRDefault="00623250" w:rsidP="00BC12C2">
            <w:pPr>
              <w:spacing w:before="60" w:after="60" w:line="240" w:lineRule="auto"/>
              <w:jc w:val="center"/>
              <w:rPr>
                <w:sz w:val="21"/>
                <w:szCs w:val="21"/>
              </w:rPr>
            </w:pPr>
            <w:r w:rsidRPr="00C4387E">
              <w:rPr>
                <w:sz w:val="21"/>
                <w:szCs w:val="21"/>
              </w:rPr>
              <w:t>Drava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E7504E6" w14:textId="77777777" w:rsidR="00623250" w:rsidRPr="00C4387E" w:rsidRDefault="00623250" w:rsidP="00BC12C2">
            <w:pPr>
              <w:spacing w:before="60" w:after="60" w:line="240" w:lineRule="auto"/>
              <w:rPr>
                <w:sz w:val="21"/>
                <w:szCs w:val="21"/>
              </w:rPr>
            </w:pPr>
            <w:r>
              <w:rPr>
                <w:sz w:val="21"/>
                <w:szCs w:val="21"/>
              </w:rPr>
              <w:t>Uređenje</w:t>
            </w:r>
            <w:r w:rsidRPr="00C4387E">
              <w:rPr>
                <w:sz w:val="21"/>
                <w:szCs w:val="21"/>
              </w:rPr>
              <w:t xml:space="preserve"> plovnog puta rijeke Drave od ušća do Osijeka </w:t>
            </w:r>
            <w:r w:rsidRPr="00F30F77">
              <w:rPr>
                <w:sz w:val="21"/>
                <w:szCs w:val="21"/>
              </w:rPr>
              <w:t xml:space="preserve">na IV klasu plovnog puta </w:t>
            </w:r>
            <w:r w:rsidRPr="00C4387E">
              <w:rPr>
                <w:sz w:val="21"/>
                <w:szCs w:val="21"/>
              </w:rPr>
              <w:t>(od 0+000 do 12+000 riječnog kilometra)</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0A49BC08" w14:textId="77777777" w:rsidR="00623250" w:rsidRPr="00C4387E" w:rsidRDefault="00623250" w:rsidP="00BC12C2">
            <w:pPr>
              <w:spacing w:before="60" w:after="60" w:line="240" w:lineRule="auto"/>
              <w:jc w:val="center"/>
              <w:rPr>
                <w:sz w:val="21"/>
                <w:szCs w:val="21"/>
              </w:rPr>
            </w:pPr>
            <w:r w:rsidRPr="00C52C73">
              <w:rPr>
                <w:sz w:val="21"/>
                <w:szCs w:val="21"/>
              </w:rPr>
              <w:t>4</w:t>
            </w:r>
            <w:r w:rsidRPr="001E4671">
              <w:rPr>
                <w:sz w:val="21"/>
                <w:szCs w:val="21"/>
              </w:rPr>
              <w:t>1</w:t>
            </w:r>
            <w:r w:rsidRPr="00C52C73">
              <w:rPr>
                <w:sz w:val="21"/>
                <w:szCs w:val="21"/>
              </w:rPr>
              <w:t>.</w:t>
            </w:r>
            <w:r w:rsidRPr="001E4671">
              <w:rPr>
                <w:sz w:val="21"/>
                <w:szCs w:val="21"/>
              </w:rPr>
              <w:t>321</w:t>
            </w:r>
            <w:r w:rsidRPr="00C52C73">
              <w:rPr>
                <w:sz w:val="21"/>
                <w:szCs w:val="21"/>
              </w:rPr>
              <w:t>.</w:t>
            </w:r>
            <w:r w:rsidRPr="001E4671">
              <w:rPr>
                <w:sz w:val="21"/>
                <w:szCs w:val="21"/>
              </w:rPr>
              <w:t>00</w:t>
            </w:r>
            <w:r w:rsidRPr="00C52C73">
              <w:rPr>
                <w:sz w:val="21"/>
                <w:szCs w:val="21"/>
              </w:rPr>
              <w:t>0</w:t>
            </w:r>
            <w:r w:rsidRPr="00C4387E">
              <w:rPr>
                <w:sz w:val="21"/>
                <w:szCs w:val="21"/>
              </w:rPr>
              <w:t xml:space="preserve"> HRK</w:t>
            </w:r>
          </w:p>
        </w:tc>
      </w:tr>
      <w:tr w:rsidR="00623250" w:rsidRPr="00284547" w14:paraId="0DC64B8C"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7565D7"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DD0D539" w14:textId="77777777" w:rsidR="00623250" w:rsidRPr="00C4387E" w:rsidRDefault="00623250" w:rsidP="00BC12C2">
            <w:pPr>
              <w:spacing w:before="60" w:after="60" w:line="240" w:lineRule="auto"/>
              <w:rPr>
                <w:sz w:val="21"/>
                <w:szCs w:val="21"/>
              </w:rPr>
            </w:pPr>
            <w:r w:rsidRPr="00C4387E">
              <w:rPr>
                <w:sz w:val="21"/>
                <w:szCs w:val="21"/>
              </w:rPr>
              <w:t>Uređenje i tehničko održavanje na vodnom putu rijeke Drave</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4F90F008" w14:textId="77777777" w:rsidR="00623250" w:rsidRPr="00C4387E" w:rsidDel="0025240F" w:rsidRDefault="00623250" w:rsidP="00BC12C2">
            <w:pPr>
              <w:spacing w:before="60" w:after="60" w:line="240" w:lineRule="auto"/>
              <w:jc w:val="center"/>
              <w:rPr>
                <w:sz w:val="21"/>
                <w:szCs w:val="21"/>
              </w:rPr>
            </w:pPr>
            <w:r w:rsidRPr="00C4387E">
              <w:rPr>
                <w:sz w:val="21"/>
                <w:szCs w:val="21"/>
              </w:rPr>
              <w:t>32.000.000 HRK</w:t>
            </w:r>
          </w:p>
          <w:p w14:paraId="0655345B" w14:textId="77777777" w:rsidR="00623250" w:rsidRPr="00C4387E" w:rsidRDefault="00623250" w:rsidP="00BC12C2">
            <w:pPr>
              <w:spacing w:before="60" w:after="60" w:line="240" w:lineRule="auto"/>
              <w:jc w:val="center"/>
              <w:rPr>
                <w:sz w:val="21"/>
                <w:szCs w:val="21"/>
              </w:rPr>
            </w:pPr>
            <w:r w:rsidRPr="00C4387E" w:rsidDel="0025240F">
              <w:rPr>
                <w:sz w:val="21"/>
                <w:szCs w:val="21"/>
              </w:rPr>
              <w:t>(</w:t>
            </w:r>
            <w:r w:rsidRPr="00C4387E">
              <w:rPr>
                <w:sz w:val="21"/>
                <w:szCs w:val="21"/>
              </w:rPr>
              <w:t>3.2</w:t>
            </w:r>
            <w:r w:rsidRPr="00C4387E" w:rsidDel="0025240F">
              <w:rPr>
                <w:sz w:val="21"/>
                <w:szCs w:val="21"/>
              </w:rPr>
              <w:t>00.000 HRK godišnje)</w:t>
            </w:r>
          </w:p>
        </w:tc>
      </w:tr>
      <w:tr w:rsidR="00623250" w:rsidRPr="00284547" w14:paraId="6EF6304E"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4CEE17"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1568C9F" w14:textId="77777777" w:rsidR="00623250" w:rsidRPr="00C4387E" w:rsidRDefault="00623250" w:rsidP="00BC12C2">
            <w:pPr>
              <w:spacing w:before="60" w:after="60" w:line="240" w:lineRule="auto"/>
              <w:rPr>
                <w:sz w:val="21"/>
                <w:szCs w:val="21"/>
              </w:rPr>
            </w:pPr>
            <w:r>
              <w:rPr>
                <w:sz w:val="21"/>
                <w:szCs w:val="21"/>
              </w:rPr>
              <w:t>Izgradnja nove skele „</w:t>
            </w:r>
            <w:proofErr w:type="spellStart"/>
            <w:r>
              <w:rPr>
                <w:sz w:val="21"/>
                <w:szCs w:val="21"/>
              </w:rPr>
              <w:t>Križnica</w:t>
            </w:r>
            <w:proofErr w:type="spellEnd"/>
            <w:r>
              <w:rPr>
                <w:sz w:val="21"/>
                <w:szCs w:val="21"/>
              </w:rPr>
              <w:t>“, općina Pitomača</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105D864F" w14:textId="77777777" w:rsidR="00623250" w:rsidRPr="00C4387E" w:rsidRDefault="00623250" w:rsidP="00BC12C2">
            <w:pPr>
              <w:spacing w:before="60" w:after="60" w:line="240" w:lineRule="auto"/>
              <w:jc w:val="center"/>
              <w:rPr>
                <w:sz w:val="21"/>
                <w:szCs w:val="21"/>
              </w:rPr>
            </w:pPr>
            <w:r>
              <w:rPr>
                <w:sz w:val="21"/>
                <w:szCs w:val="21"/>
              </w:rPr>
              <w:t>7.250.000 HRK</w:t>
            </w:r>
          </w:p>
        </w:tc>
      </w:tr>
      <w:tr w:rsidR="00623250" w:rsidRPr="00284547" w14:paraId="52633A74" w14:textId="77777777" w:rsidTr="00BC12C2">
        <w:tc>
          <w:tcPr>
            <w:tcW w:w="127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81599" w14:textId="77777777" w:rsidR="00623250" w:rsidRPr="00C4387E" w:rsidRDefault="00623250" w:rsidP="00BC12C2">
            <w:pPr>
              <w:spacing w:before="60" w:after="60" w:line="240" w:lineRule="auto"/>
              <w:jc w:val="center"/>
              <w:rPr>
                <w:sz w:val="21"/>
                <w:szCs w:val="21"/>
              </w:rPr>
            </w:pPr>
            <w:r w:rsidRPr="00C4387E">
              <w:rPr>
                <w:sz w:val="21"/>
                <w:szCs w:val="21"/>
              </w:rPr>
              <w:t>Sava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C5172C3" w14:textId="77777777" w:rsidR="00623250" w:rsidRPr="00C4387E" w:rsidRDefault="00623250" w:rsidP="00BC12C2">
            <w:pPr>
              <w:spacing w:before="60" w:after="60" w:line="240" w:lineRule="auto"/>
              <w:rPr>
                <w:sz w:val="21"/>
                <w:szCs w:val="21"/>
              </w:rPr>
            </w:pPr>
            <w:r w:rsidRPr="00F307A7">
              <w:rPr>
                <w:sz w:val="21"/>
                <w:szCs w:val="21"/>
              </w:rPr>
              <w:t xml:space="preserve">Uređenje dionica od posebnog rizika plovnog puta rijeke Save (od </w:t>
            </w:r>
            <w:proofErr w:type="spellStart"/>
            <w:r w:rsidRPr="00F307A7">
              <w:rPr>
                <w:sz w:val="21"/>
                <w:szCs w:val="21"/>
              </w:rPr>
              <w:t>Račinovaca</w:t>
            </w:r>
            <w:proofErr w:type="spellEnd"/>
            <w:r w:rsidRPr="00F307A7">
              <w:rPr>
                <w:sz w:val="21"/>
                <w:szCs w:val="21"/>
              </w:rPr>
              <w:t xml:space="preserve"> do Siska)</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6BAC7722" w14:textId="77777777" w:rsidR="00623250" w:rsidRPr="00C4387E" w:rsidRDefault="00623250" w:rsidP="00BC12C2">
            <w:pPr>
              <w:spacing w:before="60" w:after="60" w:line="240" w:lineRule="auto"/>
              <w:jc w:val="center"/>
              <w:rPr>
                <w:sz w:val="21"/>
                <w:szCs w:val="21"/>
              </w:rPr>
            </w:pPr>
            <w:r w:rsidRPr="00C4387E">
              <w:rPr>
                <w:sz w:val="21"/>
                <w:szCs w:val="21"/>
              </w:rPr>
              <w:t>1</w:t>
            </w:r>
            <w:r>
              <w:rPr>
                <w:sz w:val="21"/>
                <w:szCs w:val="21"/>
              </w:rPr>
              <w:t>65</w:t>
            </w:r>
            <w:r w:rsidRPr="00C4387E">
              <w:rPr>
                <w:sz w:val="21"/>
                <w:szCs w:val="21"/>
              </w:rPr>
              <w:t>.0</w:t>
            </w:r>
            <w:r>
              <w:rPr>
                <w:sz w:val="21"/>
                <w:szCs w:val="21"/>
              </w:rPr>
              <w:t>0</w:t>
            </w:r>
            <w:r w:rsidRPr="00C4387E">
              <w:rPr>
                <w:sz w:val="21"/>
                <w:szCs w:val="21"/>
              </w:rPr>
              <w:t>0.000 HRK</w:t>
            </w:r>
          </w:p>
        </w:tc>
      </w:tr>
      <w:tr w:rsidR="00623250" w:rsidRPr="00284547" w14:paraId="364FD304"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C64B95"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94E6BFF" w14:textId="77777777" w:rsidR="00623250" w:rsidRPr="00C4387E" w:rsidRDefault="00623250" w:rsidP="00BC12C2">
            <w:pPr>
              <w:spacing w:before="60" w:after="60" w:line="240" w:lineRule="auto"/>
              <w:rPr>
                <w:sz w:val="21"/>
                <w:szCs w:val="21"/>
              </w:rPr>
            </w:pPr>
            <w:r>
              <w:rPr>
                <w:sz w:val="21"/>
                <w:szCs w:val="21"/>
              </w:rPr>
              <w:t>Osiguranje plovidbe rijekom Savom na području grada Zagreba</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4091D972" w14:textId="77777777" w:rsidR="00623250" w:rsidRPr="00C4387E" w:rsidRDefault="00623250" w:rsidP="00BC12C2">
            <w:pPr>
              <w:spacing w:before="60" w:after="60" w:line="240" w:lineRule="auto"/>
              <w:jc w:val="center"/>
              <w:rPr>
                <w:sz w:val="21"/>
                <w:szCs w:val="21"/>
              </w:rPr>
            </w:pPr>
            <w:r w:rsidRPr="00C4387E">
              <w:rPr>
                <w:sz w:val="21"/>
                <w:szCs w:val="21"/>
              </w:rPr>
              <w:t>1.000.000 HRK</w:t>
            </w:r>
          </w:p>
        </w:tc>
      </w:tr>
      <w:tr w:rsidR="00623250" w:rsidRPr="00284547" w14:paraId="5536BD9E"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5F09CF"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C081D5E" w14:textId="77777777" w:rsidR="00623250" w:rsidRPr="00C4387E" w:rsidRDefault="00623250" w:rsidP="00BC12C2">
            <w:pPr>
              <w:spacing w:before="60" w:after="60" w:line="240" w:lineRule="auto"/>
              <w:rPr>
                <w:sz w:val="21"/>
                <w:szCs w:val="21"/>
              </w:rPr>
            </w:pPr>
            <w:r w:rsidRPr="00C4387E">
              <w:rPr>
                <w:sz w:val="21"/>
                <w:szCs w:val="21"/>
              </w:rPr>
              <w:t xml:space="preserve"> Uređenje i tehničko održavanje na vodnom putu rijeke Save</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0E5B90D1" w14:textId="77777777" w:rsidR="00623250" w:rsidRPr="00C4387E" w:rsidRDefault="00623250" w:rsidP="00BC12C2">
            <w:pPr>
              <w:spacing w:before="60" w:after="60" w:line="240" w:lineRule="auto"/>
              <w:jc w:val="center"/>
              <w:rPr>
                <w:sz w:val="21"/>
                <w:szCs w:val="21"/>
              </w:rPr>
            </w:pPr>
            <w:r w:rsidRPr="00C4387E">
              <w:rPr>
                <w:sz w:val="21"/>
                <w:szCs w:val="21"/>
              </w:rPr>
              <w:t>42.000.000 HRK</w:t>
            </w:r>
          </w:p>
          <w:p w14:paraId="69CF6A87" w14:textId="77777777" w:rsidR="00623250" w:rsidRPr="00C4387E" w:rsidRDefault="00623250" w:rsidP="00BC12C2">
            <w:pPr>
              <w:spacing w:before="60" w:after="60" w:line="240" w:lineRule="auto"/>
              <w:jc w:val="center"/>
              <w:rPr>
                <w:sz w:val="21"/>
                <w:szCs w:val="21"/>
              </w:rPr>
            </w:pPr>
            <w:r w:rsidRPr="00C4387E">
              <w:rPr>
                <w:sz w:val="21"/>
                <w:szCs w:val="21"/>
              </w:rPr>
              <w:t>(4.200.000 HRK godišnje)</w:t>
            </w:r>
          </w:p>
        </w:tc>
      </w:tr>
      <w:tr w:rsidR="00623250" w:rsidRPr="00284547" w14:paraId="08AD5CFB" w14:textId="77777777" w:rsidTr="00BC12C2">
        <w:tc>
          <w:tcPr>
            <w:tcW w:w="12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154AEA" w14:textId="77777777" w:rsidR="00623250" w:rsidRPr="00C4387E" w:rsidRDefault="00623250" w:rsidP="00BC12C2">
            <w:pPr>
              <w:spacing w:before="60" w:after="60" w:line="240" w:lineRule="auto"/>
              <w:jc w:val="center"/>
              <w:rPr>
                <w:sz w:val="21"/>
                <w:szCs w:val="21"/>
              </w:rPr>
            </w:pPr>
            <w:r w:rsidRPr="00C4387E">
              <w:rPr>
                <w:sz w:val="21"/>
                <w:szCs w:val="21"/>
              </w:rPr>
              <w:t>Kupa</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BE7B7CB" w14:textId="77777777" w:rsidR="00623250" w:rsidRPr="00C4387E" w:rsidRDefault="00623250" w:rsidP="00BC12C2">
            <w:pPr>
              <w:spacing w:before="60" w:after="60" w:line="240" w:lineRule="auto"/>
              <w:rPr>
                <w:sz w:val="21"/>
                <w:szCs w:val="21"/>
              </w:rPr>
            </w:pPr>
            <w:r w:rsidRPr="00C4387E">
              <w:rPr>
                <w:sz w:val="21"/>
                <w:szCs w:val="21"/>
              </w:rPr>
              <w:t>EKO-REKUPA: EKO-revitalizacija i uređenje rijeke Kupe za putničku i sportsku plovidbu sa razvojem prateće infrastrukture</w:t>
            </w:r>
            <w:r w:rsidRPr="00C4387E" w:rsidDel="00D63583">
              <w:rPr>
                <w:sz w:val="21"/>
                <w:szCs w:val="21"/>
              </w:rPr>
              <w:t xml:space="preserve"> </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4382B6D8" w14:textId="77777777" w:rsidR="00623250" w:rsidRPr="00C4387E" w:rsidRDefault="00623250" w:rsidP="00BC12C2">
            <w:pPr>
              <w:spacing w:before="60" w:after="60" w:line="240" w:lineRule="auto"/>
              <w:jc w:val="center"/>
              <w:rPr>
                <w:sz w:val="21"/>
                <w:szCs w:val="21"/>
              </w:rPr>
            </w:pPr>
            <w:r w:rsidRPr="00C4387E">
              <w:rPr>
                <w:sz w:val="21"/>
                <w:szCs w:val="21"/>
              </w:rPr>
              <w:t>28</w:t>
            </w:r>
            <w:r>
              <w:rPr>
                <w:sz w:val="21"/>
                <w:szCs w:val="21"/>
              </w:rPr>
              <w:t>8</w:t>
            </w:r>
            <w:r w:rsidRPr="00C4387E">
              <w:rPr>
                <w:sz w:val="21"/>
                <w:szCs w:val="21"/>
              </w:rPr>
              <w:t>.</w:t>
            </w:r>
            <w:r>
              <w:rPr>
                <w:sz w:val="21"/>
                <w:szCs w:val="21"/>
              </w:rPr>
              <w:t>252</w:t>
            </w:r>
            <w:r w:rsidRPr="00C4387E">
              <w:rPr>
                <w:sz w:val="21"/>
                <w:szCs w:val="21"/>
              </w:rPr>
              <w:t>.807 HRK</w:t>
            </w:r>
          </w:p>
        </w:tc>
      </w:tr>
      <w:tr w:rsidR="00623250" w:rsidRPr="00284547" w14:paraId="1AE22DC7" w14:textId="77777777" w:rsidTr="00BC12C2">
        <w:tc>
          <w:tcPr>
            <w:tcW w:w="127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D4BADC" w14:textId="77777777" w:rsidR="00623250" w:rsidRPr="00C4387E" w:rsidRDefault="00623250" w:rsidP="00BC12C2">
            <w:pPr>
              <w:spacing w:before="60" w:after="60" w:line="240" w:lineRule="auto"/>
              <w:jc w:val="center"/>
              <w:rPr>
                <w:sz w:val="21"/>
                <w:szCs w:val="21"/>
              </w:rPr>
            </w:pPr>
            <w:r w:rsidRPr="00C4387E">
              <w:rPr>
                <w:sz w:val="21"/>
                <w:szCs w:val="21"/>
              </w:rPr>
              <w:t>Svi međunarodni vodni putovi</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511742B" w14:textId="77777777" w:rsidR="00623250" w:rsidRPr="00C4387E" w:rsidRDefault="00623250" w:rsidP="00BC12C2">
            <w:pPr>
              <w:spacing w:before="60" w:after="60" w:line="240" w:lineRule="auto"/>
              <w:rPr>
                <w:sz w:val="21"/>
                <w:szCs w:val="21"/>
              </w:rPr>
            </w:pPr>
            <w:r w:rsidRPr="00C4387E">
              <w:rPr>
                <w:sz w:val="21"/>
                <w:szCs w:val="21"/>
              </w:rPr>
              <w:t>Razvoj sustava obilježavanja vodnih putova Republike Hrvatske</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69A28556" w14:textId="31340E8E" w:rsidR="00623250" w:rsidRPr="00C4387E" w:rsidRDefault="00BC12C2" w:rsidP="00BC12C2">
            <w:pPr>
              <w:spacing w:before="60" w:after="60" w:line="240" w:lineRule="auto"/>
              <w:jc w:val="center"/>
              <w:rPr>
                <w:sz w:val="21"/>
                <w:szCs w:val="21"/>
              </w:rPr>
            </w:pPr>
            <w:r w:rsidRPr="00BC12C2">
              <w:rPr>
                <w:sz w:val="21"/>
                <w:szCs w:val="21"/>
              </w:rPr>
              <w:t>33.500.000</w:t>
            </w:r>
            <w:r>
              <w:rPr>
                <w:sz w:val="21"/>
                <w:szCs w:val="21"/>
              </w:rPr>
              <w:t xml:space="preserve"> </w:t>
            </w:r>
            <w:r w:rsidR="00623250" w:rsidRPr="00C4387E">
              <w:rPr>
                <w:sz w:val="21"/>
                <w:szCs w:val="21"/>
              </w:rPr>
              <w:t>HRK</w:t>
            </w:r>
          </w:p>
        </w:tc>
      </w:tr>
      <w:tr w:rsidR="00623250" w:rsidRPr="00284547" w14:paraId="3F701E01"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02F698"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6BB141C" w14:textId="77777777" w:rsidR="00623250" w:rsidRPr="00C4387E" w:rsidRDefault="00623250" w:rsidP="00BC12C2">
            <w:pPr>
              <w:spacing w:before="60" w:after="60" w:line="240" w:lineRule="auto"/>
              <w:rPr>
                <w:sz w:val="21"/>
                <w:szCs w:val="21"/>
              </w:rPr>
            </w:pPr>
            <w:r>
              <w:rPr>
                <w:sz w:val="21"/>
                <w:szCs w:val="21"/>
              </w:rPr>
              <w:t>Modernizacija i prilagodba plovila</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01FF6FC9" w14:textId="77777777" w:rsidR="00623250" w:rsidRPr="00C4387E" w:rsidRDefault="00623250" w:rsidP="00BC12C2">
            <w:pPr>
              <w:spacing w:before="60" w:after="60" w:line="240" w:lineRule="auto"/>
              <w:jc w:val="center"/>
              <w:rPr>
                <w:sz w:val="21"/>
                <w:szCs w:val="21"/>
              </w:rPr>
            </w:pPr>
            <w:r>
              <w:rPr>
                <w:sz w:val="21"/>
                <w:szCs w:val="21"/>
              </w:rPr>
              <w:t>44.000.000 HRK</w:t>
            </w:r>
          </w:p>
        </w:tc>
      </w:tr>
      <w:tr w:rsidR="00623250" w:rsidRPr="00284547" w14:paraId="5B9BFB2F"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3BD7BE"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1D07A86" w14:textId="77777777" w:rsidR="00623250" w:rsidRPr="00C4387E" w:rsidRDefault="00623250" w:rsidP="00BC12C2">
            <w:pPr>
              <w:spacing w:before="60" w:after="60" w:line="240" w:lineRule="auto"/>
              <w:rPr>
                <w:sz w:val="21"/>
                <w:szCs w:val="21"/>
              </w:rPr>
            </w:pPr>
            <w:r w:rsidRPr="00C4387E">
              <w:rPr>
                <w:sz w:val="21"/>
                <w:szCs w:val="21"/>
              </w:rPr>
              <w:t>Usluge tekućeg i investicijskog održavanja sustava za obilježavanje vodnih putova Dunava, Drave i Save</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45F9531A" w14:textId="77777777" w:rsidR="00623250" w:rsidRPr="00C4387E" w:rsidRDefault="00623250" w:rsidP="00BC12C2">
            <w:pPr>
              <w:spacing w:before="60" w:after="60" w:line="240" w:lineRule="auto"/>
              <w:jc w:val="center"/>
              <w:rPr>
                <w:sz w:val="21"/>
                <w:szCs w:val="21"/>
              </w:rPr>
            </w:pPr>
            <w:r w:rsidRPr="00C4387E">
              <w:rPr>
                <w:sz w:val="21"/>
                <w:szCs w:val="21"/>
              </w:rPr>
              <w:t>800.000 HRK</w:t>
            </w:r>
          </w:p>
          <w:p w14:paraId="08F5DFEB" w14:textId="77777777" w:rsidR="00623250" w:rsidRPr="00C4387E" w:rsidRDefault="00623250" w:rsidP="00BC12C2">
            <w:pPr>
              <w:spacing w:before="60" w:after="60" w:line="240" w:lineRule="auto"/>
              <w:jc w:val="center"/>
              <w:rPr>
                <w:sz w:val="21"/>
                <w:szCs w:val="21"/>
              </w:rPr>
            </w:pPr>
            <w:r w:rsidRPr="00C4387E">
              <w:rPr>
                <w:sz w:val="21"/>
                <w:szCs w:val="21"/>
              </w:rPr>
              <w:t>(80.000 HRK godišnje)</w:t>
            </w:r>
          </w:p>
        </w:tc>
      </w:tr>
      <w:tr w:rsidR="00623250" w:rsidRPr="00284547" w14:paraId="42C98B8A" w14:textId="77777777" w:rsidTr="00BC12C2">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00187D" w14:textId="77777777" w:rsidR="00623250" w:rsidRPr="00C4387E" w:rsidRDefault="00623250" w:rsidP="00BC12C2">
            <w:pPr>
              <w:spacing w:before="60" w:after="60" w:line="240" w:lineRule="auto"/>
              <w:jc w:val="center"/>
              <w:rPr>
                <w:sz w:val="21"/>
                <w:szCs w:val="21"/>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0B821CB" w14:textId="77777777" w:rsidR="00623250" w:rsidRPr="00C4387E" w:rsidRDefault="00623250" w:rsidP="00BC12C2">
            <w:pPr>
              <w:spacing w:before="60" w:after="60" w:line="240" w:lineRule="auto"/>
              <w:rPr>
                <w:sz w:val="21"/>
                <w:szCs w:val="21"/>
              </w:rPr>
            </w:pPr>
            <w:r w:rsidRPr="00C4387E">
              <w:rPr>
                <w:sz w:val="21"/>
                <w:szCs w:val="21"/>
              </w:rPr>
              <w:t>Izgradnja višenamjenskog kanala Dunav-Sava</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72F52CEE" w14:textId="77777777" w:rsidR="00623250" w:rsidRPr="00C4387E" w:rsidRDefault="00623250" w:rsidP="00BC12C2">
            <w:pPr>
              <w:spacing w:before="60" w:after="60" w:line="240" w:lineRule="auto"/>
              <w:jc w:val="center"/>
              <w:rPr>
                <w:sz w:val="21"/>
                <w:szCs w:val="21"/>
              </w:rPr>
            </w:pPr>
            <w:r w:rsidRPr="0041290A">
              <w:rPr>
                <w:sz w:val="21"/>
                <w:szCs w:val="21"/>
              </w:rPr>
              <w:t>3.047.500.000</w:t>
            </w:r>
            <w:r>
              <w:rPr>
                <w:sz w:val="20"/>
                <w:szCs w:val="20"/>
              </w:rPr>
              <w:t xml:space="preserve"> </w:t>
            </w:r>
            <w:r w:rsidRPr="00C4387E">
              <w:rPr>
                <w:sz w:val="21"/>
                <w:szCs w:val="21"/>
              </w:rPr>
              <w:t>HRK</w:t>
            </w:r>
            <w:r>
              <w:rPr>
                <w:sz w:val="21"/>
                <w:szCs w:val="21"/>
              </w:rPr>
              <w:t>**</w:t>
            </w:r>
          </w:p>
        </w:tc>
      </w:tr>
      <w:tr w:rsidR="00623250" w:rsidRPr="00284547" w14:paraId="48CD4D69" w14:textId="77777777" w:rsidTr="00BC12C2">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FB0852" w14:textId="77777777" w:rsidR="00623250" w:rsidRPr="00C4387E" w:rsidRDefault="00623250" w:rsidP="00BC12C2">
            <w:pPr>
              <w:spacing w:before="60" w:after="60" w:line="240" w:lineRule="auto"/>
              <w:jc w:val="center"/>
              <w:rPr>
                <w:b/>
                <w:bCs/>
                <w:sz w:val="21"/>
                <w:szCs w:val="21"/>
              </w:rPr>
            </w:pPr>
            <w:r w:rsidRPr="00C4387E">
              <w:rPr>
                <w:b/>
                <w:bCs/>
                <w:sz w:val="21"/>
                <w:szCs w:val="21"/>
              </w:rPr>
              <w:t>UKUPNO</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14:paraId="617B0DCD" w14:textId="00E4B633" w:rsidR="00623250" w:rsidRPr="00C4387E" w:rsidRDefault="00BC12C2" w:rsidP="00BC12C2">
            <w:pPr>
              <w:spacing w:before="60" w:after="60" w:line="240" w:lineRule="auto"/>
              <w:jc w:val="center"/>
              <w:rPr>
                <w:b/>
                <w:bCs/>
                <w:sz w:val="21"/>
                <w:szCs w:val="21"/>
              </w:rPr>
            </w:pPr>
            <w:r w:rsidRPr="00BC12C2">
              <w:rPr>
                <w:b/>
                <w:bCs/>
                <w:sz w:val="21"/>
                <w:szCs w:val="21"/>
              </w:rPr>
              <w:t>3.793.973.80</w:t>
            </w:r>
            <w:r w:rsidR="00984B27">
              <w:rPr>
                <w:b/>
                <w:bCs/>
                <w:sz w:val="21"/>
                <w:szCs w:val="21"/>
              </w:rPr>
              <w:t>2</w:t>
            </w:r>
            <w:r>
              <w:rPr>
                <w:b/>
                <w:bCs/>
                <w:sz w:val="21"/>
                <w:szCs w:val="21"/>
              </w:rPr>
              <w:t xml:space="preserve"> </w:t>
            </w:r>
            <w:r w:rsidR="00623250" w:rsidRPr="00C4387E">
              <w:rPr>
                <w:b/>
                <w:bCs/>
                <w:sz w:val="21"/>
                <w:szCs w:val="21"/>
              </w:rPr>
              <w:t>HRK</w:t>
            </w:r>
          </w:p>
        </w:tc>
      </w:tr>
    </w:tbl>
    <w:p w14:paraId="74D38957" w14:textId="77777777" w:rsidR="00623250" w:rsidRPr="00927E08" w:rsidRDefault="00623250" w:rsidP="00D30F59">
      <w:pPr>
        <w:jc w:val="left"/>
        <w:rPr>
          <w:i/>
          <w:iCs/>
        </w:rPr>
      </w:pPr>
    </w:p>
    <w:p w14:paraId="4507B244" w14:textId="77777777" w:rsidR="00927E08" w:rsidRPr="00927E08" w:rsidRDefault="00927E08" w:rsidP="00927E08">
      <w:pPr>
        <w:rPr>
          <w:i/>
          <w:iCs/>
          <w:sz w:val="20"/>
          <w:szCs w:val="20"/>
        </w:rPr>
      </w:pPr>
      <w:r w:rsidRPr="00927E08">
        <w:rPr>
          <w:i/>
          <w:iCs/>
          <w:sz w:val="20"/>
          <w:szCs w:val="20"/>
        </w:rPr>
        <w:lastRenderedPageBreak/>
        <w:t>* Iznos se odnosi na izradu projektne dokumentacije, a na temelju rezultata provedenog monitoringa hidroloških, hidrauličkih i morfoloških karakteristika rijeke Dunav te inventarizacije sastavnica bioraznolikosti na zajedničkom hrvatsko-srpskom sektoru rijeke Dunav. Po dovršetku izrade projektne dokumentacije i odabirom optimalne opcije, bit će procijenjen iznos za radove.</w:t>
      </w:r>
    </w:p>
    <w:p w14:paraId="31E77C91" w14:textId="249AE073" w:rsidR="00AB4BD6" w:rsidRPr="00AB4BD6" w:rsidRDefault="00927E08" w:rsidP="00BC12C2">
      <w:pPr>
        <w:pStyle w:val="Caption"/>
        <w:rPr>
          <w:rFonts w:ascii="Calibri" w:eastAsia="Calibri" w:hAnsi="Calibri" w:cs="Arial"/>
          <w:sz w:val="22"/>
        </w:rPr>
        <w:sectPr w:rsidR="00AB4BD6" w:rsidRPr="00AB4BD6" w:rsidSect="00A14E8B">
          <w:footerReference w:type="default" r:id="rId14"/>
          <w:pgSz w:w="11906" w:h="16838"/>
          <w:pgMar w:top="1134" w:right="1418" w:bottom="1134" w:left="1418" w:header="709" w:footer="709" w:gutter="0"/>
          <w:pgNumType w:start="0"/>
          <w:cols w:space="708"/>
          <w:docGrid w:linePitch="360"/>
        </w:sectPr>
      </w:pPr>
      <w:r w:rsidRPr="00DA64CC">
        <w:rPr>
          <w:b w:val="0"/>
          <w:bCs w:val="0"/>
          <w:i/>
          <w:iCs/>
        </w:rPr>
        <w:t>** Cjelokupna vrijednost pripreme i izgradnje u sklopu ovog projekta procjenjuje se na oko 5,9 milijardi kuna, pri čemu se dovršetak građenja predviđa u 2035. godini. S obzirom da se završetak projekta predviđa nakon 2030. godine, odnosno van razdoblja koje pokriva ovaj Srednjoročni plan, ovdje je naveden iznos za koji se predviđa da će za ovaj projekt biti utrošen do kraja 2030. godine.</w:t>
      </w:r>
      <w:r>
        <w:t xml:space="preserve"> </w:t>
      </w:r>
      <w:bookmarkEnd w:id="4"/>
      <w:r w:rsidR="00BC12C2" w:rsidRPr="00AB4BD6">
        <w:rPr>
          <w:rFonts w:ascii="Calibri" w:eastAsia="Calibri" w:hAnsi="Calibri" w:cs="Arial"/>
          <w:sz w:val="22"/>
        </w:rPr>
        <w:t xml:space="preserve"> </w:t>
      </w:r>
    </w:p>
    <w:p w14:paraId="18A2A46A" w14:textId="53C64AA1" w:rsidR="00AB4BD6" w:rsidRPr="00AB4BD6" w:rsidRDefault="00BF1562" w:rsidP="00BF1562">
      <w:pPr>
        <w:pStyle w:val="Caption"/>
        <w:rPr>
          <w:rFonts w:eastAsia="Calibri" w:cs="Times New Roman"/>
          <w:szCs w:val="20"/>
        </w:rPr>
      </w:pPr>
      <w:r w:rsidRPr="00BF1562">
        <w:rPr>
          <w:rFonts w:cs="Times New Roman"/>
        </w:rPr>
        <w:lastRenderedPageBreak/>
        <w:t xml:space="preserve">Tablica </w:t>
      </w:r>
      <w:r w:rsidRPr="00BF1562">
        <w:rPr>
          <w:rFonts w:cs="Times New Roman"/>
        </w:rPr>
        <w:fldChar w:fldCharType="begin"/>
      </w:r>
      <w:r w:rsidRPr="00BF1562">
        <w:rPr>
          <w:rFonts w:cs="Times New Roman"/>
        </w:rPr>
        <w:instrText xml:space="preserve"> SEQ Tablica \* ARABIC </w:instrText>
      </w:r>
      <w:r w:rsidRPr="00BF1562">
        <w:rPr>
          <w:rFonts w:cs="Times New Roman"/>
        </w:rPr>
        <w:fldChar w:fldCharType="separate"/>
      </w:r>
      <w:r w:rsidR="00A77E03">
        <w:rPr>
          <w:rFonts w:cs="Times New Roman"/>
          <w:noProof/>
        </w:rPr>
        <w:t>3</w:t>
      </w:r>
      <w:r w:rsidRPr="00BF1562">
        <w:rPr>
          <w:rFonts w:cs="Times New Roman"/>
        </w:rPr>
        <w:fldChar w:fldCharType="end"/>
      </w:r>
      <w:r w:rsidRPr="00BF1562">
        <w:rPr>
          <w:rFonts w:cs="Times New Roman"/>
        </w:rPr>
        <w:t>. Indikativni plan provedbe planiranih ulaganja i troškova na godišnjoj razini – vodni putovi</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28" w:type="dxa"/>
          <w:right w:w="28" w:type="dxa"/>
        </w:tblCellMar>
        <w:tblLook w:val="04A0" w:firstRow="1" w:lastRow="0" w:firstColumn="1" w:lastColumn="0" w:noHBand="0" w:noVBand="1"/>
      </w:tblPr>
      <w:tblGrid>
        <w:gridCol w:w="3180"/>
        <w:gridCol w:w="1014"/>
        <w:gridCol w:w="1200"/>
        <w:gridCol w:w="1200"/>
        <w:gridCol w:w="963"/>
        <w:gridCol w:w="1009"/>
        <w:gridCol w:w="1009"/>
        <w:gridCol w:w="1357"/>
        <w:gridCol w:w="1197"/>
        <w:gridCol w:w="1237"/>
        <w:gridCol w:w="1009"/>
        <w:gridCol w:w="1013"/>
      </w:tblGrid>
      <w:tr w:rsidR="003A1B55" w:rsidRPr="00873828" w14:paraId="2905A836" w14:textId="77777777" w:rsidTr="00833253">
        <w:trPr>
          <w:trHeight w:val="20"/>
          <w:tblHeader/>
        </w:trPr>
        <w:tc>
          <w:tcPr>
            <w:tcW w:w="1033"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7FCD61F7"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bookmarkStart w:id="5" w:name="_Hlk106981985"/>
            <w:r w:rsidRPr="00873828">
              <w:rPr>
                <w:rFonts w:eastAsia="Times New Roman" w:cs="Times New Roman"/>
                <w:b/>
                <w:bCs/>
                <w:color w:val="000000"/>
                <w:sz w:val="18"/>
                <w:szCs w:val="18"/>
                <w:lang w:eastAsia="hr-HR"/>
              </w:rPr>
              <w:t>Planirani projekt/ ulaganje</w:t>
            </w:r>
          </w:p>
        </w:tc>
        <w:tc>
          <w:tcPr>
            <w:tcW w:w="329"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05343DA4"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Indikativno trajanje i razdoblje provedbe</w:t>
            </w:r>
          </w:p>
        </w:tc>
        <w:tc>
          <w:tcPr>
            <w:tcW w:w="3638" w:type="pct"/>
            <w:gridSpan w:val="10"/>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402D6843"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Indikativni trošak na godišnjoj razini (u HRK bez PDV-a)</w:t>
            </w:r>
          </w:p>
        </w:tc>
      </w:tr>
      <w:tr w:rsidR="003A1B55" w:rsidRPr="00873828" w14:paraId="2142AE0C" w14:textId="77777777" w:rsidTr="00833253">
        <w:trPr>
          <w:trHeight w:val="20"/>
          <w:tblHeader/>
        </w:trPr>
        <w:tc>
          <w:tcPr>
            <w:tcW w:w="1033"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912D93C" w14:textId="77777777" w:rsidR="003A1B55" w:rsidRPr="00873828" w:rsidRDefault="003A1B55" w:rsidP="00833253">
            <w:pPr>
              <w:spacing w:after="0" w:line="256" w:lineRule="auto"/>
              <w:jc w:val="left"/>
              <w:rPr>
                <w:rFonts w:eastAsia="Times New Roman" w:cs="Times New Roman"/>
                <w:b/>
                <w:bCs/>
                <w:color w:val="000000"/>
                <w:sz w:val="18"/>
                <w:szCs w:val="18"/>
                <w:lang w:eastAsia="hr-HR"/>
              </w:rPr>
            </w:pPr>
          </w:p>
        </w:tc>
        <w:tc>
          <w:tcPr>
            <w:tcW w:w="329"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324C6C9" w14:textId="77777777" w:rsidR="003A1B55" w:rsidRPr="00873828" w:rsidRDefault="003A1B55" w:rsidP="00833253">
            <w:pPr>
              <w:spacing w:after="0" w:line="256" w:lineRule="auto"/>
              <w:jc w:val="left"/>
              <w:rPr>
                <w:rFonts w:eastAsia="Times New Roman" w:cs="Times New Roman"/>
                <w:b/>
                <w:bCs/>
                <w:color w:val="000000"/>
                <w:sz w:val="18"/>
                <w:szCs w:val="18"/>
                <w:lang w:eastAsia="hr-HR"/>
              </w:rPr>
            </w:pP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74EAEDC0"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2022.</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73AFCBB1"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2023.</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3A2649B3"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2024.</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69E6305E"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2025.</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3EDA65E8"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2026.</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5B84545D"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2027.</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7EA560E1"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2028.</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29828390"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2029.</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0EFDED7A"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2030.</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CB9CA"/>
            <w:vAlign w:val="center"/>
            <w:hideMark/>
          </w:tcPr>
          <w:p w14:paraId="3E8C23B5"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2031.</w:t>
            </w:r>
          </w:p>
        </w:tc>
      </w:tr>
      <w:tr w:rsidR="003A1B55" w:rsidRPr="00873828" w14:paraId="439F5BEF" w14:textId="77777777" w:rsidTr="00833253">
        <w:trPr>
          <w:trHeight w:val="20"/>
        </w:trPr>
        <w:tc>
          <w:tcPr>
            <w:tcW w:w="5000"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14:paraId="161BCD4A"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Dunav</w:t>
            </w:r>
          </w:p>
        </w:tc>
      </w:tr>
      <w:tr w:rsidR="003A1B55" w:rsidRPr="00873828" w14:paraId="0F5E630F"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shd w:val="clear" w:color="auto" w:fill="auto"/>
            <w:vAlign w:val="center"/>
            <w:hideMark/>
          </w:tcPr>
          <w:p w14:paraId="5396C7AD"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 xml:space="preserve">Uređenje vodnog puta na rijeci Dunav kod </w:t>
            </w:r>
            <w:proofErr w:type="spellStart"/>
            <w:r w:rsidRPr="00873828">
              <w:rPr>
                <w:rFonts w:eastAsia="Times New Roman" w:cs="Times New Roman"/>
                <w:sz w:val="18"/>
                <w:szCs w:val="18"/>
                <w:lang w:eastAsia="hr-HR"/>
              </w:rPr>
              <w:t>Sotina</w:t>
            </w:r>
            <w:proofErr w:type="spellEnd"/>
            <w:r w:rsidRPr="00873828">
              <w:rPr>
                <w:rFonts w:eastAsia="Times New Roman" w:cs="Times New Roman"/>
                <w:sz w:val="18"/>
                <w:szCs w:val="18"/>
                <w:lang w:eastAsia="hr-HR"/>
              </w:rPr>
              <w:t xml:space="preserve"> od </w:t>
            </w:r>
            <w:proofErr w:type="spellStart"/>
            <w:r w:rsidRPr="00873828">
              <w:rPr>
                <w:rFonts w:eastAsia="Times New Roman" w:cs="Times New Roman"/>
                <w:sz w:val="18"/>
                <w:szCs w:val="18"/>
                <w:lang w:eastAsia="hr-HR"/>
              </w:rPr>
              <w:t>rkm</w:t>
            </w:r>
            <w:proofErr w:type="spellEnd"/>
            <w:r w:rsidRPr="00873828">
              <w:rPr>
                <w:rFonts w:eastAsia="Times New Roman" w:cs="Times New Roman"/>
                <w:sz w:val="18"/>
                <w:szCs w:val="18"/>
                <w:lang w:eastAsia="hr-HR"/>
              </w:rPr>
              <w:t xml:space="preserve"> 1321+000 do </w:t>
            </w:r>
            <w:proofErr w:type="spellStart"/>
            <w:r w:rsidRPr="00873828">
              <w:rPr>
                <w:rFonts w:eastAsia="Times New Roman" w:cs="Times New Roman"/>
                <w:sz w:val="18"/>
                <w:szCs w:val="18"/>
                <w:lang w:eastAsia="hr-HR"/>
              </w:rPr>
              <w:t>rkm</w:t>
            </w:r>
            <w:proofErr w:type="spellEnd"/>
            <w:r w:rsidRPr="00873828">
              <w:rPr>
                <w:rFonts w:eastAsia="Times New Roman" w:cs="Times New Roman"/>
                <w:sz w:val="18"/>
                <w:szCs w:val="18"/>
                <w:lang w:eastAsia="hr-HR"/>
              </w:rPr>
              <w:t xml:space="preserve"> 1325+000</w:t>
            </w:r>
          </w:p>
          <w:p w14:paraId="5A77083F"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8.4.2.) – AKT T754039</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3842EE8"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24 mjeseca </w:t>
            </w:r>
            <w:r w:rsidRPr="00873828">
              <w:rPr>
                <w:rFonts w:eastAsia="Times New Roman" w:cs="Times New Roman"/>
                <w:sz w:val="18"/>
                <w:szCs w:val="18"/>
                <w:lang w:eastAsia="hr-HR"/>
              </w:rPr>
              <w:br/>
              <w:t>(2022.-2023.)</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10841D7"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15.000.000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4D29A7D"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7.500.000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E7D8EE5" w14:textId="77777777" w:rsidR="003A1B55" w:rsidRPr="00873828" w:rsidRDefault="003A1B55" w:rsidP="00833253">
            <w:pP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1DFA6BC" w14:textId="77777777" w:rsidR="003A1B55" w:rsidRPr="00873828" w:rsidRDefault="003A1B55" w:rsidP="00833253">
            <w:pPr>
              <w:spacing w:after="0" w:line="256" w:lineRule="auto"/>
              <w:jc w:val="left"/>
              <w:rPr>
                <w:rFonts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C0C2EF9" w14:textId="77777777" w:rsidR="003A1B55" w:rsidRPr="00873828" w:rsidRDefault="003A1B55" w:rsidP="00833253">
            <w:pPr>
              <w:spacing w:after="0" w:line="256" w:lineRule="auto"/>
              <w:jc w:val="left"/>
              <w:rPr>
                <w:rFonts w:cs="Times New Roman"/>
                <w:sz w:val="18"/>
                <w:szCs w:val="18"/>
                <w:lang w:eastAsia="hr-HR"/>
              </w:rPr>
            </w:pP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A72D489" w14:textId="77777777" w:rsidR="003A1B55" w:rsidRPr="00873828" w:rsidRDefault="003A1B55" w:rsidP="00833253">
            <w:pPr>
              <w:spacing w:after="0" w:line="256" w:lineRule="auto"/>
              <w:jc w:val="left"/>
              <w:rPr>
                <w:rFonts w:cs="Times New Roman"/>
                <w:sz w:val="18"/>
                <w:szCs w:val="18"/>
                <w:lang w:eastAsia="hr-HR"/>
              </w:rPr>
            </w:pP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2504996" w14:textId="77777777" w:rsidR="003A1B55" w:rsidRPr="00873828" w:rsidRDefault="003A1B55" w:rsidP="00833253">
            <w:pPr>
              <w:spacing w:after="0" w:line="256" w:lineRule="auto"/>
              <w:jc w:val="left"/>
              <w:rPr>
                <w:rFonts w:cs="Times New Roman"/>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D23D3B7" w14:textId="77777777" w:rsidR="003A1B55" w:rsidRPr="00873828" w:rsidRDefault="003A1B55" w:rsidP="00833253">
            <w:pPr>
              <w:spacing w:after="0" w:line="256" w:lineRule="auto"/>
              <w:jc w:val="left"/>
              <w:rPr>
                <w:rFonts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27DCD41" w14:textId="77777777" w:rsidR="003A1B55" w:rsidRPr="00873828" w:rsidRDefault="003A1B55" w:rsidP="00833253">
            <w:pPr>
              <w:spacing w:after="0" w:line="256" w:lineRule="auto"/>
              <w:jc w:val="left"/>
              <w:rPr>
                <w:rFonts w:cs="Times New Roman"/>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F37EBD0" w14:textId="77777777" w:rsidR="003A1B55" w:rsidRPr="00873828" w:rsidRDefault="003A1B55" w:rsidP="00833253">
            <w:pPr>
              <w:spacing w:after="0" w:line="256" w:lineRule="auto"/>
              <w:jc w:val="left"/>
              <w:rPr>
                <w:rFonts w:cs="Times New Roman"/>
                <w:sz w:val="18"/>
                <w:szCs w:val="18"/>
                <w:lang w:eastAsia="hr-HR"/>
              </w:rPr>
            </w:pPr>
          </w:p>
        </w:tc>
      </w:tr>
      <w:tr w:rsidR="003A1B55" w:rsidRPr="00873828" w14:paraId="2D81D215" w14:textId="77777777" w:rsidTr="00833253">
        <w:trPr>
          <w:trHeight w:val="20"/>
        </w:trPr>
        <w:tc>
          <w:tcPr>
            <w:tcW w:w="1033" w:type="pct"/>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30AEE6C"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 xml:space="preserve">Radovi na izgradnji međunarodnog zimovnika na Dunavu u </w:t>
            </w:r>
            <w:proofErr w:type="spellStart"/>
            <w:r w:rsidRPr="00873828">
              <w:rPr>
                <w:rFonts w:eastAsia="Times New Roman" w:cs="Times New Roman"/>
                <w:sz w:val="18"/>
                <w:szCs w:val="18"/>
                <w:lang w:eastAsia="hr-HR"/>
              </w:rPr>
              <w:t>Opatovcu</w:t>
            </w:r>
            <w:proofErr w:type="spellEnd"/>
            <w:r w:rsidRPr="00873828">
              <w:rPr>
                <w:rFonts w:eastAsia="Times New Roman" w:cs="Times New Roman"/>
                <w:sz w:val="18"/>
                <w:szCs w:val="18"/>
                <w:lang w:eastAsia="hr-HR"/>
              </w:rPr>
              <w:t xml:space="preserve"> na </w:t>
            </w:r>
            <w:proofErr w:type="spellStart"/>
            <w:r w:rsidRPr="00873828">
              <w:rPr>
                <w:rFonts w:eastAsia="Times New Roman" w:cs="Times New Roman"/>
                <w:sz w:val="18"/>
                <w:szCs w:val="18"/>
                <w:lang w:eastAsia="hr-HR"/>
              </w:rPr>
              <w:t>rkm</w:t>
            </w:r>
            <w:proofErr w:type="spellEnd"/>
            <w:r w:rsidRPr="00873828">
              <w:rPr>
                <w:rFonts w:eastAsia="Times New Roman" w:cs="Times New Roman"/>
                <w:sz w:val="18"/>
                <w:szCs w:val="18"/>
                <w:lang w:eastAsia="hr-HR"/>
              </w:rPr>
              <w:t xml:space="preserve"> 1314+000</w:t>
            </w:r>
          </w:p>
          <w:p w14:paraId="45697303"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9.1.5.) – AKT T754039</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6E026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24 mjeseca </w:t>
            </w:r>
            <w:r w:rsidRPr="00873828">
              <w:rPr>
                <w:rFonts w:eastAsia="Times New Roman" w:cs="Times New Roman"/>
                <w:sz w:val="18"/>
                <w:szCs w:val="18"/>
                <w:lang w:eastAsia="hr-HR"/>
              </w:rPr>
              <w:br/>
              <w:t>(2022.-2023.)</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C5EC166"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17.500.000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A2E1E54"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16.500.000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64E3FCD" w14:textId="77777777" w:rsidR="003A1B55" w:rsidRPr="00873828" w:rsidRDefault="003A1B55" w:rsidP="00833253">
            <w:pP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2F279A8" w14:textId="77777777" w:rsidR="003A1B55" w:rsidRPr="00873828" w:rsidRDefault="003A1B55" w:rsidP="00833253">
            <w:pPr>
              <w:spacing w:after="0" w:line="256" w:lineRule="auto"/>
              <w:jc w:val="left"/>
              <w:rPr>
                <w:rFonts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B32083B" w14:textId="77777777" w:rsidR="003A1B55" w:rsidRPr="00873828" w:rsidRDefault="003A1B55" w:rsidP="00833253">
            <w:pPr>
              <w:spacing w:after="0" w:line="256" w:lineRule="auto"/>
              <w:jc w:val="left"/>
              <w:rPr>
                <w:rFonts w:cs="Times New Roman"/>
                <w:sz w:val="18"/>
                <w:szCs w:val="18"/>
                <w:lang w:eastAsia="hr-HR"/>
              </w:rPr>
            </w:pP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972B657" w14:textId="77777777" w:rsidR="003A1B55" w:rsidRPr="00873828" w:rsidRDefault="003A1B55" w:rsidP="00833253">
            <w:pPr>
              <w:spacing w:after="0" w:line="256" w:lineRule="auto"/>
              <w:jc w:val="left"/>
              <w:rPr>
                <w:rFonts w:cs="Times New Roman"/>
                <w:sz w:val="18"/>
                <w:szCs w:val="18"/>
                <w:lang w:eastAsia="hr-HR"/>
              </w:rPr>
            </w:pP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0CA3200" w14:textId="77777777" w:rsidR="003A1B55" w:rsidRPr="00873828" w:rsidRDefault="003A1B55" w:rsidP="00833253">
            <w:pPr>
              <w:spacing w:after="0" w:line="256" w:lineRule="auto"/>
              <w:jc w:val="left"/>
              <w:rPr>
                <w:rFonts w:cs="Times New Roman"/>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7ECF05C" w14:textId="77777777" w:rsidR="003A1B55" w:rsidRPr="00873828" w:rsidRDefault="003A1B55" w:rsidP="00833253">
            <w:pPr>
              <w:spacing w:after="0" w:line="256" w:lineRule="auto"/>
              <w:jc w:val="left"/>
              <w:rPr>
                <w:rFonts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7CDC267" w14:textId="77777777" w:rsidR="003A1B55" w:rsidRPr="00873828" w:rsidRDefault="003A1B55" w:rsidP="00833253">
            <w:pPr>
              <w:spacing w:after="0" w:line="256" w:lineRule="auto"/>
              <w:jc w:val="left"/>
              <w:rPr>
                <w:rFonts w:cs="Times New Roman"/>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BA7C01C" w14:textId="77777777" w:rsidR="003A1B55" w:rsidRPr="00873828" w:rsidRDefault="003A1B55" w:rsidP="00833253">
            <w:pPr>
              <w:spacing w:after="0" w:line="256" w:lineRule="auto"/>
              <w:jc w:val="left"/>
              <w:rPr>
                <w:rFonts w:cs="Times New Roman"/>
                <w:sz w:val="18"/>
                <w:szCs w:val="18"/>
                <w:lang w:eastAsia="hr-HR"/>
              </w:rPr>
            </w:pPr>
          </w:p>
        </w:tc>
      </w:tr>
      <w:tr w:rsidR="003A1B55" w:rsidRPr="00873828" w14:paraId="4174C8AD"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653649"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 xml:space="preserve">Uređenje plovnog puta rijeke Dunav od </w:t>
            </w:r>
            <w:proofErr w:type="spellStart"/>
            <w:r w:rsidRPr="00873828">
              <w:rPr>
                <w:rFonts w:eastAsia="Times New Roman" w:cs="Times New Roman"/>
                <w:sz w:val="18"/>
                <w:szCs w:val="18"/>
                <w:lang w:eastAsia="hr-HR"/>
              </w:rPr>
              <w:t>rkm</w:t>
            </w:r>
            <w:proofErr w:type="spellEnd"/>
            <w:r w:rsidRPr="00873828">
              <w:rPr>
                <w:rFonts w:eastAsia="Times New Roman" w:cs="Times New Roman"/>
                <w:sz w:val="18"/>
                <w:szCs w:val="18"/>
                <w:lang w:eastAsia="hr-HR"/>
              </w:rPr>
              <w:t xml:space="preserve"> 1333+000 do </w:t>
            </w:r>
            <w:proofErr w:type="spellStart"/>
            <w:r w:rsidRPr="00873828">
              <w:rPr>
                <w:rFonts w:eastAsia="Times New Roman" w:cs="Times New Roman"/>
                <w:sz w:val="18"/>
                <w:szCs w:val="18"/>
                <w:lang w:eastAsia="hr-HR"/>
              </w:rPr>
              <w:t>rkm</w:t>
            </w:r>
            <w:proofErr w:type="spellEnd"/>
            <w:r w:rsidRPr="00873828">
              <w:rPr>
                <w:rFonts w:eastAsia="Times New Roman" w:cs="Times New Roman"/>
                <w:sz w:val="18"/>
                <w:szCs w:val="18"/>
                <w:lang w:eastAsia="hr-HR"/>
              </w:rPr>
              <w:t xml:space="preserve"> 1433+000)</w:t>
            </w:r>
          </w:p>
          <w:p w14:paraId="0DE07360"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8.4.2.) - AKT T754039</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B6F01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12 mjeseci</w:t>
            </w:r>
            <w:r w:rsidRPr="00873828">
              <w:rPr>
                <w:rFonts w:eastAsia="Times New Roman" w:cs="Times New Roman"/>
                <w:sz w:val="18"/>
                <w:szCs w:val="18"/>
                <w:lang w:eastAsia="hr-HR"/>
              </w:rPr>
              <w:br/>
              <w:t>(2025.)</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3253709"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5BD3335"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662310C"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0008D6C"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1.000.000*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03E4FF0"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18D6CA6"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98DFA90"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06D2537D"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DD98879"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D556E4A"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r>
      <w:tr w:rsidR="003A1B55" w:rsidRPr="00873828" w14:paraId="371962F8"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8436CBD"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Izgradnja pristaništa (</w:t>
            </w:r>
            <w:proofErr w:type="spellStart"/>
            <w:r w:rsidRPr="00873828">
              <w:rPr>
                <w:rFonts w:eastAsia="Times New Roman" w:cs="Times New Roman"/>
                <w:sz w:val="18"/>
                <w:szCs w:val="18"/>
                <w:lang w:eastAsia="hr-HR"/>
              </w:rPr>
              <w:t>mooring</w:t>
            </w:r>
            <w:proofErr w:type="spellEnd"/>
            <w:r w:rsidRPr="00873828">
              <w:rPr>
                <w:rFonts w:eastAsia="Times New Roman" w:cs="Times New Roman"/>
                <w:sz w:val="18"/>
                <w:szCs w:val="18"/>
                <w:lang w:eastAsia="hr-HR"/>
              </w:rPr>
              <w:t xml:space="preserve"> </w:t>
            </w:r>
            <w:proofErr w:type="spellStart"/>
            <w:r w:rsidRPr="00873828">
              <w:rPr>
                <w:rFonts w:eastAsia="Times New Roman" w:cs="Times New Roman"/>
                <w:sz w:val="18"/>
                <w:szCs w:val="18"/>
                <w:lang w:eastAsia="hr-HR"/>
              </w:rPr>
              <w:t>places</w:t>
            </w:r>
            <w:proofErr w:type="spellEnd"/>
            <w:r w:rsidRPr="00873828">
              <w:rPr>
                <w:rFonts w:eastAsia="Times New Roman" w:cs="Times New Roman"/>
                <w:sz w:val="18"/>
                <w:szCs w:val="18"/>
                <w:lang w:eastAsia="hr-HR"/>
              </w:rPr>
              <w:t>)</w:t>
            </w:r>
          </w:p>
          <w:p w14:paraId="0DAF6AFA" w14:textId="1C68A428"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8.2.1</w:t>
            </w:r>
            <w:r w:rsidRPr="00580D04">
              <w:rPr>
                <w:rFonts w:eastAsia="Times New Roman" w:cs="Times New Roman"/>
                <w:sz w:val="18"/>
                <w:szCs w:val="18"/>
                <w:lang w:eastAsia="hr-HR"/>
              </w:rPr>
              <w:t>.) – AKT A93</w:t>
            </w:r>
            <w:r w:rsidR="003556C2" w:rsidRPr="00580D04">
              <w:rPr>
                <w:rFonts w:eastAsia="Times New Roman" w:cs="Times New Roman"/>
                <w:sz w:val="18"/>
                <w:szCs w:val="18"/>
                <w:lang w:eastAsia="hr-HR"/>
              </w:rPr>
              <w:t>0</w:t>
            </w:r>
            <w:r w:rsidRPr="00580D04">
              <w:rPr>
                <w:rFonts w:eastAsia="Times New Roman" w:cs="Times New Roman"/>
                <w:sz w:val="18"/>
                <w:szCs w:val="18"/>
                <w:lang w:eastAsia="hr-HR"/>
              </w:rPr>
              <w:t>002</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DA7A3E8"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36 mjeseci</w:t>
            </w:r>
            <w:r w:rsidRPr="00873828">
              <w:rPr>
                <w:rFonts w:eastAsia="Times New Roman" w:cs="Times New Roman"/>
                <w:sz w:val="18"/>
                <w:szCs w:val="18"/>
                <w:lang w:eastAsia="hr-HR"/>
              </w:rPr>
              <w:br/>
              <w:t>(2026.-2028.)</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347BFC4"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2949CCB"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0A4FE261"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5AC536B"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F0901D8"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5.000.000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7988A5F"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sz w:val="18"/>
                <w:szCs w:val="18"/>
                <w:lang w:eastAsia="hr-HR"/>
              </w:rPr>
              <w:t>5.000.000</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2011C42"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sz w:val="18"/>
                <w:szCs w:val="18"/>
                <w:lang w:eastAsia="hr-HR"/>
              </w:rPr>
              <w:t>5.000.000</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7FA5B6DC"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365208B"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99E4066"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r>
      <w:tr w:rsidR="003A1B55" w:rsidRPr="00873828" w14:paraId="05EE437E"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3F69CBB"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Uređenje i tehničko održavanje na vodnom putu rijeke Dunav</w:t>
            </w:r>
          </w:p>
          <w:p w14:paraId="06E7AD92"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8.1.2.) – AKT K810001</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0FA6248"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120 mjeseci </w:t>
            </w:r>
            <w:r w:rsidRPr="00873828">
              <w:rPr>
                <w:rFonts w:eastAsia="Times New Roman" w:cs="Times New Roman"/>
                <w:sz w:val="18"/>
                <w:szCs w:val="18"/>
                <w:lang w:eastAsia="hr-HR"/>
              </w:rPr>
              <w:br/>
              <w:t>(2022.-2031.)</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0990607"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988F1EB"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5B58C45"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0D2DE4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4A59275"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EF07A17"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A88B5F3"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9B8ECD8"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662CB7A"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724B2DA"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1.885.000</w:t>
            </w:r>
          </w:p>
        </w:tc>
      </w:tr>
      <w:tr w:rsidR="003A1B55" w:rsidRPr="00873828" w14:paraId="345F0C18" w14:textId="77777777" w:rsidTr="00833253">
        <w:trPr>
          <w:trHeight w:val="20"/>
        </w:trPr>
        <w:tc>
          <w:tcPr>
            <w:tcW w:w="5000"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14:paraId="209FFAA3" w14:textId="77777777" w:rsidR="003A1B55" w:rsidRPr="00873828" w:rsidRDefault="003A1B55" w:rsidP="00833253">
            <w:pPr>
              <w:spacing w:after="0" w:line="240" w:lineRule="auto"/>
              <w:jc w:val="center"/>
              <w:rPr>
                <w:rFonts w:eastAsia="Times New Roman" w:cs="Times New Roman"/>
                <w:b/>
                <w:bCs/>
                <w:sz w:val="18"/>
                <w:szCs w:val="18"/>
                <w:lang w:eastAsia="hr-HR"/>
              </w:rPr>
            </w:pPr>
            <w:r w:rsidRPr="00873828">
              <w:rPr>
                <w:rFonts w:eastAsia="Times New Roman" w:cs="Times New Roman"/>
                <w:b/>
                <w:bCs/>
                <w:sz w:val="18"/>
                <w:szCs w:val="18"/>
                <w:lang w:eastAsia="hr-HR"/>
              </w:rPr>
              <w:t>Drava</w:t>
            </w:r>
          </w:p>
        </w:tc>
      </w:tr>
      <w:tr w:rsidR="003A1B55" w:rsidRPr="00873828" w14:paraId="17AA3D10"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5FB622"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Uređenje plovnog puta rijeke Drave od ušća do Osijeka</w:t>
            </w:r>
            <w:r w:rsidRPr="00873828">
              <w:rPr>
                <w:rFonts w:cs="Times New Roman"/>
                <w:sz w:val="18"/>
                <w:szCs w:val="18"/>
              </w:rPr>
              <w:t xml:space="preserve"> </w:t>
            </w:r>
            <w:r w:rsidRPr="00873828">
              <w:rPr>
                <w:rFonts w:eastAsia="Times New Roman" w:cs="Times New Roman"/>
                <w:sz w:val="18"/>
                <w:szCs w:val="18"/>
                <w:lang w:eastAsia="hr-HR"/>
              </w:rPr>
              <w:t xml:space="preserve">na IV klasu plovnog puta (od </w:t>
            </w:r>
            <w:proofErr w:type="spellStart"/>
            <w:r w:rsidRPr="00873828">
              <w:rPr>
                <w:rFonts w:eastAsia="Times New Roman" w:cs="Times New Roman"/>
                <w:sz w:val="18"/>
                <w:szCs w:val="18"/>
                <w:lang w:eastAsia="hr-HR"/>
              </w:rPr>
              <w:t>rkm</w:t>
            </w:r>
            <w:proofErr w:type="spellEnd"/>
            <w:r w:rsidRPr="00873828">
              <w:rPr>
                <w:rFonts w:eastAsia="Times New Roman" w:cs="Times New Roman"/>
                <w:sz w:val="18"/>
                <w:szCs w:val="18"/>
                <w:lang w:eastAsia="hr-HR"/>
              </w:rPr>
              <w:t xml:space="preserve"> 0+000 do </w:t>
            </w:r>
            <w:proofErr w:type="spellStart"/>
            <w:r w:rsidRPr="00873828">
              <w:rPr>
                <w:rFonts w:eastAsia="Times New Roman" w:cs="Times New Roman"/>
                <w:sz w:val="18"/>
                <w:szCs w:val="18"/>
                <w:lang w:eastAsia="hr-HR"/>
              </w:rPr>
              <w:t>rkm</w:t>
            </w:r>
            <w:proofErr w:type="spellEnd"/>
            <w:r w:rsidRPr="00873828">
              <w:rPr>
                <w:rFonts w:eastAsia="Times New Roman" w:cs="Times New Roman"/>
                <w:sz w:val="18"/>
                <w:szCs w:val="18"/>
                <w:lang w:eastAsia="hr-HR"/>
              </w:rPr>
              <w:t xml:space="preserve"> 12+000)</w:t>
            </w:r>
          </w:p>
          <w:p w14:paraId="1BDAFFC9"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8.4.2.) – AKT A570445</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9375CC"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48 mjeseci </w:t>
            </w:r>
            <w:r w:rsidRPr="00873828">
              <w:rPr>
                <w:rFonts w:eastAsia="Times New Roman" w:cs="Times New Roman"/>
                <w:sz w:val="18"/>
                <w:szCs w:val="18"/>
                <w:lang w:eastAsia="hr-HR"/>
              </w:rPr>
              <w:br/>
              <w:t>(2023.-2024.; 2026.-2027.)</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31ADA4B" w14:textId="77777777" w:rsidR="003A1B55" w:rsidRPr="00873828" w:rsidRDefault="003A1B55" w:rsidP="00833253">
            <w:pPr>
              <w:rPr>
                <w:rFonts w:eastAsia="Times New Roman" w:cs="Times New Roman"/>
                <w:sz w:val="18"/>
                <w:szCs w:val="18"/>
                <w:lang w:eastAsia="hr-HR"/>
              </w:rPr>
            </w:pP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8353826"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1.722.000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CB7FFE5"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1.722.000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9E0B1DC" w14:textId="77777777" w:rsidR="003A1B55" w:rsidRPr="00873828" w:rsidRDefault="003A1B55" w:rsidP="00833253">
            <w:pPr>
              <w:rPr>
                <w:rFonts w:eastAsia="Times New Roman"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C140B35"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18.938.500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7FEB243"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18.938.500</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109B585" w14:textId="77777777" w:rsidR="003A1B55" w:rsidRPr="00873828" w:rsidRDefault="003A1B55" w:rsidP="00833253">
            <w:pPr>
              <w:rPr>
                <w:rFonts w:eastAsia="Times New Roman" w:cs="Times New Roman"/>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C85687C" w14:textId="77777777" w:rsidR="003A1B55" w:rsidRPr="00873828" w:rsidRDefault="003A1B55" w:rsidP="00833253">
            <w:pPr>
              <w:spacing w:after="0" w:line="256" w:lineRule="auto"/>
              <w:jc w:val="left"/>
              <w:rPr>
                <w:rFonts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5064D97" w14:textId="77777777" w:rsidR="003A1B55" w:rsidRPr="00873828" w:rsidRDefault="003A1B55" w:rsidP="00833253">
            <w:pPr>
              <w:spacing w:after="0" w:line="256" w:lineRule="auto"/>
              <w:jc w:val="left"/>
              <w:rPr>
                <w:rFonts w:cs="Times New Roman"/>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DDB787D" w14:textId="77777777" w:rsidR="003A1B55" w:rsidRPr="00873828" w:rsidRDefault="003A1B55" w:rsidP="00833253">
            <w:pPr>
              <w:spacing w:after="0" w:line="256" w:lineRule="auto"/>
              <w:jc w:val="left"/>
              <w:rPr>
                <w:rFonts w:cs="Times New Roman"/>
                <w:sz w:val="18"/>
                <w:szCs w:val="18"/>
                <w:lang w:eastAsia="hr-HR"/>
              </w:rPr>
            </w:pPr>
          </w:p>
        </w:tc>
      </w:tr>
      <w:tr w:rsidR="003A1B55" w:rsidRPr="00873828" w14:paraId="628FF552"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F546C8" w14:textId="77777777" w:rsidR="003A1B55" w:rsidRDefault="003A1B55" w:rsidP="00833253">
            <w:pPr>
              <w:spacing w:after="0" w:line="240" w:lineRule="auto"/>
              <w:rPr>
                <w:rFonts w:eastAsia="Times New Roman" w:cs="Times New Roman"/>
                <w:sz w:val="18"/>
                <w:szCs w:val="18"/>
                <w:lang w:eastAsia="hr-HR"/>
              </w:rPr>
            </w:pPr>
            <w:r w:rsidRPr="00873828">
              <w:rPr>
                <w:rFonts w:eastAsia="Times New Roman" w:cs="Times New Roman"/>
                <w:sz w:val="18"/>
                <w:szCs w:val="18"/>
                <w:lang w:eastAsia="hr-HR"/>
              </w:rPr>
              <w:t>Izgradnja nove skele „</w:t>
            </w:r>
            <w:proofErr w:type="spellStart"/>
            <w:r w:rsidRPr="00873828">
              <w:rPr>
                <w:rFonts w:eastAsia="Times New Roman" w:cs="Times New Roman"/>
                <w:sz w:val="18"/>
                <w:szCs w:val="18"/>
                <w:lang w:eastAsia="hr-HR"/>
              </w:rPr>
              <w:t>Križnica</w:t>
            </w:r>
            <w:proofErr w:type="spellEnd"/>
            <w:r w:rsidRPr="00873828">
              <w:rPr>
                <w:rFonts w:eastAsia="Times New Roman" w:cs="Times New Roman"/>
                <w:sz w:val="18"/>
                <w:szCs w:val="18"/>
                <w:lang w:eastAsia="hr-HR"/>
              </w:rPr>
              <w:t>“, općina Pitomača</w:t>
            </w:r>
          </w:p>
          <w:p w14:paraId="74A95ACB" w14:textId="2ADE857E" w:rsidR="0093605A" w:rsidRPr="00873828" w:rsidRDefault="003A1B55" w:rsidP="00833253">
            <w:pPr>
              <w:spacing w:after="0" w:line="240" w:lineRule="auto"/>
              <w:rPr>
                <w:rFonts w:eastAsia="Times New Roman" w:cs="Times New Roman"/>
                <w:sz w:val="18"/>
                <w:szCs w:val="18"/>
                <w:lang w:eastAsia="hr-HR"/>
              </w:rPr>
            </w:pPr>
            <w:r>
              <w:rPr>
                <w:rFonts w:eastAsia="Times New Roman" w:cs="Times New Roman"/>
                <w:sz w:val="18"/>
                <w:szCs w:val="18"/>
                <w:lang w:eastAsia="hr-HR"/>
              </w:rPr>
              <w:t>(sadržan u mjeri 5.1.1.) – AKT A570445</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00D0C91"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24 mjeseca</w:t>
            </w:r>
          </w:p>
          <w:p w14:paraId="2FA7E307"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(2022. – 2023.)</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6BD60E7" w14:textId="77777777" w:rsidR="003A1B55" w:rsidRPr="00873828" w:rsidRDefault="003A1B55" w:rsidP="00833253">
            <w:pPr>
              <w:spacing w:after="0" w:line="240" w:lineRule="auto"/>
              <w:jc w:val="center"/>
              <w:rPr>
                <w:rFonts w:eastAsia="Times New Roman" w:cs="Times New Roman"/>
                <w:sz w:val="18"/>
                <w:szCs w:val="18"/>
                <w:lang w:eastAsia="hr-HR"/>
              </w:rPr>
            </w:pPr>
            <w:r>
              <w:rPr>
                <w:rFonts w:eastAsia="Times New Roman" w:cs="Times New Roman"/>
                <w:sz w:val="18"/>
                <w:szCs w:val="18"/>
                <w:lang w:eastAsia="hr-HR"/>
              </w:rPr>
              <w:t>5</w:t>
            </w:r>
            <w:r w:rsidRPr="00873828">
              <w:rPr>
                <w:rFonts w:eastAsia="Times New Roman" w:cs="Times New Roman"/>
                <w:sz w:val="18"/>
                <w:szCs w:val="18"/>
                <w:lang w:eastAsia="hr-HR"/>
              </w:rPr>
              <w:t>.</w:t>
            </w:r>
            <w:r>
              <w:rPr>
                <w:rFonts w:eastAsia="Times New Roman" w:cs="Times New Roman"/>
                <w:sz w:val="18"/>
                <w:szCs w:val="18"/>
                <w:lang w:eastAsia="hr-HR"/>
              </w:rPr>
              <w:t>000</w:t>
            </w:r>
            <w:r w:rsidRPr="00873828">
              <w:rPr>
                <w:rFonts w:eastAsia="Times New Roman" w:cs="Times New Roman"/>
                <w:sz w:val="18"/>
                <w:szCs w:val="18"/>
                <w:lang w:eastAsia="hr-HR"/>
              </w:rPr>
              <w:t>.000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A3B6432" w14:textId="77777777" w:rsidR="003A1B55" w:rsidRPr="00873828" w:rsidRDefault="003A1B55" w:rsidP="00833253">
            <w:pPr>
              <w:spacing w:after="0" w:line="240" w:lineRule="auto"/>
              <w:jc w:val="center"/>
              <w:rPr>
                <w:rFonts w:eastAsia="Times New Roman" w:cs="Times New Roman"/>
                <w:sz w:val="18"/>
                <w:szCs w:val="18"/>
                <w:lang w:eastAsia="hr-HR"/>
              </w:rPr>
            </w:pPr>
            <w:r>
              <w:rPr>
                <w:rFonts w:eastAsia="Times New Roman" w:cs="Times New Roman"/>
                <w:sz w:val="18"/>
                <w:szCs w:val="18"/>
                <w:lang w:eastAsia="hr-HR"/>
              </w:rPr>
              <w:t>1</w:t>
            </w:r>
            <w:r w:rsidRPr="00873828">
              <w:rPr>
                <w:rFonts w:eastAsia="Times New Roman" w:cs="Times New Roman"/>
                <w:sz w:val="18"/>
                <w:szCs w:val="18"/>
                <w:lang w:eastAsia="hr-HR"/>
              </w:rPr>
              <w:t>.</w:t>
            </w:r>
            <w:r>
              <w:rPr>
                <w:rFonts w:eastAsia="Times New Roman" w:cs="Times New Roman"/>
                <w:sz w:val="18"/>
                <w:szCs w:val="18"/>
                <w:lang w:eastAsia="hr-HR"/>
              </w:rPr>
              <w:t>000</w:t>
            </w:r>
            <w:r w:rsidRPr="00873828">
              <w:rPr>
                <w:rFonts w:eastAsia="Times New Roman" w:cs="Times New Roman"/>
                <w:sz w:val="18"/>
                <w:szCs w:val="18"/>
                <w:lang w:eastAsia="hr-HR"/>
              </w:rPr>
              <w:t>.000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37FA9AF" w14:textId="77777777" w:rsidR="003A1B55" w:rsidRPr="00873828" w:rsidRDefault="003A1B55" w:rsidP="00833253">
            <w:pPr>
              <w:spacing w:after="0" w:line="240" w:lineRule="auto"/>
              <w:jc w:val="center"/>
              <w:rPr>
                <w:rFonts w:eastAsia="Times New Roman" w:cs="Times New Roman"/>
                <w:sz w:val="18"/>
                <w:szCs w:val="18"/>
                <w:lang w:eastAsia="hr-HR"/>
              </w:rPr>
            </w:pPr>
            <w:r>
              <w:rPr>
                <w:rFonts w:eastAsia="Times New Roman" w:cs="Times New Roman"/>
                <w:sz w:val="18"/>
                <w:szCs w:val="18"/>
                <w:lang w:eastAsia="hr-HR"/>
              </w:rPr>
              <w:t>1.000.000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39D580C" w14:textId="77777777" w:rsidR="003A1B55" w:rsidRPr="00873828" w:rsidRDefault="003A1B55" w:rsidP="00833253">
            <w:pPr>
              <w:spacing w:after="0" w:line="240" w:lineRule="auto"/>
              <w:jc w:val="center"/>
              <w:rPr>
                <w:rFonts w:eastAsia="Times New Roman" w:cs="Times New Roman"/>
                <w:sz w:val="18"/>
                <w:szCs w:val="18"/>
                <w:lang w:eastAsia="hr-HR"/>
              </w:rPr>
            </w:pPr>
            <w:r>
              <w:rPr>
                <w:rFonts w:eastAsia="Times New Roman" w:cs="Times New Roman"/>
                <w:sz w:val="18"/>
                <w:szCs w:val="18"/>
                <w:lang w:eastAsia="hr-HR"/>
              </w:rPr>
              <w:t>250.000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647840C"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0A1A955"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4EA0E14"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22AD3D5"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00D5F8F"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C17A7DF" w14:textId="77777777" w:rsidR="003A1B55" w:rsidRPr="00873828" w:rsidRDefault="003A1B55" w:rsidP="00833253">
            <w:pPr>
              <w:spacing w:after="0" w:line="240" w:lineRule="auto"/>
              <w:jc w:val="center"/>
              <w:rPr>
                <w:rFonts w:eastAsia="Times New Roman" w:cs="Times New Roman"/>
                <w:sz w:val="18"/>
                <w:szCs w:val="18"/>
                <w:lang w:eastAsia="hr-HR"/>
              </w:rPr>
            </w:pPr>
          </w:p>
        </w:tc>
      </w:tr>
      <w:tr w:rsidR="003A1B55" w:rsidRPr="00873828" w14:paraId="3B353E4E"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7C3266D" w14:textId="77777777" w:rsidR="003A1B55" w:rsidRDefault="003A1B55" w:rsidP="00833253">
            <w:pPr>
              <w:spacing w:after="0" w:line="240" w:lineRule="auto"/>
              <w:rPr>
                <w:rFonts w:eastAsia="Times New Roman" w:cs="Times New Roman"/>
                <w:sz w:val="18"/>
                <w:szCs w:val="18"/>
                <w:lang w:eastAsia="hr-HR"/>
              </w:rPr>
            </w:pPr>
            <w:r w:rsidRPr="00873828">
              <w:rPr>
                <w:rFonts w:eastAsia="Times New Roman" w:cs="Times New Roman"/>
                <w:sz w:val="18"/>
                <w:szCs w:val="18"/>
                <w:lang w:eastAsia="hr-HR"/>
              </w:rPr>
              <w:t>Uređenje i tehničko održavanje na vodnom putu rijeke Drave</w:t>
            </w:r>
          </w:p>
          <w:p w14:paraId="24A6030F" w14:textId="77777777" w:rsidR="003A1B55" w:rsidRPr="00873828" w:rsidRDefault="003A1B55" w:rsidP="00833253">
            <w:pPr>
              <w:spacing w:after="0" w:line="240" w:lineRule="auto"/>
              <w:rPr>
                <w:rFonts w:eastAsia="Times New Roman" w:cs="Times New Roman"/>
                <w:sz w:val="18"/>
                <w:szCs w:val="18"/>
                <w:lang w:eastAsia="hr-HR"/>
              </w:rPr>
            </w:pPr>
            <w:r>
              <w:rPr>
                <w:rFonts w:eastAsia="Times New Roman" w:cs="Times New Roman"/>
                <w:sz w:val="18"/>
                <w:szCs w:val="18"/>
                <w:lang w:eastAsia="hr-HR"/>
              </w:rPr>
              <w:t>(sadržan u mjeri 8.1.2.) – AKT K810001</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FD019AA"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120 mjeseci </w:t>
            </w:r>
            <w:r w:rsidRPr="00873828">
              <w:rPr>
                <w:rFonts w:eastAsia="Times New Roman" w:cs="Times New Roman"/>
                <w:sz w:val="18"/>
                <w:szCs w:val="18"/>
                <w:lang w:eastAsia="hr-HR"/>
              </w:rPr>
              <w:br/>
              <w:t>(2022.-2031.)</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D753F9D"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6162DFE"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BEF5FD0"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93B6FAE"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83813C5"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A5B30D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76CFAB3"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ADA7C06"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AD4A13B"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A3A5755"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3.200.000</w:t>
            </w:r>
          </w:p>
        </w:tc>
      </w:tr>
      <w:tr w:rsidR="003A1B55" w:rsidRPr="00873828" w14:paraId="26CAEBFA" w14:textId="77777777" w:rsidTr="00833253">
        <w:trPr>
          <w:trHeight w:val="20"/>
        </w:trPr>
        <w:tc>
          <w:tcPr>
            <w:tcW w:w="5000"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14:paraId="04A41BCB" w14:textId="77777777" w:rsidR="003A1B55" w:rsidRPr="00873828" w:rsidRDefault="003A1B55" w:rsidP="00833253">
            <w:pPr>
              <w:spacing w:after="0" w:line="240" w:lineRule="auto"/>
              <w:jc w:val="center"/>
              <w:rPr>
                <w:rFonts w:eastAsia="Times New Roman" w:cs="Times New Roman"/>
                <w:b/>
                <w:bCs/>
                <w:sz w:val="18"/>
                <w:szCs w:val="18"/>
                <w:lang w:eastAsia="hr-HR"/>
              </w:rPr>
            </w:pPr>
            <w:r w:rsidRPr="00873828">
              <w:rPr>
                <w:rFonts w:eastAsia="Times New Roman" w:cs="Times New Roman"/>
                <w:b/>
                <w:bCs/>
                <w:sz w:val="18"/>
                <w:szCs w:val="18"/>
                <w:lang w:eastAsia="hr-HR"/>
              </w:rPr>
              <w:t>Sava</w:t>
            </w:r>
          </w:p>
        </w:tc>
      </w:tr>
      <w:tr w:rsidR="003A1B55" w:rsidRPr="00873828" w14:paraId="731FB189"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CB9642" w14:textId="28533D88" w:rsidR="003A1B55" w:rsidRPr="00580D04" w:rsidRDefault="003A1B55" w:rsidP="00833253">
            <w:pPr>
              <w:spacing w:after="0" w:line="240" w:lineRule="auto"/>
              <w:jc w:val="left"/>
              <w:rPr>
                <w:rFonts w:eastAsia="Times New Roman" w:cs="Times New Roman"/>
                <w:sz w:val="18"/>
                <w:szCs w:val="18"/>
                <w:lang w:eastAsia="hr-HR"/>
              </w:rPr>
            </w:pPr>
            <w:r w:rsidRPr="00580D04">
              <w:rPr>
                <w:rFonts w:eastAsia="Times New Roman" w:cs="Times New Roman"/>
                <w:sz w:val="18"/>
                <w:szCs w:val="18"/>
                <w:lang w:eastAsia="hr-HR"/>
              </w:rPr>
              <w:t xml:space="preserve">Uređenje dionica od posebnog rizika plovnog puta rijeke Save (od </w:t>
            </w:r>
            <w:proofErr w:type="spellStart"/>
            <w:r w:rsidRPr="00580D04">
              <w:rPr>
                <w:rFonts w:eastAsia="Times New Roman" w:cs="Times New Roman"/>
                <w:sz w:val="18"/>
                <w:szCs w:val="18"/>
                <w:lang w:eastAsia="hr-HR"/>
              </w:rPr>
              <w:t>Račinovaca</w:t>
            </w:r>
            <w:proofErr w:type="spellEnd"/>
            <w:r w:rsidRPr="00580D04">
              <w:rPr>
                <w:rFonts w:eastAsia="Times New Roman" w:cs="Times New Roman"/>
                <w:sz w:val="18"/>
                <w:szCs w:val="18"/>
                <w:lang w:eastAsia="hr-HR"/>
              </w:rPr>
              <w:t xml:space="preserve"> do Siska)</w:t>
            </w:r>
            <w:r w:rsidR="00F322A0" w:rsidRPr="00580D04">
              <w:rPr>
                <w:rFonts w:eastAsia="Times New Roman" w:cs="Times New Roman"/>
                <w:sz w:val="18"/>
                <w:szCs w:val="18"/>
                <w:lang w:eastAsia="hr-HR"/>
              </w:rPr>
              <w:t xml:space="preserve"> </w:t>
            </w:r>
            <w:r w:rsidR="00642CDB" w:rsidRPr="00580D04">
              <w:rPr>
                <w:rFonts w:eastAsia="Times New Roman" w:cs="Times New Roman"/>
                <w:sz w:val="18"/>
                <w:szCs w:val="18"/>
                <w:lang w:eastAsia="hr-HR"/>
              </w:rPr>
              <w:t>AKT K</w:t>
            </w:r>
            <w:r w:rsidR="00B75A2B" w:rsidRPr="00580D04">
              <w:rPr>
                <w:rFonts w:eastAsia="Times New Roman" w:cs="Times New Roman"/>
                <w:sz w:val="18"/>
                <w:szCs w:val="18"/>
                <w:lang w:eastAsia="hr-HR"/>
              </w:rPr>
              <w:t>810056</w:t>
            </w:r>
          </w:p>
          <w:p w14:paraId="0A5043E9" w14:textId="77777777" w:rsidR="003A1B55" w:rsidRPr="00580D04" w:rsidRDefault="003A1B55" w:rsidP="00833253">
            <w:pPr>
              <w:spacing w:after="0" w:line="240" w:lineRule="auto"/>
              <w:jc w:val="left"/>
              <w:rPr>
                <w:rFonts w:eastAsia="Times New Roman" w:cs="Times New Roman"/>
                <w:sz w:val="18"/>
                <w:szCs w:val="18"/>
                <w:lang w:eastAsia="hr-HR"/>
              </w:rPr>
            </w:pPr>
            <w:r w:rsidRPr="00580D04">
              <w:rPr>
                <w:rFonts w:eastAsia="Times New Roman" w:cs="Times New Roman"/>
                <w:sz w:val="18"/>
                <w:szCs w:val="18"/>
                <w:lang w:eastAsia="hr-HR"/>
              </w:rPr>
              <w:t>(sadržan u mjeri 8.4.2.)</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44A04A1"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84 mjeseca</w:t>
            </w:r>
            <w:r w:rsidRPr="00873828">
              <w:rPr>
                <w:rFonts w:eastAsia="Times New Roman" w:cs="Times New Roman"/>
                <w:sz w:val="18"/>
                <w:szCs w:val="18"/>
                <w:lang w:eastAsia="hr-HR"/>
              </w:rPr>
              <w:br/>
              <w:t>(202</w:t>
            </w:r>
            <w:r>
              <w:rPr>
                <w:rFonts w:eastAsia="Times New Roman" w:cs="Times New Roman"/>
                <w:sz w:val="18"/>
                <w:szCs w:val="18"/>
                <w:lang w:eastAsia="hr-HR"/>
              </w:rPr>
              <w:t>5</w:t>
            </w:r>
            <w:r w:rsidRPr="00873828">
              <w:rPr>
                <w:rFonts w:eastAsia="Times New Roman" w:cs="Times New Roman"/>
                <w:sz w:val="18"/>
                <w:szCs w:val="18"/>
                <w:lang w:eastAsia="hr-HR"/>
              </w:rPr>
              <w:t>.-20</w:t>
            </w:r>
            <w:r>
              <w:rPr>
                <w:rFonts w:eastAsia="Times New Roman" w:cs="Times New Roman"/>
                <w:sz w:val="18"/>
                <w:szCs w:val="18"/>
                <w:lang w:eastAsia="hr-HR"/>
              </w:rPr>
              <w:t>31</w:t>
            </w:r>
            <w:r w:rsidRPr="00873828">
              <w:rPr>
                <w:rFonts w:eastAsia="Times New Roman" w:cs="Times New Roman"/>
                <w:sz w:val="18"/>
                <w:szCs w:val="18"/>
                <w:lang w:eastAsia="hr-HR"/>
              </w:rPr>
              <w:t>.)</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6A07D29"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5EE8495"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A61172E"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19C30B6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3.000.000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A98C056"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6.000.000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1178840"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6.000.000</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ED2AD07" w14:textId="77777777" w:rsidR="003A1B55" w:rsidRPr="00873828" w:rsidRDefault="003A1B55" w:rsidP="00833253">
            <w:pPr>
              <w:spacing w:after="0" w:line="240" w:lineRule="auto"/>
              <w:jc w:val="center"/>
              <w:rPr>
                <w:rFonts w:eastAsia="Times New Roman" w:cs="Times New Roman"/>
                <w:sz w:val="18"/>
                <w:szCs w:val="18"/>
                <w:lang w:eastAsia="hr-HR"/>
              </w:rPr>
            </w:pPr>
            <w:r>
              <w:rPr>
                <w:rFonts w:eastAsia="Times New Roman" w:cs="Times New Roman"/>
                <w:sz w:val="18"/>
                <w:szCs w:val="18"/>
                <w:lang w:eastAsia="hr-HR"/>
              </w:rPr>
              <w:t>37.500.000</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344E512" w14:textId="77777777" w:rsidR="003A1B55" w:rsidRPr="00873828" w:rsidRDefault="003A1B55" w:rsidP="00833253">
            <w:pPr>
              <w:spacing w:after="0" w:line="256" w:lineRule="auto"/>
              <w:jc w:val="center"/>
              <w:rPr>
                <w:rFonts w:eastAsia="Times New Roman" w:cs="Times New Roman"/>
                <w:sz w:val="18"/>
                <w:szCs w:val="18"/>
                <w:lang w:eastAsia="hr-HR"/>
              </w:rPr>
            </w:pPr>
            <w:r w:rsidRPr="00873828">
              <w:rPr>
                <w:rFonts w:eastAsia="Times New Roman" w:cs="Times New Roman"/>
                <w:sz w:val="18"/>
                <w:szCs w:val="18"/>
                <w:lang w:eastAsia="hr-HR"/>
              </w:rPr>
              <w:t>37.500.000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514CEC3" w14:textId="77777777" w:rsidR="003A1B55" w:rsidRPr="00873828" w:rsidRDefault="003A1B55" w:rsidP="00833253">
            <w:pPr>
              <w:spacing w:after="0" w:line="256" w:lineRule="auto"/>
              <w:jc w:val="left"/>
              <w:rPr>
                <w:rFonts w:cs="Times New Roman"/>
                <w:sz w:val="18"/>
                <w:szCs w:val="18"/>
                <w:lang w:eastAsia="hr-HR"/>
              </w:rPr>
            </w:pPr>
            <w:r w:rsidRPr="00873828">
              <w:rPr>
                <w:rFonts w:eastAsia="Times New Roman" w:cs="Times New Roman"/>
                <w:sz w:val="18"/>
                <w:szCs w:val="18"/>
                <w:lang w:eastAsia="hr-HR"/>
              </w:rPr>
              <w:t>37.500.000</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A4CE5FA" w14:textId="77777777" w:rsidR="003A1B55" w:rsidRPr="00873828" w:rsidRDefault="003A1B55" w:rsidP="00833253">
            <w:pPr>
              <w:spacing w:after="0" w:line="256" w:lineRule="auto"/>
              <w:jc w:val="left"/>
              <w:rPr>
                <w:rFonts w:cs="Times New Roman"/>
                <w:sz w:val="18"/>
                <w:szCs w:val="18"/>
                <w:lang w:eastAsia="hr-HR"/>
              </w:rPr>
            </w:pPr>
            <w:r w:rsidRPr="00873828">
              <w:rPr>
                <w:rFonts w:eastAsia="Times New Roman" w:cs="Times New Roman"/>
                <w:sz w:val="18"/>
                <w:szCs w:val="18"/>
                <w:lang w:eastAsia="hr-HR"/>
              </w:rPr>
              <w:t>37.500.000</w:t>
            </w:r>
          </w:p>
        </w:tc>
      </w:tr>
      <w:tr w:rsidR="003A1B55" w:rsidRPr="00873828" w14:paraId="33E9516F"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ACF94" w14:textId="5CDDC0FB" w:rsidR="003A1B55" w:rsidRPr="00580D04" w:rsidRDefault="003A1B55" w:rsidP="00833253">
            <w:pPr>
              <w:spacing w:after="0" w:line="240" w:lineRule="auto"/>
              <w:jc w:val="left"/>
              <w:rPr>
                <w:rFonts w:eastAsia="Times New Roman" w:cs="Times New Roman"/>
                <w:sz w:val="18"/>
                <w:szCs w:val="18"/>
                <w:lang w:eastAsia="hr-HR"/>
              </w:rPr>
            </w:pPr>
            <w:r w:rsidRPr="00580D04">
              <w:rPr>
                <w:rFonts w:eastAsia="Times New Roman" w:cs="Times New Roman"/>
                <w:sz w:val="18"/>
                <w:szCs w:val="18"/>
                <w:lang w:eastAsia="hr-HR"/>
              </w:rPr>
              <w:t>Osiguranje plovidbe rijekom Savom na području grada Zagreba</w:t>
            </w:r>
            <w:r w:rsidR="00642CDB" w:rsidRPr="00580D04">
              <w:rPr>
                <w:rFonts w:eastAsia="Times New Roman" w:cs="Times New Roman"/>
                <w:sz w:val="18"/>
                <w:szCs w:val="18"/>
                <w:lang w:eastAsia="hr-HR"/>
              </w:rPr>
              <w:t xml:space="preserve"> – AKT </w:t>
            </w:r>
            <w:r w:rsidR="00B75A2B" w:rsidRPr="00580D04">
              <w:rPr>
                <w:rFonts w:eastAsia="Times New Roman" w:cs="Times New Roman"/>
                <w:sz w:val="18"/>
                <w:szCs w:val="18"/>
                <w:lang w:eastAsia="hr-HR"/>
              </w:rPr>
              <w:t xml:space="preserve"> </w:t>
            </w:r>
            <w:r w:rsidR="00642CDB" w:rsidRPr="00580D04">
              <w:rPr>
                <w:rFonts w:eastAsia="Times New Roman" w:cs="Times New Roman"/>
                <w:sz w:val="18"/>
                <w:szCs w:val="18"/>
                <w:lang w:eastAsia="hr-HR"/>
              </w:rPr>
              <w:t>A</w:t>
            </w:r>
            <w:r w:rsidR="00B75A2B" w:rsidRPr="00580D04">
              <w:rPr>
                <w:rFonts w:eastAsia="Times New Roman" w:cs="Times New Roman"/>
                <w:sz w:val="18"/>
                <w:szCs w:val="18"/>
                <w:lang w:eastAsia="hr-HR"/>
              </w:rPr>
              <w:t>754036</w:t>
            </w:r>
          </w:p>
          <w:p w14:paraId="482A2F84" w14:textId="77777777" w:rsidR="003A1B55" w:rsidRPr="00580D04" w:rsidRDefault="003A1B55" w:rsidP="00833253">
            <w:pPr>
              <w:spacing w:after="0" w:line="240" w:lineRule="auto"/>
              <w:jc w:val="left"/>
              <w:rPr>
                <w:rFonts w:eastAsia="Times New Roman" w:cs="Times New Roman"/>
                <w:sz w:val="18"/>
                <w:szCs w:val="18"/>
                <w:lang w:eastAsia="hr-HR"/>
              </w:rPr>
            </w:pPr>
            <w:r w:rsidRPr="00580D04">
              <w:rPr>
                <w:rFonts w:eastAsia="Times New Roman" w:cs="Times New Roman"/>
                <w:sz w:val="18"/>
                <w:szCs w:val="18"/>
                <w:lang w:eastAsia="hr-HR"/>
              </w:rPr>
              <w:t>(sadržan u mjeri 8.4.2.)</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6DB120"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12 mjeseci</w:t>
            </w:r>
            <w:r w:rsidRPr="00873828">
              <w:rPr>
                <w:rFonts w:eastAsia="Times New Roman" w:cs="Times New Roman"/>
                <w:sz w:val="18"/>
                <w:szCs w:val="18"/>
                <w:lang w:eastAsia="hr-HR"/>
              </w:rPr>
              <w:br/>
              <w:t>(2029.)</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C30C7C2"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66C1A9E"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5C4601A1"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04B95C5A"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56189A86"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08ECD881"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013A8DD5"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E5FC400"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1.000.000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7AEF0080" w14:textId="77777777" w:rsidR="003A1B55" w:rsidRPr="00873828" w:rsidRDefault="003A1B55" w:rsidP="00833253">
            <w:pPr>
              <w:spacing w:after="0" w:line="240" w:lineRule="auto"/>
              <w:jc w:val="center"/>
              <w:rPr>
                <w:rFonts w:eastAsia="Times New Roman" w:cs="Times New Roman"/>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DF32543" w14:textId="77777777" w:rsidR="003A1B55" w:rsidRPr="00873828" w:rsidRDefault="003A1B55" w:rsidP="00833253">
            <w:pPr>
              <w:spacing w:after="0" w:line="240" w:lineRule="auto"/>
              <w:jc w:val="center"/>
              <w:rPr>
                <w:rFonts w:eastAsia="Times New Roman" w:cs="Times New Roman"/>
                <w:sz w:val="18"/>
                <w:szCs w:val="18"/>
                <w:lang w:eastAsia="hr-HR"/>
              </w:rPr>
            </w:pPr>
          </w:p>
        </w:tc>
      </w:tr>
      <w:tr w:rsidR="003A1B55" w:rsidRPr="00873828" w14:paraId="04F487CD"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8E5DDDA"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Uređenje i tehničko održavanje na vodnom putu rijeke Save</w:t>
            </w:r>
          </w:p>
          <w:p w14:paraId="457CB575"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8.1.2.) – AKT K810001</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4A2B5C"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120 mjeseci </w:t>
            </w:r>
            <w:r w:rsidRPr="00873828">
              <w:rPr>
                <w:rFonts w:eastAsia="Times New Roman" w:cs="Times New Roman"/>
                <w:sz w:val="18"/>
                <w:szCs w:val="18"/>
                <w:lang w:eastAsia="hr-HR"/>
              </w:rPr>
              <w:br/>
              <w:t>(2022.-2031.)</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46E4ACE"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6388745"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1AA320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94D9606"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0814476"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A2C4C5D"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07A8265"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6E94B23"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EF44DA9"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D54455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4.200.000</w:t>
            </w:r>
          </w:p>
        </w:tc>
      </w:tr>
      <w:tr w:rsidR="003A1B55" w:rsidRPr="00873828" w14:paraId="12DADEEC" w14:textId="77777777" w:rsidTr="00833253">
        <w:trPr>
          <w:trHeight w:val="20"/>
        </w:trPr>
        <w:tc>
          <w:tcPr>
            <w:tcW w:w="5000"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14:paraId="340A869C" w14:textId="77777777" w:rsidR="003A1B55" w:rsidRPr="00873828" w:rsidRDefault="003A1B55" w:rsidP="00833253">
            <w:pPr>
              <w:spacing w:after="0" w:line="240" w:lineRule="auto"/>
              <w:jc w:val="center"/>
              <w:rPr>
                <w:rFonts w:eastAsia="Times New Roman" w:cs="Times New Roman"/>
                <w:b/>
                <w:bCs/>
                <w:sz w:val="18"/>
                <w:szCs w:val="18"/>
                <w:lang w:eastAsia="hr-HR"/>
              </w:rPr>
            </w:pPr>
            <w:r w:rsidRPr="00873828">
              <w:rPr>
                <w:rFonts w:eastAsia="Times New Roman" w:cs="Times New Roman"/>
                <w:b/>
                <w:bCs/>
                <w:sz w:val="18"/>
                <w:szCs w:val="18"/>
                <w:lang w:eastAsia="hr-HR"/>
              </w:rPr>
              <w:t>Kupa</w:t>
            </w:r>
          </w:p>
        </w:tc>
      </w:tr>
      <w:tr w:rsidR="003A1B55" w:rsidRPr="00873828" w14:paraId="454A4776"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1A6CBD0"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lastRenderedPageBreak/>
              <w:t>EKO-REKUPA: EKO-revitalizacija i uređenje rijeke Kupe za putničku i sportsku plovidbu sa razvojem prateće infrastrukture</w:t>
            </w:r>
          </w:p>
          <w:p w14:paraId="26E5E0BA"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5.1.4.) – AKT K754068</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BEB0447"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72 mjeseca</w:t>
            </w:r>
            <w:r w:rsidRPr="00873828">
              <w:rPr>
                <w:rFonts w:eastAsia="Times New Roman" w:cs="Times New Roman"/>
                <w:sz w:val="18"/>
                <w:szCs w:val="18"/>
                <w:lang w:eastAsia="hr-HR"/>
              </w:rPr>
              <w:br/>
              <w:t>(2022.-2027.)</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2100749"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3</w:t>
            </w:r>
            <w:r w:rsidRPr="00873828">
              <w:rPr>
                <w:rFonts w:eastAsia="Times New Roman" w:cs="Times New Roman"/>
                <w:color w:val="000000"/>
                <w:sz w:val="18"/>
                <w:szCs w:val="18"/>
                <w:lang w:eastAsia="hr-HR"/>
              </w:rPr>
              <w:t>.</w:t>
            </w:r>
            <w:r>
              <w:rPr>
                <w:rFonts w:eastAsia="Times New Roman" w:cs="Times New Roman"/>
                <w:color w:val="000000"/>
                <w:sz w:val="18"/>
                <w:szCs w:val="18"/>
                <w:lang w:eastAsia="hr-HR"/>
              </w:rPr>
              <w:t>0</w:t>
            </w:r>
            <w:r w:rsidRPr="00873828">
              <w:rPr>
                <w:rFonts w:eastAsia="Times New Roman" w:cs="Times New Roman"/>
                <w:color w:val="000000"/>
                <w:sz w:val="18"/>
                <w:szCs w:val="18"/>
                <w:lang w:eastAsia="hr-HR"/>
              </w:rPr>
              <w:t>00.000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BF46027"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3.</w:t>
            </w:r>
            <w:r>
              <w:rPr>
                <w:rFonts w:eastAsia="Times New Roman" w:cs="Times New Roman"/>
                <w:color w:val="000000"/>
                <w:sz w:val="18"/>
                <w:szCs w:val="18"/>
                <w:lang w:eastAsia="hr-HR"/>
              </w:rPr>
              <w:t>58</w:t>
            </w:r>
            <w:r w:rsidRPr="00873828">
              <w:rPr>
                <w:rFonts w:eastAsia="Times New Roman" w:cs="Times New Roman"/>
                <w:color w:val="000000"/>
                <w:sz w:val="18"/>
                <w:szCs w:val="18"/>
                <w:lang w:eastAsia="hr-HR"/>
              </w:rPr>
              <w:t>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9196979"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2.280.000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EF00E5D"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111.880.000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A63E398"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111.880.000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51F27F1"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55.632.807</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74C2DB4" w14:textId="77777777" w:rsidR="003A1B55" w:rsidRPr="00873828" w:rsidRDefault="003A1B55" w:rsidP="00833253">
            <w:pPr>
              <w:rPr>
                <w:rFonts w:eastAsia="Times New Roman" w:cs="Times New Roman"/>
                <w:color w:val="000000"/>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082349F" w14:textId="77777777" w:rsidR="003A1B55" w:rsidRPr="00873828" w:rsidRDefault="003A1B55" w:rsidP="00833253">
            <w:pPr>
              <w:spacing w:after="0" w:line="256" w:lineRule="auto"/>
              <w:jc w:val="left"/>
              <w:rPr>
                <w:rFonts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E29969F" w14:textId="77777777" w:rsidR="003A1B55" w:rsidRPr="00873828" w:rsidRDefault="003A1B55" w:rsidP="00833253">
            <w:pPr>
              <w:spacing w:after="0" w:line="256" w:lineRule="auto"/>
              <w:jc w:val="left"/>
              <w:rPr>
                <w:rFonts w:cs="Times New Roman"/>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C8429F5" w14:textId="77777777" w:rsidR="003A1B55" w:rsidRPr="00873828" w:rsidRDefault="003A1B55" w:rsidP="00833253">
            <w:pPr>
              <w:spacing w:after="0" w:line="256" w:lineRule="auto"/>
              <w:jc w:val="left"/>
              <w:rPr>
                <w:rFonts w:cs="Times New Roman"/>
                <w:sz w:val="18"/>
                <w:szCs w:val="18"/>
                <w:lang w:eastAsia="hr-HR"/>
              </w:rPr>
            </w:pPr>
          </w:p>
        </w:tc>
      </w:tr>
      <w:tr w:rsidR="003A1B55" w:rsidRPr="00873828" w14:paraId="36318126" w14:textId="77777777" w:rsidTr="00833253">
        <w:trPr>
          <w:trHeight w:val="20"/>
        </w:trPr>
        <w:tc>
          <w:tcPr>
            <w:tcW w:w="5000"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14:paraId="4DA46131" w14:textId="77777777" w:rsidR="003A1B55" w:rsidRPr="00873828" w:rsidRDefault="003A1B55" w:rsidP="00833253">
            <w:pPr>
              <w:spacing w:after="0" w:line="240" w:lineRule="auto"/>
              <w:jc w:val="center"/>
              <w:rPr>
                <w:rFonts w:eastAsia="Times New Roman" w:cs="Times New Roman"/>
                <w:b/>
                <w:bCs/>
                <w:sz w:val="18"/>
                <w:szCs w:val="18"/>
                <w:lang w:eastAsia="hr-HR"/>
              </w:rPr>
            </w:pPr>
            <w:r w:rsidRPr="00873828">
              <w:rPr>
                <w:rFonts w:eastAsia="Times New Roman" w:cs="Times New Roman"/>
                <w:b/>
                <w:bCs/>
                <w:sz w:val="18"/>
                <w:szCs w:val="18"/>
                <w:lang w:eastAsia="hr-HR"/>
              </w:rPr>
              <w:t>Obilježavanje plovnih putova</w:t>
            </w:r>
          </w:p>
        </w:tc>
      </w:tr>
      <w:tr w:rsidR="003A1B55" w:rsidRPr="00873828" w14:paraId="67D273B3"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4345B4F"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Razvoj sustava obilježavanja vodnih putova Republike Hrvatske</w:t>
            </w:r>
          </w:p>
          <w:p w14:paraId="079FAAA3"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9.1.1.) – AKT T754039</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361E6E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24 mjeseca </w:t>
            </w:r>
            <w:r w:rsidRPr="00873828">
              <w:rPr>
                <w:rFonts w:eastAsia="Times New Roman" w:cs="Times New Roman"/>
                <w:sz w:val="18"/>
                <w:szCs w:val="18"/>
                <w:lang w:eastAsia="hr-HR"/>
              </w:rPr>
              <w:br/>
              <w:t>(2022.-2023.)</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DE36ABB"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23.500.000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88260BA"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10.000.000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CC57C6A" w14:textId="77777777" w:rsidR="003A1B55" w:rsidRPr="00873828" w:rsidRDefault="003A1B55" w:rsidP="00833253">
            <w:pP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F42B4DE" w14:textId="77777777" w:rsidR="003A1B55" w:rsidRPr="00873828" w:rsidRDefault="003A1B55" w:rsidP="00833253">
            <w:pPr>
              <w:spacing w:after="0" w:line="256" w:lineRule="auto"/>
              <w:jc w:val="left"/>
              <w:rPr>
                <w:rFonts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D2171A2" w14:textId="77777777" w:rsidR="003A1B55" w:rsidRPr="00873828" w:rsidRDefault="003A1B55" w:rsidP="00833253">
            <w:pPr>
              <w:spacing w:after="0" w:line="256" w:lineRule="auto"/>
              <w:jc w:val="left"/>
              <w:rPr>
                <w:rFonts w:cs="Times New Roman"/>
                <w:sz w:val="18"/>
                <w:szCs w:val="18"/>
                <w:lang w:eastAsia="hr-HR"/>
              </w:rPr>
            </w:pP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711042E" w14:textId="77777777" w:rsidR="003A1B55" w:rsidRPr="00873828" w:rsidRDefault="003A1B55" w:rsidP="00833253">
            <w:pPr>
              <w:spacing w:after="0" w:line="256" w:lineRule="auto"/>
              <w:jc w:val="left"/>
              <w:rPr>
                <w:rFonts w:cs="Times New Roman"/>
                <w:sz w:val="18"/>
                <w:szCs w:val="18"/>
                <w:lang w:eastAsia="hr-HR"/>
              </w:rPr>
            </w:pP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2DA389F" w14:textId="77777777" w:rsidR="003A1B55" w:rsidRPr="00873828" w:rsidRDefault="003A1B55" w:rsidP="00833253">
            <w:pPr>
              <w:spacing w:after="0" w:line="256" w:lineRule="auto"/>
              <w:jc w:val="left"/>
              <w:rPr>
                <w:rFonts w:cs="Times New Roman"/>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8BAF26B" w14:textId="77777777" w:rsidR="003A1B55" w:rsidRPr="00873828" w:rsidRDefault="003A1B55" w:rsidP="00833253">
            <w:pPr>
              <w:spacing w:after="0" w:line="256" w:lineRule="auto"/>
              <w:jc w:val="left"/>
              <w:rPr>
                <w:rFonts w:cs="Times New Roman"/>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46F2D7B9" w14:textId="77777777" w:rsidR="003A1B55" w:rsidRPr="00873828" w:rsidRDefault="003A1B55" w:rsidP="00833253">
            <w:pPr>
              <w:spacing w:after="0" w:line="256" w:lineRule="auto"/>
              <w:jc w:val="left"/>
              <w:rPr>
                <w:rFonts w:cs="Times New Roman"/>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D4AC0C7" w14:textId="77777777" w:rsidR="003A1B55" w:rsidRPr="00873828" w:rsidRDefault="003A1B55" w:rsidP="00833253">
            <w:pPr>
              <w:spacing w:after="0" w:line="256" w:lineRule="auto"/>
              <w:jc w:val="left"/>
              <w:rPr>
                <w:rFonts w:cs="Times New Roman"/>
                <w:sz w:val="18"/>
                <w:szCs w:val="18"/>
                <w:lang w:eastAsia="hr-HR"/>
              </w:rPr>
            </w:pPr>
          </w:p>
        </w:tc>
      </w:tr>
      <w:tr w:rsidR="003A1B55" w:rsidRPr="00873828" w14:paraId="6525C565"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FAD78F7"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Modernizacija i prilagodba plovila</w:t>
            </w:r>
          </w:p>
          <w:p w14:paraId="0D065488"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 u mjeri 6.1.3.) – AKT A810015</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6E58CBE"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60 mjeseca</w:t>
            </w:r>
            <w:r w:rsidRPr="00873828">
              <w:rPr>
                <w:rFonts w:eastAsia="Times New Roman" w:cs="Times New Roman"/>
                <w:sz w:val="18"/>
                <w:szCs w:val="18"/>
                <w:lang w:eastAsia="hr-HR"/>
              </w:rPr>
              <w:br/>
              <w:t>(2022.-2026.)</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F553CB9"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5.000.000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4076E08"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5.000.000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C15073E"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w:t>
            </w:r>
            <w:r>
              <w:rPr>
                <w:rFonts w:eastAsia="Times New Roman" w:cs="Times New Roman"/>
                <w:color w:val="000000"/>
                <w:sz w:val="18"/>
                <w:szCs w:val="18"/>
                <w:lang w:eastAsia="hr-HR"/>
              </w:rPr>
              <w:t>5</w:t>
            </w:r>
            <w:r w:rsidRPr="00873828">
              <w:rPr>
                <w:rFonts w:eastAsia="Times New Roman" w:cs="Times New Roman"/>
                <w:color w:val="000000"/>
                <w:sz w:val="18"/>
                <w:szCs w:val="18"/>
                <w:lang w:eastAsia="hr-HR"/>
              </w:rPr>
              <w:t>.000.000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DC3A34C"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1</w:t>
            </w:r>
            <w:r>
              <w:rPr>
                <w:rFonts w:eastAsia="Times New Roman" w:cs="Times New Roman"/>
                <w:color w:val="000000"/>
                <w:sz w:val="18"/>
                <w:szCs w:val="18"/>
                <w:lang w:eastAsia="hr-HR"/>
              </w:rPr>
              <w:t>7</w:t>
            </w:r>
            <w:r w:rsidRPr="00873828">
              <w:rPr>
                <w:rFonts w:eastAsia="Times New Roman" w:cs="Times New Roman"/>
                <w:color w:val="000000"/>
                <w:sz w:val="18"/>
                <w:szCs w:val="18"/>
                <w:lang w:eastAsia="hr-HR"/>
              </w:rPr>
              <w:t>.</w:t>
            </w:r>
            <w:r>
              <w:rPr>
                <w:rFonts w:eastAsia="Times New Roman" w:cs="Times New Roman"/>
                <w:color w:val="000000"/>
                <w:sz w:val="18"/>
                <w:szCs w:val="18"/>
                <w:lang w:eastAsia="hr-HR"/>
              </w:rPr>
              <w:t>5</w:t>
            </w:r>
            <w:r w:rsidRPr="00873828">
              <w:rPr>
                <w:rFonts w:eastAsia="Times New Roman" w:cs="Times New Roman"/>
                <w:color w:val="000000"/>
                <w:sz w:val="18"/>
                <w:szCs w:val="18"/>
                <w:lang w:eastAsia="hr-HR"/>
              </w:rPr>
              <w:t>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55C8948"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 xml:space="preserve"> </w:t>
            </w:r>
            <w:r>
              <w:rPr>
                <w:rFonts w:eastAsia="Times New Roman" w:cs="Times New Roman"/>
                <w:color w:val="000000"/>
                <w:sz w:val="18"/>
                <w:szCs w:val="18"/>
                <w:lang w:eastAsia="hr-HR"/>
              </w:rPr>
              <w:t>11</w:t>
            </w:r>
            <w:r w:rsidRPr="00873828">
              <w:rPr>
                <w:rFonts w:eastAsia="Times New Roman" w:cs="Times New Roman"/>
                <w:color w:val="000000"/>
                <w:sz w:val="18"/>
                <w:szCs w:val="18"/>
                <w:lang w:eastAsia="hr-HR"/>
              </w:rPr>
              <w:t>.</w:t>
            </w:r>
            <w:r>
              <w:rPr>
                <w:rFonts w:eastAsia="Times New Roman" w:cs="Times New Roman"/>
                <w:color w:val="000000"/>
                <w:sz w:val="18"/>
                <w:szCs w:val="18"/>
                <w:lang w:eastAsia="hr-HR"/>
              </w:rPr>
              <w:t>5</w:t>
            </w:r>
            <w:r w:rsidRPr="00873828">
              <w:rPr>
                <w:rFonts w:eastAsia="Times New Roman" w:cs="Times New Roman"/>
                <w:color w:val="000000"/>
                <w:sz w:val="18"/>
                <w:szCs w:val="18"/>
                <w:lang w:eastAsia="hr-HR"/>
              </w:rPr>
              <w:t>00.000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A0B4D92"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EABBFA5"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0DE3DC1C"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797FD65D"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84FB6D4" w14:textId="77777777" w:rsidR="003A1B55" w:rsidRPr="00873828" w:rsidRDefault="003A1B55" w:rsidP="00833253">
            <w:pPr>
              <w:spacing w:after="0" w:line="240" w:lineRule="auto"/>
              <w:jc w:val="center"/>
              <w:rPr>
                <w:rFonts w:eastAsia="Times New Roman" w:cs="Times New Roman"/>
                <w:color w:val="000000"/>
                <w:sz w:val="18"/>
                <w:szCs w:val="18"/>
                <w:lang w:eastAsia="hr-HR"/>
              </w:rPr>
            </w:pPr>
          </w:p>
        </w:tc>
      </w:tr>
      <w:tr w:rsidR="003A1B55" w:rsidRPr="00873828" w14:paraId="34323194"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512A07C"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Usluge tekućeg i investicijskog održavanja sustava za obilježavanje vodnih putova Dunava, Drave i Save</w:t>
            </w:r>
          </w:p>
          <w:p w14:paraId="66A3AB5B" w14:textId="77777777"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(sadržano u mjeri 9.1.1.) – AKT K810001</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FF1BB12"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120 mjeseci </w:t>
            </w:r>
            <w:r w:rsidRPr="00873828">
              <w:rPr>
                <w:rFonts w:eastAsia="Times New Roman" w:cs="Times New Roman"/>
                <w:sz w:val="18"/>
                <w:szCs w:val="18"/>
                <w:lang w:eastAsia="hr-HR"/>
              </w:rPr>
              <w:br/>
              <w:t>(2022.-2031.)</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67A2626D"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BA6D4F9"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A454B72"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F6C18F9"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3106EA04"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714C61F5"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A56F149"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4734BF9"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263649C1"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0BB830BB"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80.000</w:t>
            </w:r>
          </w:p>
        </w:tc>
      </w:tr>
      <w:tr w:rsidR="003A1B55" w:rsidRPr="00873828" w14:paraId="401BAB66" w14:textId="77777777" w:rsidTr="00833253">
        <w:trPr>
          <w:trHeight w:val="20"/>
        </w:trPr>
        <w:tc>
          <w:tcPr>
            <w:tcW w:w="5000"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hideMark/>
          </w:tcPr>
          <w:p w14:paraId="04A4C4B9" w14:textId="77777777" w:rsidR="003A1B55" w:rsidRPr="00873828" w:rsidRDefault="003A1B55" w:rsidP="00833253">
            <w:pPr>
              <w:spacing w:after="0" w:line="240" w:lineRule="auto"/>
              <w:jc w:val="center"/>
              <w:rPr>
                <w:rFonts w:eastAsia="Times New Roman" w:cs="Times New Roman"/>
                <w:b/>
                <w:bCs/>
                <w:sz w:val="18"/>
                <w:szCs w:val="18"/>
                <w:lang w:eastAsia="hr-HR"/>
              </w:rPr>
            </w:pPr>
            <w:r w:rsidRPr="00873828">
              <w:rPr>
                <w:rFonts w:eastAsia="Times New Roman" w:cs="Times New Roman"/>
                <w:b/>
                <w:bCs/>
                <w:sz w:val="18"/>
                <w:szCs w:val="18"/>
                <w:lang w:eastAsia="hr-HR"/>
              </w:rPr>
              <w:t>VKDS</w:t>
            </w:r>
          </w:p>
        </w:tc>
      </w:tr>
      <w:tr w:rsidR="003A1B55" w:rsidRPr="00873828" w14:paraId="3FDBE9E7" w14:textId="77777777" w:rsidTr="00833253">
        <w:trPr>
          <w:trHeight w:val="20"/>
        </w:trPr>
        <w:tc>
          <w:tcPr>
            <w:tcW w:w="103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08B38C2" w14:textId="77777777" w:rsidR="003A1B55" w:rsidRDefault="003A1B55" w:rsidP="00833253">
            <w:pPr>
              <w:spacing w:after="0" w:line="240" w:lineRule="auto"/>
              <w:jc w:val="left"/>
              <w:rPr>
                <w:rFonts w:eastAsia="Times New Roman" w:cs="Times New Roman"/>
                <w:sz w:val="18"/>
                <w:szCs w:val="18"/>
                <w:lang w:eastAsia="hr-HR"/>
              </w:rPr>
            </w:pPr>
            <w:r w:rsidRPr="00873828">
              <w:rPr>
                <w:rFonts w:eastAsia="Times New Roman" w:cs="Times New Roman"/>
                <w:sz w:val="18"/>
                <w:szCs w:val="18"/>
                <w:lang w:eastAsia="hr-HR"/>
              </w:rPr>
              <w:t>Izgradnja višenamjenskog kanala Dunav-Sava</w:t>
            </w:r>
          </w:p>
          <w:p w14:paraId="780D0FA3" w14:textId="51D506D1" w:rsidR="003A1B55" w:rsidRPr="00873828" w:rsidRDefault="003A1B55" w:rsidP="00833253">
            <w:pPr>
              <w:spacing w:after="0" w:line="240" w:lineRule="auto"/>
              <w:jc w:val="left"/>
              <w:rPr>
                <w:rFonts w:eastAsia="Times New Roman" w:cs="Times New Roman"/>
                <w:sz w:val="18"/>
                <w:szCs w:val="18"/>
                <w:lang w:eastAsia="hr-HR"/>
              </w:rPr>
            </w:pPr>
            <w:r>
              <w:rPr>
                <w:rFonts w:eastAsia="Times New Roman" w:cs="Times New Roman"/>
                <w:sz w:val="18"/>
                <w:szCs w:val="18"/>
                <w:lang w:eastAsia="hr-HR"/>
              </w:rPr>
              <w:t xml:space="preserve">(sadržan u mjeri 8.4.1.) – AKT </w:t>
            </w:r>
            <w:r w:rsidR="00127818">
              <w:rPr>
                <w:rFonts w:eastAsia="Times New Roman" w:cs="Times New Roman"/>
                <w:sz w:val="18"/>
                <w:szCs w:val="18"/>
                <w:lang w:eastAsia="hr-HR"/>
              </w:rPr>
              <w:t>K</w:t>
            </w:r>
            <w:r>
              <w:rPr>
                <w:rFonts w:eastAsia="Times New Roman" w:cs="Times New Roman"/>
                <w:sz w:val="18"/>
                <w:szCs w:val="18"/>
                <w:lang w:eastAsia="hr-HR"/>
              </w:rPr>
              <w:t>810006</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81DE404" w14:textId="77777777" w:rsidR="003A1B55" w:rsidRPr="00873828" w:rsidRDefault="003A1B55" w:rsidP="00833253">
            <w:pPr>
              <w:spacing w:after="0" w:line="240" w:lineRule="auto"/>
              <w:jc w:val="center"/>
              <w:rPr>
                <w:rFonts w:eastAsia="Times New Roman" w:cs="Times New Roman"/>
                <w:sz w:val="18"/>
                <w:szCs w:val="18"/>
                <w:lang w:eastAsia="hr-HR"/>
              </w:rPr>
            </w:pPr>
            <w:r w:rsidRPr="00873828">
              <w:rPr>
                <w:rFonts w:eastAsia="Times New Roman" w:cs="Times New Roman"/>
                <w:sz w:val="18"/>
                <w:szCs w:val="18"/>
                <w:lang w:eastAsia="hr-HR"/>
              </w:rPr>
              <w:t xml:space="preserve">120 mjeseci </w:t>
            </w:r>
            <w:r w:rsidRPr="00873828">
              <w:rPr>
                <w:rFonts w:eastAsia="Times New Roman" w:cs="Times New Roman"/>
                <w:sz w:val="18"/>
                <w:szCs w:val="18"/>
                <w:lang w:eastAsia="hr-HR"/>
              </w:rPr>
              <w:br/>
              <w:t>(2022.-2031.)</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DC13FF4"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sidRPr="00873828">
              <w:rPr>
                <w:rFonts w:eastAsia="Times New Roman" w:cs="Times New Roman"/>
                <w:color w:val="000000"/>
                <w:sz w:val="18"/>
                <w:szCs w:val="18"/>
                <w:lang w:eastAsia="hr-HR"/>
              </w:rPr>
              <w:t>200.000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19BF2698"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1</w:t>
            </w:r>
            <w:r w:rsidRPr="00873828">
              <w:rPr>
                <w:rFonts w:eastAsia="Times New Roman" w:cs="Times New Roman"/>
                <w:color w:val="000000"/>
                <w:sz w:val="18"/>
                <w:szCs w:val="18"/>
                <w:lang w:eastAsia="hr-HR"/>
              </w:rPr>
              <w:t>00.000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hideMark/>
          </w:tcPr>
          <w:p w14:paraId="55385C79"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1</w:t>
            </w:r>
            <w:r w:rsidRPr="00873828">
              <w:rPr>
                <w:rFonts w:eastAsia="Times New Roman" w:cs="Times New Roman"/>
                <w:color w:val="000000"/>
                <w:sz w:val="18"/>
                <w:szCs w:val="18"/>
                <w:lang w:eastAsia="hr-HR"/>
              </w:rPr>
              <w:t>00.000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6E408431"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112.764.285</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3C1C3DC4"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112.764.285</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227A6CAF"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564.314.285</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DA83F4E"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564.314.285</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A9162FC"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564.314.285</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468F3A9C"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564.314.285</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noWrap/>
            <w:vAlign w:val="center"/>
          </w:tcPr>
          <w:p w14:paraId="7FC83D12" w14:textId="77777777" w:rsidR="003A1B55" w:rsidRPr="00873828" w:rsidRDefault="003A1B55" w:rsidP="00833253">
            <w:pPr>
              <w:spacing w:after="0" w:line="240" w:lineRule="auto"/>
              <w:jc w:val="center"/>
              <w:rPr>
                <w:rFonts w:eastAsia="Times New Roman" w:cs="Times New Roman"/>
                <w:color w:val="000000"/>
                <w:sz w:val="18"/>
                <w:szCs w:val="18"/>
                <w:lang w:eastAsia="hr-HR"/>
              </w:rPr>
            </w:pPr>
            <w:r>
              <w:rPr>
                <w:rFonts w:eastAsia="Times New Roman" w:cs="Times New Roman"/>
                <w:color w:val="000000"/>
                <w:sz w:val="18"/>
                <w:szCs w:val="18"/>
                <w:lang w:eastAsia="hr-HR"/>
              </w:rPr>
              <w:t>564.314.285</w:t>
            </w:r>
          </w:p>
        </w:tc>
      </w:tr>
      <w:tr w:rsidR="003A1B55" w:rsidRPr="00873828" w14:paraId="1E0C9092" w14:textId="77777777" w:rsidTr="00833253">
        <w:trPr>
          <w:trHeight w:val="20"/>
        </w:trPr>
        <w:tc>
          <w:tcPr>
            <w:tcW w:w="1362"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2A92140"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sidRPr="00873828">
              <w:rPr>
                <w:rFonts w:eastAsia="Times New Roman" w:cs="Times New Roman"/>
                <w:b/>
                <w:bCs/>
                <w:color w:val="000000"/>
                <w:sz w:val="18"/>
                <w:szCs w:val="18"/>
                <w:lang w:eastAsia="hr-HR"/>
              </w:rPr>
              <w:t>UKUPNO</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D6D8863" w14:textId="77777777" w:rsidR="003A1B55" w:rsidRPr="00873828" w:rsidRDefault="003A1B55" w:rsidP="00833253">
            <w:pPr>
              <w:spacing w:after="0" w:line="240" w:lineRule="auto"/>
              <w:jc w:val="center"/>
              <w:rPr>
                <w:rFonts w:cs="Times New Roman"/>
                <w:b/>
                <w:bCs/>
                <w:sz w:val="18"/>
                <w:szCs w:val="18"/>
              </w:rPr>
            </w:pPr>
            <w:r>
              <w:rPr>
                <w:rFonts w:cs="Times New Roman"/>
                <w:b/>
                <w:bCs/>
                <w:sz w:val="18"/>
                <w:szCs w:val="18"/>
              </w:rPr>
              <w:t>78.565.000</w:t>
            </w:r>
          </w:p>
        </w:tc>
        <w:tc>
          <w:tcPr>
            <w:tcW w:w="3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E162CC9" w14:textId="77777777" w:rsidR="003A1B55" w:rsidRPr="00873828" w:rsidRDefault="003A1B55" w:rsidP="00833253">
            <w:pPr>
              <w:spacing w:after="0" w:line="240" w:lineRule="auto"/>
              <w:jc w:val="center"/>
              <w:rPr>
                <w:rFonts w:cs="Times New Roman"/>
                <w:b/>
                <w:bCs/>
                <w:sz w:val="18"/>
                <w:szCs w:val="18"/>
              </w:rPr>
            </w:pPr>
            <w:r>
              <w:rPr>
                <w:rFonts w:cs="Times New Roman"/>
                <w:b/>
                <w:bCs/>
                <w:sz w:val="18"/>
                <w:szCs w:val="18"/>
              </w:rPr>
              <w:t>54.767.000</w:t>
            </w:r>
          </w:p>
        </w:tc>
        <w:tc>
          <w:tcPr>
            <w:tcW w:w="31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hideMark/>
          </w:tcPr>
          <w:p w14:paraId="43C0E74C" w14:textId="77777777" w:rsidR="003A1B55" w:rsidRPr="00873828" w:rsidRDefault="003A1B55" w:rsidP="00833253">
            <w:pPr>
              <w:spacing w:after="0" w:line="240" w:lineRule="auto"/>
              <w:jc w:val="center"/>
              <w:rPr>
                <w:rFonts w:cs="Times New Roman"/>
                <w:b/>
                <w:bCs/>
                <w:sz w:val="18"/>
                <w:szCs w:val="18"/>
              </w:rPr>
            </w:pPr>
            <w:r>
              <w:rPr>
                <w:rFonts w:cs="Times New Roman"/>
                <w:b/>
                <w:bCs/>
                <w:sz w:val="18"/>
                <w:szCs w:val="18"/>
              </w:rPr>
              <w:t>19.467.000</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A762500"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Pr>
                <w:rFonts w:cs="Times New Roman"/>
                <w:b/>
                <w:bCs/>
                <w:sz w:val="18"/>
                <w:szCs w:val="18"/>
              </w:rPr>
              <w:t>255.759.285</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1765B67" w14:textId="24ED6A69" w:rsidR="003A1B55" w:rsidRPr="00873828" w:rsidRDefault="003A1B55" w:rsidP="00833253">
            <w:pPr>
              <w:spacing w:after="0" w:line="240" w:lineRule="auto"/>
              <w:jc w:val="center"/>
              <w:rPr>
                <w:rFonts w:eastAsia="Times New Roman" w:cs="Times New Roman"/>
                <w:b/>
                <w:bCs/>
                <w:color w:val="000000"/>
                <w:sz w:val="18"/>
                <w:szCs w:val="18"/>
                <w:lang w:eastAsia="hr-HR"/>
              </w:rPr>
            </w:pPr>
            <w:r>
              <w:rPr>
                <w:rFonts w:cs="Times New Roman"/>
                <w:b/>
                <w:bCs/>
                <w:sz w:val="18"/>
                <w:szCs w:val="18"/>
              </w:rPr>
              <w:t>2</w:t>
            </w:r>
            <w:r w:rsidR="00106652">
              <w:rPr>
                <w:rFonts w:cs="Times New Roman"/>
                <w:b/>
                <w:bCs/>
                <w:sz w:val="18"/>
                <w:szCs w:val="18"/>
              </w:rPr>
              <w:t>75</w:t>
            </w:r>
            <w:r>
              <w:rPr>
                <w:rFonts w:cs="Times New Roman"/>
                <w:b/>
                <w:bCs/>
                <w:sz w:val="18"/>
                <w:szCs w:val="18"/>
              </w:rPr>
              <w:t>.447.785</w:t>
            </w:r>
          </w:p>
        </w:tc>
        <w:tc>
          <w:tcPr>
            <w:tcW w:w="44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49D2F33"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Pr>
                <w:rFonts w:cs="Times New Roman"/>
                <w:b/>
                <w:bCs/>
                <w:sz w:val="18"/>
                <w:szCs w:val="18"/>
              </w:rPr>
              <w:t>659.250.592</w:t>
            </w:r>
          </w:p>
        </w:tc>
        <w:tc>
          <w:tcPr>
            <w:tcW w:w="38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D287486"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Pr>
                <w:rFonts w:cs="Times New Roman"/>
                <w:b/>
                <w:bCs/>
                <w:sz w:val="18"/>
                <w:szCs w:val="18"/>
              </w:rPr>
              <w:t>616.179.285</w:t>
            </w:r>
          </w:p>
        </w:tc>
        <w:tc>
          <w:tcPr>
            <w:tcW w:w="4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40AF21C"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Pr>
                <w:rFonts w:cs="Times New Roman"/>
                <w:b/>
                <w:bCs/>
                <w:sz w:val="18"/>
                <w:szCs w:val="18"/>
              </w:rPr>
              <w:t>612.179.285</w:t>
            </w:r>
          </w:p>
        </w:tc>
        <w:tc>
          <w:tcPr>
            <w:tcW w:w="32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2F711ED"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Pr>
                <w:rFonts w:cs="Times New Roman"/>
                <w:b/>
                <w:bCs/>
                <w:sz w:val="18"/>
                <w:szCs w:val="18"/>
              </w:rPr>
              <w:t>611.179.285</w:t>
            </w:r>
          </w:p>
        </w:tc>
        <w:tc>
          <w:tcPr>
            <w:tcW w:w="32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B77628D" w14:textId="77777777" w:rsidR="003A1B55" w:rsidRPr="00873828" w:rsidRDefault="003A1B55" w:rsidP="00833253">
            <w:pPr>
              <w:spacing w:after="0" w:line="240" w:lineRule="auto"/>
              <w:jc w:val="center"/>
              <w:rPr>
                <w:rFonts w:eastAsia="Times New Roman" w:cs="Times New Roman"/>
                <w:b/>
                <w:bCs/>
                <w:color w:val="000000"/>
                <w:sz w:val="18"/>
                <w:szCs w:val="18"/>
                <w:lang w:eastAsia="hr-HR"/>
              </w:rPr>
            </w:pPr>
            <w:r>
              <w:rPr>
                <w:rFonts w:cs="Times New Roman"/>
                <w:b/>
                <w:bCs/>
                <w:sz w:val="18"/>
                <w:szCs w:val="18"/>
              </w:rPr>
              <w:t>611.179.285</w:t>
            </w:r>
          </w:p>
        </w:tc>
      </w:tr>
      <w:bookmarkEnd w:id="5"/>
    </w:tbl>
    <w:p w14:paraId="00E2D651" w14:textId="77777777" w:rsidR="00A10B45" w:rsidRDefault="00A10B45" w:rsidP="00A10B45">
      <w:pPr>
        <w:pStyle w:val="Caption"/>
      </w:pPr>
    </w:p>
    <w:p w14:paraId="7E55DFB7" w14:textId="3603D19C" w:rsidR="00D64B86" w:rsidRDefault="00D64B86" w:rsidP="00D64B86"/>
    <w:p w14:paraId="388089DF" w14:textId="4E337C29" w:rsidR="00773AB5" w:rsidRDefault="00773AB5" w:rsidP="00773AB5"/>
    <w:p w14:paraId="32911417" w14:textId="55876B4A" w:rsidR="00A77E03" w:rsidRPr="00A77E03" w:rsidRDefault="00AB4BD6" w:rsidP="00C612A9">
      <w:pPr>
        <w:pStyle w:val="Caption"/>
      </w:pPr>
      <w:r w:rsidRPr="00AB4BD6">
        <w:rPr>
          <w:rFonts w:ascii="Calibri" w:eastAsia="Calibri" w:hAnsi="Calibri" w:cs="Arial"/>
          <w:sz w:val="22"/>
        </w:rPr>
        <w:br w:type="page"/>
      </w:r>
      <w:r w:rsidR="00C612A9" w:rsidRPr="00A77E03">
        <w:lastRenderedPageBreak/>
        <w:t xml:space="preserve"> </w:t>
      </w:r>
    </w:p>
    <w:p w14:paraId="1B80BE00" w14:textId="51AB0925" w:rsidR="00AB4BD6" w:rsidRDefault="00AB4BD6" w:rsidP="00DD52AD">
      <w:pPr>
        <w:spacing w:after="200"/>
        <w:jc w:val="left"/>
        <w:rPr>
          <w:rFonts w:eastAsia="Calibri" w:cs="Times New Roman"/>
          <w:b/>
          <w:bCs/>
          <w:sz w:val="20"/>
          <w:szCs w:val="20"/>
        </w:rPr>
      </w:pPr>
      <w:bookmarkStart w:id="6" w:name="_Toc46503505"/>
      <w:bookmarkStart w:id="7" w:name="_Toc69744744"/>
      <w:r w:rsidRPr="00AB4BD6">
        <w:rPr>
          <w:rFonts w:eastAsia="Calibri" w:cs="Times New Roman"/>
          <w:b/>
          <w:bCs/>
          <w:sz w:val="20"/>
          <w:szCs w:val="20"/>
        </w:rPr>
        <w:t xml:space="preserve">Tablica </w:t>
      </w:r>
      <w:r w:rsidRPr="00AB4BD6">
        <w:rPr>
          <w:rFonts w:eastAsia="Calibri" w:cs="Times New Roman"/>
          <w:b/>
          <w:bCs/>
          <w:sz w:val="20"/>
          <w:szCs w:val="20"/>
        </w:rPr>
        <w:fldChar w:fldCharType="begin"/>
      </w:r>
      <w:r w:rsidRPr="00AB4BD6">
        <w:rPr>
          <w:rFonts w:eastAsia="Calibri" w:cs="Times New Roman"/>
          <w:b/>
          <w:sz w:val="20"/>
          <w:szCs w:val="20"/>
        </w:rPr>
        <w:instrText xml:space="preserve"> SEQ Tablica \* ARABIC </w:instrText>
      </w:r>
      <w:r w:rsidRPr="00AB4BD6">
        <w:rPr>
          <w:rFonts w:eastAsia="Calibri" w:cs="Times New Roman"/>
          <w:b/>
          <w:bCs/>
          <w:sz w:val="20"/>
          <w:szCs w:val="20"/>
        </w:rPr>
        <w:fldChar w:fldCharType="separate"/>
      </w:r>
      <w:r w:rsidR="00A77E03">
        <w:rPr>
          <w:rFonts w:eastAsia="Calibri" w:cs="Times New Roman"/>
          <w:b/>
          <w:noProof/>
          <w:sz w:val="20"/>
          <w:szCs w:val="20"/>
        </w:rPr>
        <w:t>9</w:t>
      </w:r>
      <w:r w:rsidRPr="00AB4BD6">
        <w:rPr>
          <w:rFonts w:eastAsia="Calibri" w:cs="Times New Roman"/>
          <w:b/>
          <w:bCs/>
          <w:sz w:val="20"/>
          <w:szCs w:val="20"/>
        </w:rPr>
        <w:fldChar w:fldCharType="end"/>
      </w:r>
      <w:r w:rsidRPr="00AB4BD6">
        <w:rPr>
          <w:rFonts w:eastAsia="Calibri" w:cs="Times New Roman"/>
          <w:b/>
          <w:bCs/>
          <w:sz w:val="20"/>
          <w:szCs w:val="20"/>
        </w:rPr>
        <w:t>: Mogući izvori financiranja razvoja vodnih putova</w:t>
      </w:r>
      <w:bookmarkEnd w:id="6"/>
      <w:bookmarkEnd w:id="7"/>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074"/>
        <w:gridCol w:w="1619"/>
        <w:gridCol w:w="2173"/>
        <w:gridCol w:w="2173"/>
        <w:gridCol w:w="2173"/>
        <w:gridCol w:w="2176"/>
      </w:tblGrid>
      <w:tr w:rsidR="00E86FC7" w:rsidRPr="00873828" w14:paraId="139ACA6C" w14:textId="77777777" w:rsidTr="009F4865">
        <w:trPr>
          <w:trHeight w:val="20"/>
        </w:trPr>
        <w:tc>
          <w:tcPr>
            <w:tcW w:w="1649" w:type="pct"/>
            <w:vMerge w:val="restart"/>
            <w:shd w:val="clear" w:color="000000" w:fill="ACB9CA"/>
            <w:vAlign w:val="center"/>
            <w:hideMark/>
          </w:tcPr>
          <w:p w14:paraId="6F37EA6A" w14:textId="77777777" w:rsidR="00E86FC7" w:rsidRPr="00873828" w:rsidRDefault="00E86FC7" w:rsidP="00833253">
            <w:pPr>
              <w:spacing w:after="0" w:line="240" w:lineRule="auto"/>
              <w:jc w:val="center"/>
              <w:rPr>
                <w:rFonts w:cs="Times New Roman"/>
                <w:b/>
                <w:color w:val="000000"/>
                <w:sz w:val="18"/>
                <w:szCs w:val="18"/>
              </w:rPr>
            </w:pPr>
            <w:r w:rsidRPr="00873828">
              <w:rPr>
                <w:rFonts w:cs="Times New Roman"/>
                <w:b/>
                <w:color w:val="000000"/>
                <w:sz w:val="18"/>
                <w:szCs w:val="18"/>
              </w:rPr>
              <w:t>Planirani projekt/ ulaganje</w:t>
            </w:r>
          </w:p>
        </w:tc>
        <w:tc>
          <w:tcPr>
            <w:tcW w:w="526" w:type="pct"/>
            <w:vMerge w:val="restart"/>
            <w:shd w:val="clear" w:color="000000" w:fill="ACB9CA"/>
            <w:vAlign w:val="center"/>
            <w:hideMark/>
          </w:tcPr>
          <w:p w14:paraId="4F28C491" w14:textId="77777777" w:rsidR="00E86FC7" w:rsidRPr="00873828" w:rsidRDefault="00E86FC7" w:rsidP="00833253">
            <w:pPr>
              <w:spacing w:after="0" w:line="240" w:lineRule="auto"/>
              <w:jc w:val="center"/>
              <w:rPr>
                <w:rFonts w:eastAsia="Calibri" w:cs="Times New Roman"/>
                <w:b/>
                <w:color w:val="000000"/>
                <w:sz w:val="18"/>
                <w:szCs w:val="18"/>
              </w:rPr>
            </w:pPr>
            <w:r w:rsidRPr="00873828">
              <w:rPr>
                <w:rFonts w:cs="Times New Roman"/>
                <w:b/>
                <w:color w:val="000000"/>
                <w:sz w:val="18"/>
                <w:szCs w:val="18"/>
              </w:rPr>
              <w:t>Ukupan trošak</w:t>
            </w:r>
          </w:p>
        </w:tc>
        <w:tc>
          <w:tcPr>
            <w:tcW w:w="2825" w:type="pct"/>
            <w:gridSpan w:val="4"/>
            <w:shd w:val="clear" w:color="000000" w:fill="ACB9CA"/>
            <w:vAlign w:val="center"/>
            <w:hideMark/>
          </w:tcPr>
          <w:p w14:paraId="6A09C36B" w14:textId="77777777" w:rsidR="00E86FC7" w:rsidRPr="00873828" w:rsidRDefault="00E86FC7" w:rsidP="00833253">
            <w:pPr>
              <w:spacing w:after="0" w:line="240" w:lineRule="auto"/>
              <w:jc w:val="center"/>
              <w:rPr>
                <w:rFonts w:cs="Times New Roman"/>
                <w:b/>
                <w:color w:val="000000"/>
                <w:sz w:val="18"/>
                <w:szCs w:val="18"/>
              </w:rPr>
            </w:pPr>
            <w:r w:rsidRPr="00873828">
              <w:rPr>
                <w:rFonts w:cs="Times New Roman"/>
                <w:b/>
                <w:color w:val="000000"/>
                <w:sz w:val="18"/>
                <w:szCs w:val="18"/>
              </w:rPr>
              <w:t>Izvor financiranja</w:t>
            </w:r>
          </w:p>
        </w:tc>
      </w:tr>
      <w:tr w:rsidR="00E86FC7" w:rsidRPr="00873828" w14:paraId="18983531" w14:textId="77777777" w:rsidTr="00833253">
        <w:trPr>
          <w:trHeight w:val="20"/>
        </w:trPr>
        <w:tc>
          <w:tcPr>
            <w:tcW w:w="1649" w:type="pct"/>
            <w:vMerge/>
            <w:vAlign w:val="center"/>
            <w:hideMark/>
          </w:tcPr>
          <w:p w14:paraId="34544FF3" w14:textId="77777777" w:rsidR="00E86FC7" w:rsidRPr="00873828" w:rsidRDefault="00E86FC7" w:rsidP="00833253">
            <w:pPr>
              <w:spacing w:after="0" w:line="240" w:lineRule="auto"/>
              <w:jc w:val="left"/>
              <w:rPr>
                <w:rFonts w:cs="Times New Roman"/>
                <w:b/>
                <w:color w:val="000000"/>
                <w:sz w:val="18"/>
                <w:szCs w:val="18"/>
              </w:rPr>
            </w:pPr>
          </w:p>
        </w:tc>
        <w:tc>
          <w:tcPr>
            <w:tcW w:w="526" w:type="pct"/>
            <w:vMerge/>
            <w:vAlign w:val="center"/>
            <w:hideMark/>
          </w:tcPr>
          <w:p w14:paraId="218BF864" w14:textId="77777777" w:rsidR="00E86FC7" w:rsidRPr="00873828" w:rsidRDefault="00E86FC7" w:rsidP="00833253">
            <w:pPr>
              <w:spacing w:after="0" w:line="240" w:lineRule="auto"/>
              <w:jc w:val="left"/>
              <w:rPr>
                <w:rFonts w:cs="Times New Roman"/>
                <w:b/>
                <w:color w:val="000000"/>
                <w:sz w:val="18"/>
                <w:szCs w:val="18"/>
              </w:rPr>
            </w:pPr>
          </w:p>
        </w:tc>
        <w:tc>
          <w:tcPr>
            <w:tcW w:w="706" w:type="pct"/>
            <w:shd w:val="clear" w:color="000000" w:fill="ACB9CA"/>
            <w:vAlign w:val="center"/>
            <w:hideMark/>
          </w:tcPr>
          <w:p w14:paraId="11C4E960" w14:textId="77777777" w:rsidR="00E86FC7" w:rsidRPr="00873828" w:rsidRDefault="00E86FC7" w:rsidP="00833253">
            <w:pPr>
              <w:spacing w:after="0" w:line="240" w:lineRule="auto"/>
              <w:jc w:val="center"/>
              <w:rPr>
                <w:rFonts w:eastAsia="Calibri" w:cs="Times New Roman"/>
                <w:b/>
                <w:color w:val="000000"/>
                <w:sz w:val="18"/>
                <w:szCs w:val="18"/>
              </w:rPr>
            </w:pPr>
            <w:r w:rsidRPr="00873828">
              <w:rPr>
                <w:rFonts w:cs="Times New Roman"/>
                <w:b/>
                <w:color w:val="000000"/>
                <w:sz w:val="18"/>
                <w:szCs w:val="18"/>
              </w:rPr>
              <w:t>Državni proračun</w:t>
            </w:r>
          </w:p>
        </w:tc>
        <w:tc>
          <w:tcPr>
            <w:tcW w:w="706" w:type="pct"/>
            <w:shd w:val="clear" w:color="000000" w:fill="ACB9CA"/>
            <w:vAlign w:val="center"/>
            <w:hideMark/>
          </w:tcPr>
          <w:p w14:paraId="4A39C192" w14:textId="77777777" w:rsidR="00E86FC7" w:rsidRPr="00873828" w:rsidRDefault="00E86FC7" w:rsidP="00833253">
            <w:pPr>
              <w:spacing w:after="0" w:line="240" w:lineRule="auto"/>
              <w:jc w:val="center"/>
              <w:rPr>
                <w:rFonts w:eastAsia="Calibri" w:cs="Times New Roman"/>
                <w:b/>
                <w:color w:val="000000"/>
                <w:sz w:val="18"/>
                <w:szCs w:val="18"/>
              </w:rPr>
            </w:pPr>
            <w:r w:rsidRPr="00873828">
              <w:rPr>
                <w:rFonts w:cs="Times New Roman"/>
                <w:b/>
                <w:color w:val="000000"/>
                <w:sz w:val="18"/>
                <w:szCs w:val="18"/>
              </w:rPr>
              <w:t>EU fondovi</w:t>
            </w:r>
          </w:p>
        </w:tc>
        <w:tc>
          <w:tcPr>
            <w:tcW w:w="706" w:type="pct"/>
            <w:shd w:val="clear" w:color="000000" w:fill="ACB9CA"/>
            <w:vAlign w:val="center"/>
            <w:hideMark/>
          </w:tcPr>
          <w:p w14:paraId="24C3D2A3" w14:textId="77777777" w:rsidR="00E86FC7" w:rsidRPr="00873828" w:rsidRDefault="00E86FC7" w:rsidP="00833253">
            <w:pPr>
              <w:spacing w:after="0" w:line="240" w:lineRule="auto"/>
              <w:jc w:val="center"/>
              <w:rPr>
                <w:rFonts w:eastAsia="Calibri" w:cs="Times New Roman"/>
                <w:b/>
                <w:color w:val="000000"/>
                <w:sz w:val="18"/>
                <w:szCs w:val="18"/>
              </w:rPr>
            </w:pPr>
            <w:r w:rsidRPr="00873828">
              <w:rPr>
                <w:rFonts w:cs="Times New Roman"/>
                <w:b/>
                <w:color w:val="000000"/>
                <w:sz w:val="18"/>
                <w:szCs w:val="18"/>
              </w:rPr>
              <w:t>Krediti (uključujući financijske instrumente EU)*</w:t>
            </w:r>
          </w:p>
        </w:tc>
        <w:tc>
          <w:tcPr>
            <w:tcW w:w="707" w:type="pct"/>
            <w:shd w:val="clear" w:color="000000" w:fill="ACB9CA"/>
            <w:vAlign w:val="center"/>
          </w:tcPr>
          <w:p w14:paraId="07746D77" w14:textId="77777777" w:rsidR="00E86FC7" w:rsidRPr="00873828" w:rsidRDefault="00E86FC7" w:rsidP="00833253">
            <w:pPr>
              <w:spacing w:after="0" w:line="240" w:lineRule="auto"/>
              <w:jc w:val="center"/>
              <w:rPr>
                <w:rFonts w:cs="Times New Roman"/>
                <w:b/>
                <w:color w:val="000000"/>
                <w:sz w:val="18"/>
                <w:szCs w:val="18"/>
              </w:rPr>
            </w:pPr>
            <w:r w:rsidRPr="00873828">
              <w:rPr>
                <w:rFonts w:cs="Times New Roman"/>
                <w:b/>
                <w:color w:val="000000"/>
                <w:sz w:val="18"/>
                <w:szCs w:val="18"/>
              </w:rPr>
              <w:t>Privatni investitori</w:t>
            </w:r>
          </w:p>
        </w:tc>
      </w:tr>
      <w:tr w:rsidR="00E86FC7" w:rsidRPr="00873828" w14:paraId="24B83090" w14:textId="77777777" w:rsidTr="00833253">
        <w:trPr>
          <w:trHeight w:val="20"/>
        </w:trPr>
        <w:tc>
          <w:tcPr>
            <w:tcW w:w="5000" w:type="pct"/>
            <w:gridSpan w:val="6"/>
            <w:shd w:val="clear" w:color="000000" w:fill="D9D9D9"/>
            <w:vAlign w:val="center"/>
            <w:hideMark/>
          </w:tcPr>
          <w:p w14:paraId="223D4CCE" w14:textId="77777777" w:rsidR="00E86FC7" w:rsidRPr="00873828" w:rsidRDefault="00E86FC7" w:rsidP="00833253">
            <w:pPr>
              <w:spacing w:after="0" w:line="240" w:lineRule="auto"/>
              <w:jc w:val="center"/>
              <w:rPr>
                <w:rFonts w:cs="Times New Roman"/>
                <w:b/>
                <w:color w:val="000000"/>
                <w:sz w:val="18"/>
                <w:szCs w:val="18"/>
              </w:rPr>
            </w:pPr>
            <w:r w:rsidRPr="00873828">
              <w:rPr>
                <w:rFonts w:cs="Times New Roman"/>
                <w:b/>
                <w:color w:val="000000"/>
                <w:sz w:val="18"/>
                <w:szCs w:val="18"/>
              </w:rPr>
              <w:t>Dunav</w:t>
            </w:r>
          </w:p>
        </w:tc>
      </w:tr>
      <w:tr w:rsidR="00E86FC7" w:rsidRPr="00873828" w14:paraId="772CEDA9" w14:textId="77777777" w:rsidTr="00833253">
        <w:trPr>
          <w:trHeight w:val="20"/>
        </w:trPr>
        <w:tc>
          <w:tcPr>
            <w:tcW w:w="1649" w:type="pct"/>
            <w:shd w:val="clear" w:color="auto" w:fill="auto"/>
            <w:vAlign w:val="center"/>
            <w:hideMark/>
          </w:tcPr>
          <w:p w14:paraId="492BC0DB"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 xml:space="preserve">Uređenje vodnog puta na rijeci Dunav kod </w:t>
            </w:r>
            <w:proofErr w:type="spellStart"/>
            <w:r w:rsidRPr="00873828">
              <w:rPr>
                <w:rFonts w:cs="Times New Roman"/>
                <w:sz w:val="18"/>
                <w:szCs w:val="18"/>
              </w:rPr>
              <w:t>Sotina</w:t>
            </w:r>
            <w:proofErr w:type="spellEnd"/>
            <w:r w:rsidRPr="00873828">
              <w:rPr>
                <w:rFonts w:cs="Times New Roman"/>
                <w:sz w:val="18"/>
                <w:szCs w:val="18"/>
              </w:rPr>
              <w:t xml:space="preserve"> od </w:t>
            </w:r>
            <w:proofErr w:type="spellStart"/>
            <w:r w:rsidRPr="00873828">
              <w:rPr>
                <w:rFonts w:cs="Times New Roman"/>
                <w:sz w:val="18"/>
                <w:szCs w:val="18"/>
              </w:rPr>
              <w:t>rkm</w:t>
            </w:r>
            <w:proofErr w:type="spellEnd"/>
            <w:r w:rsidRPr="00873828">
              <w:rPr>
                <w:rFonts w:cs="Times New Roman"/>
                <w:sz w:val="18"/>
                <w:szCs w:val="18"/>
              </w:rPr>
              <w:t xml:space="preserve"> 1321+000 do </w:t>
            </w:r>
            <w:proofErr w:type="spellStart"/>
            <w:r w:rsidRPr="00873828">
              <w:rPr>
                <w:rFonts w:cs="Times New Roman"/>
                <w:sz w:val="18"/>
                <w:szCs w:val="18"/>
              </w:rPr>
              <w:t>rkm</w:t>
            </w:r>
            <w:proofErr w:type="spellEnd"/>
            <w:r w:rsidRPr="00873828">
              <w:rPr>
                <w:rFonts w:cs="Times New Roman"/>
                <w:sz w:val="18"/>
                <w:szCs w:val="18"/>
              </w:rPr>
              <w:t xml:space="preserve"> 1325+000</w:t>
            </w:r>
          </w:p>
        </w:tc>
        <w:tc>
          <w:tcPr>
            <w:tcW w:w="526" w:type="pct"/>
            <w:shd w:val="clear" w:color="auto" w:fill="auto"/>
            <w:vAlign w:val="center"/>
            <w:hideMark/>
          </w:tcPr>
          <w:p w14:paraId="2E926268"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22.500.000</w:t>
            </w:r>
          </w:p>
        </w:tc>
        <w:tc>
          <w:tcPr>
            <w:tcW w:w="706" w:type="pct"/>
            <w:shd w:val="clear" w:color="auto" w:fill="auto"/>
            <w:noWrap/>
            <w:vAlign w:val="center"/>
            <w:hideMark/>
          </w:tcPr>
          <w:p w14:paraId="40D6093F"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3.375.000</w:t>
            </w:r>
          </w:p>
        </w:tc>
        <w:tc>
          <w:tcPr>
            <w:tcW w:w="706" w:type="pct"/>
            <w:shd w:val="clear" w:color="auto" w:fill="auto"/>
            <w:noWrap/>
            <w:vAlign w:val="center"/>
            <w:hideMark/>
          </w:tcPr>
          <w:p w14:paraId="6E2D8B14"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19.125.000</w:t>
            </w:r>
          </w:p>
        </w:tc>
        <w:tc>
          <w:tcPr>
            <w:tcW w:w="706" w:type="pct"/>
            <w:shd w:val="clear" w:color="auto" w:fill="auto"/>
            <w:noWrap/>
            <w:vAlign w:val="center"/>
            <w:hideMark/>
          </w:tcPr>
          <w:p w14:paraId="643D6C42"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236F12B2"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632780A6" w14:textId="77777777" w:rsidTr="00833253">
        <w:trPr>
          <w:trHeight w:val="20"/>
        </w:trPr>
        <w:tc>
          <w:tcPr>
            <w:tcW w:w="1649" w:type="pct"/>
            <w:shd w:val="clear" w:color="auto" w:fill="auto"/>
            <w:vAlign w:val="center"/>
          </w:tcPr>
          <w:p w14:paraId="11A652AD"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 xml:space="preserve">Uređenje plovnog puta rijeke Dunav od </w:t>
            </w:r>
            <w:proofErr w:type="spellStart"/>
            <w:r w:rsidRPr="00873828">
              <w:rPr>
                <w:rFonts w:cs="Times New Roman"/>
                <w:sz w:val="18"/>
                <w:szCs w:val="18"/>
              </w:rPr>
              <w:t>rkm</w:t>
            </w:r>
            <w:proofErr w:type="spellEnd"/>
            <w:r w:rsidRPr="00873828">
              <w:rPr>
                <w:rFonts w:cs="Times New Roman"/>
                <w:sz w:val="18"/>
                <w:szCs w:val="18"/>
              </w:rPr>
              <w:t xml:space="preserve"> 1333+000 do </w:t>
            </w:r>
            <w:proofErr w:type="spellStart"/>
            <w:r w:rsidRPr="00873828">
              <w:rPr>
                <w:rFonts w:cs="Times New Roman"/>
                <w:sz w:val="18"/>
                <w:szCs w:val="18"/>
              </w:rPr>
              <w:t>rkm</w:t>
            </w:r>
            <w:proofErr w:type="spellEnd"/>
            <w:r w:rsidRPr="00873828">
              <w:rPr>
                <w:rFonts w:cs="Times New Roman"/>
                <w:sz w:val="18"/>
                <w:szCs w:val="18"/>
              </w:rPr>
              <w:t xml:space="preserve"> 1433+000)</w:t>
            </w:r>
          </w:p>
        </w:tc>
        <w:tc>
          <w:tcPr>
            <w:tcW w:w="526" w:type="pct"/>
            <w:shd w:val="clear" w:color="auto" w:fill="auto"/>
            <w:vAlign w:val="center"/>
          </w:tcPr>
          <w:p w14:paraId="34BE6814" w14:textId="77777777" w:rsidR="00E86FC7" w:rsidRPr="00873828" w:rsidRDefault="00E86FC7" w:rsidP="00833253">
            <w:pPr>
              <w:spacing w:after="0" w:line="240" w:lineRule="auto"/>
              <w:jc w:val="center"/>
              <w:rPr>
                <w:rFonts w:cs="Times New Roman"/>
                <w:sz w:val="18"/>
                <w:szCs w:val="18"/>
              </w:rPr>
            </w:pPr>
            <w:r w:rsidRPr="00873828">
              <w:rPr>
                <w:rFonts w:cs="Times New Roman"/>
                <w:sz w:val="18"/>
                <w:szCs w:val="18"/>
              </w:rPr>
              <w:t>1.000.000</w:t>
            </w:r>
          </w:p>
        </w:tc>
        <w:tc>
          <w:tcPr>
            <w:tcW w:w="706" w:type="pct"/>
            <w:shd w:val="clear" w:color="auto" w:fill="auto"/>
            <w:noWrap/>
            <w:vAlign w:val="center"/>
          </w:tcPr>
          <w:p w14:paraId="07AB87B5" w14:textId="77777777" w:rsidR="00E86FC7" w:rsidRPr="00873828" w:rsidRDefault="00E86FC7" w:rsidP="00833253">
            <w:pPr>
              <w:spacing w:after="0" w:line="240" w:lineRule="auto"/>
              <w:jc w:val="center"/>
              <w:rPr>
                <w:rFonts w:cs="Times New Roman"/>
                <w:color w:val="000000"/>
                <w:sz w:val="18"/>
                <w:szCs w:val="18"/>
              </w:rPr>
            </w:pPr>
            <w:r w:rsidRPr="00873828">
              <w:rPr>
                <w:rFonts w:cs="Times New Roman"/>
                <w:color w:val="000000"/>
                <w:sz w:val="18"/>
                <w:szCs w:val="18"/>
              </w:rPr>
              <w:t>150.000</w:t>
            </w:r>
          </w:p>
        </w:tc>
        <w:tc>
          <w:tcPr>
            <w:tcW w:w="706" w:type="pct"/>
            <w:shd w:val="clear" w:color="auto" w:fill="auto"/>
            <w:noWrap/>
            <w:vAlign w:val="center"/>
          </w:tcPr>
          <w:p w14:paraId="5A81E652" w14:textId="77777777" w:rsidR="00E86FC7" w:rsidRPr="00873828" w:rsidRDefault="00E86FC7" w:rsidP="00833253">
            <w:pPr>
              <w:spacing w:after="0" w:line="240" w:lineRule="auto"/>
              <w:jc w:val="center"/>
              <w:rPr>
                <w:rFonts w:cs="Times New Roman"/>
                <w:color w:val="000000"/>
                <w:sz w:val="18"/>
                <w:szCs w:val="18"/>
              </w:rPr>
            </w:pPr>
            <w:r w:rsidRPr="00873828">
              <w:rPr>
                <w:rFonts w:cs="Times New Roman"/>
                <w:color w:val="000000"/>
                <w:sz w:val="18"/>
                <w:szCs w:val="18"/>
              </w:rPr>
              <w:t>850.000</w:t>
            </w:r>
          </w:p>
        </w:tc>
        <w:tc>
          <w:tcPr>
            <w:tcW w:w="706" w:type="pct"/>
            <w:shd w:val="clear" w:color="auto" w:fill="auto"/>
            <w:noWrap/>
            <w:vAlign w:val="center"/>
          </w:tcPr>
          <w:p w14:paraId="446DC123"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41974464"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5559815E" w14:textId="77777777" w:rsidTr="00833253">
        <w:trPr>
          <w:trHeight w:val="20"/>
        </w:trPr>
        <w:tc>
          <w:tcPr>
            <w:tcW w:w="1649" w:type="pct"/>
            <w:shd w:val="clear" w:color="auto" w:fill="auto"/>
            <w:vAlign w:val="center"/>
            <w:hideMark/>
          </w:tcPr>
          <w:p w14:paraId="7D7F55B7"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 xml:space="preserve">Radovi na izgradnji međunarodnog zimovnika na Dunavu u </w:t>
            </w:r>
            <w:proofErr w:type="spellStart"/>
            <w:r w:rsidRPr="00873828">
              <w:rPr>
                <w:rFonts w:cs="Times New Roman"/>
                <w:sz w:val="18"/>
                <w:szCs w:val="18"/>
              </w:rPr>
              <w:t>Opatovcu</w:t>
            </w:r>
            <w:proofErr w:type="spellEnd"/>
            <w:r w:rsidRPr="00873828">
              <w:rPr>
                <w:rFonts w:cs="Times New Roman"/>
                <w:sz w:val="18"/>
                <w:szCs w:val="18"/>
              </w:rPr>
              <w:t xml:space="preserve"> na </w:t>
            </w:r>
            <w:proofErr w:type="spellStart"/>
            <w:r w:rsidRPr="00873828">
              <w:rPr>
                <w:rFonts w:cs="Times New Roman"/>
                <w:sz w:val="18"/>
                <w:szCs w:val="18"/>
              </w:rPr>
              <w:t>rkm</w:t>
            </w:r>
            <w:proofErr w:type="spellEnd"/>
            <w:r w:rsidRPr="00873828">
              <w:rPr>
                <w:rFonts w:cs="Times New Roman"/>
                <w:sz w:val="18"/>
                <w:szCs w:val="18"/>
              </w:rPr>
              <w:t xml:space="preserve"> 1314+000</w:t>
            </w:r>
          </w:p>
        </w:tc>
        <w:tc>
          <w:tcPr>
            <w:tcW w:w="526" w:type="pct"/>
            <w:shd w:val="clear" w:color="auto" w:fill="auto"/>
            <w:vAlign w:val="center"/>
            <w:hideMark/>
          </w:tcPr>
          <w:p w14:paraId="19083F86"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34.000.000</w:t>
            </w:r>
          </w:p>
        </w:tc>
        <w:tc>
          <w:tcPr>
            <w:tcW w:w="706" w:type="pct"/>
            <w:shd w:val="clear" w:color="auto" w:fill="auto"/>
            <w:noWrap/>
            <w:vAlign w:val="center"/>
            <w:hideMark/>
          </w:tcPr>
          <w:p w14:paraId="6C79BCD6"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5.100.000</w:t>
            </w:r>
          </w:p>
        </w:tc>
        <w:tc>
          <w:tcPr>
            <w:tcW w:w="706" w:type="pct"/>
            <w:shd w:val="clear" w:color="auto" w:fill="auto"/>
            <w:noWrap/>
            <w:vAlign w:val="center"/>
            <w:hideMark/>
          </w:tcPr>
          <w:p w14:paraId="154E50AF"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28.900.000</w:t>
            </w:r>
          </w:p>
        </w:tc>
        <w:tc>
          <w:tcPr>
            <w:tcW w:w="706" w:type="pct"/>
            <w:shd w:val="clear" w:color="auto" w:fill="auto"/>
            <w:noWrap/>
            <w:vAlign w:val="center"/>
            <w:hideMark/>
          </w:tcPr>
          <w:p w14:paraId="787A15A0"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7E9C82F9"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010FB1F7" w14:textId="77777777" w:rsidTr="00833253">
        <w:trPr>
          <w:trHeight w:val="20"/>
        </w:trPr>
        <w:tc>
          <w:tcPr>
            <w:tcW w:w="1649" w:type="pct"/>
            <w:shd w:val="clear" w:color="auto" w:fill="auto"/>
            <w:vAlign w:val="center"/>
          </w:tcPr>
          <w:p w14:paraId="65C4D72D"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Izgradnja pristaništa (</w:t>
            </w:r>
            <w:proofErr w:type="spellStart"/>
            <w:r w:rsidRPr="00873828">
              <w:rPr>
                <w:rFonts w:cs="Times New Roman"/>
                <w:sz w:val="18"/>
                <w:szCs w:val="18"/>
              </w:rPr>
              <w:t>mooring</w:t>
            </w:r>
            <w:proofErr w:type="spellEnd"/>
            <w:r w:rsidRPr="00873828">
              <w:rPr>
                <w:rFonts w:cs="Times New Roman"/>
                <w:sz w:val="18"/>
                <w:szCs w:val="18"/>
              </w:rPr>
              <w:t xml:space="preserve"> </w:t>
            </w:r>
            <w:proofErr w:type="spellStart"/>
            <w:r w:rsidRPr="00873828">
              <w:rPr>
                <w:rFonts w:cs="Times New Roman"/>
                <w:sz w:val="18"/>
                <w:szCs w:val="18"/>
              </w:rPr>
              <w:t>places</w:t>
            </w:r>
            <w:proofErr w:type="spellEnd"/>
            <w:r w:rsidRPr="00873828">
              <w:rPr>
                <w:rFonts w:cs="Times New Roman"/>
                <w:sz w:val="18"/>
                <w:szCs w:val="18"/>
              </w:rPr>
              <w:t>)</w:t>
            </w:r>
          </w:p>
        </w:tc>
        <w:tc>
          <w:tcPr>
            <w:tcW w:w="526" w:type="pct"/>
            <w:shd w:val="clear" w:color="auto" w:fill="auto"/>
            <w:vAlign w:val="center"/>
          </w:tcPr>
          <w:p w14:paraId="4B7FC5FE" w14:textId="77777777" w:rsidR="00E86FC7" w:rsidRPr="00873828" w:rsidRDefault="00E86FC7" w:rsidP="00833253">
            <w:pPr>
              <w:spacing w:after="0" w:line="240" w:lineRule="auto"/>
              <w:jc w:val="center"/>
              <w:rPr>
                <w:rFonts w:cs="Times New Roman"/>
                <w:sz w:val="18"/>
                <w:szCs w:val="18"/>
              </w:rPr>
            </w:pPr>
            <w:r w:rsidRPr="00873828">
              <w:rPr>
                <w:rFonts w:cs="Times New Roman"/>
                <w:sz w:val="18"/>
                <w:szCs w:val="18"/>
              </w:rPr>
              <w:t>15.000.000</w:t>
            </w:r>
          </w:p>
        </w:tc>
        <w:tc>
          <w:tcPr>
            <w:tcW w:w="706" w:type="pct"/>
            <w:shd w:val="clear" w:color="auto" w:fill="auto"/>
            <w:noWrap/>
            <w:vAlign w:val="center"/>
          </w:tcPr>
          <w:p w14:paraId="7FDB89A5" w14:textId="77777777" w:rsidR="00E86FC7" w:rsidRPr="00873828" w:rsidRDefault="00E86FC7" w:rsidP="00833253">
            <w:pPr>
              <w:spacing w:after="0" w:line="240" w:lineRule="auto"/>
              <w:jc w:val="center"/>
              <w:rPr>
                <w:rFonts w:cs="Times New Roman"/>
                <w:color w:val="000000"/>
                <w:sz w:val="18"/>
                <w:szCs w:val="18"/>
              </w:rPr>
            </w:pPr>
            <w:r w:rsidRPr="00873828">
              <w:rPr>
                <w:rFonts w:cs="Times New Roman"/>
                <w:sz w:val="18"/>
                <w:szCs w:val="18"/>
              </w:rPr>
              <w:t>15.000.000</w:t>
            </w:r>
          </w:p>
        </w:tc>
        <w:tc>
          <w:tcPr>
            <w:tcW w:w="706" w:type="pct"/>
            <w:shd w:val="clear" w:color="auto" w:fill="auto"/>
            <w:noWrap/>
            <w:vAlign w:val="center"/>
          </w:tcPr>
          <w:p w14:paraId="243C801F" w14:textId="77777777" w:rsidR="00E86FC7" w:rsidRPr="00873828" w:rsidRDefault="00E86FC7" w:rsidP="00833253">
            <w:pPr>
              <w:spacing w:after="0" w:line="240" w:lineRule="auto"/>
              <w:jc w:val="center"/>
              <w:rPr>
                <w:rFonts w:cs="Times New Roman"/>
                <w:color w:val="000000"/>
                <w:sz w:val="18"/>
                <w:szCs w:val="18"/>
              </w:rPr>
            </w:pPr>
          </w:p>
        </w:tc>
        <w:tc>
          <w:tcPr>
            <w:tcW w:w="706" w:type="pct"/>
            <w:shd w:val="clear" w:color="auto" w:fill="auto"/>
            <w:noWrap/>
            <w:vAlign w:val="center"/>
          </w:tcPr>
          <w:p w14:paraId="400BDE6F"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22611281"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0AD7CC8D" w14:textId="77777777" w:rsidTr="00833253">
        <w:trPr>
          <w:trHeight w:val="20"/>
        </w:trPr>
        <w:tc>
          <w:tcPr>
            <w:tcW w:w="1649" w:type="pct"/>
            <w:shd w:val="clear" w:color="auto" w:fill="auto"/>
            <w:vAlign w:val="center"/>
            <w:hideMark/>
          </w:tcPr>
          <w:p w14:paraId="522AEEB3"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Uređenje i tehničko održavanje</w:t>
            </w:r>
            <w:r w:rsidRPr="00873828">
              <w:rPr>
                <w:rFonts w:eastAsia="Times New Roman" w:cs="Times New Roman"/>
                <w:sz w:val="18"/>
                <w:szCs w:val="18"/>
                <w:lang w:eastAsia="hr-HR"/>
              </w:rPr>
              <w:t xml:space="preserve"> </w:t>
            </w:r>
            <w:r w:rsidRPr="00873828">
              <w:rPr>
                <w:rFonts w:cs="Times New Roman"/>
                <w:sz w:val="18"/>
                <w:szCs w:val="18"/>
              </w:rPr>
              <w:t>na vodnom putu rijeke Dunav</w:t>
            </w:r>
          </w:p>
        </w:tc>
        <w:tc>
          <w:tcPr>
            <w:tcW w:w="526" w:type="pct"/>
            <w:shd w:val="clear" w:color="auto" w:fill="auto"/>
            <w:vAlign w:val="center"/>
            <w:hideMark/>
          </w:tcPr>
          <w:p w14:paraId="54143C0B"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18.850.000</w:t>
            </w:r>
          </w:p>
        </w:tc>
        <w:tc>
          <w:tcPr>
            <w:tcW w:w="706" w:type="pct"/>
            <w:shd w:val="clear" w:color="auto" w:fill="auto"/>
            <w:noWrap/>
            <w:vAlign w:val="center"/>
            <w:hideMark/>
          </w:tcPr>
          <w:p w14:paraId="27505055"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18.850.000</w:t>
            </w:r>
          </w:p>
        </w:tc>
        <w:tc>
          <w:tcPr>
            <w:tcW w:w="706" w:type="pct"/>
            <w:shd w:val="clear" w:color="auto" w:fill="auto"/>
            <w:noWrap/>
            <w:vAlign w:val="center"/>
            <w:hideMark/>
          </w:tcPr>
          <w:p w14:paraId="4F269AA7" w14:textId="77777777" w:rsidR="00E86FC7" w:rsidRPr="00873828" w:rsidRDefault="00E86FC7" w:rsidP="00833253">
            <w:pPr>
              <w:spacing w:after="0" w:line="240" w:lineRule="auto"/>
              <w:jc w:val="center"/>
              <w:rPr>
                <w:rFonts w:cs="Times New Roman"/>
                <w:color w:val="000000"/>
                <w:sz w:val="18"/>
                <w:szCs w:val="18"/>
              </w:rPr>
            </w:pPr>
          </w:p>
        </w:tc>
        <w:tc>
          <w:tcPr>
            <w:tcW w:w="706" w:type="pct"/>
            <w:shd w:val="clear" w:color="auto" w:fill="auto"/>
            <w:noWrap/>
            <w:vAlign w:val="center"/>
            <w:hideMark/>
          </w:tcPr>
          <w:p w14:paraId="1707E757"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2542B2F3"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0753596A" w14:textId="77777777" w:rsidTr="00833253">
        <w:trPr>
          <w:trHeight w:val="20"/>
        </w:trPr>
        <w:tc>
          <w:tcPr>
            <w:tcW w:w="5000" w:type="pct"/>
            <w:gridSpan w:val="6"/>
            <w:shd w:val="clear" w:color="000000" w:fill="D9D9D9"/>
            <w:vAlign w:val="center"/>
            <w:hideMark/>
          </w:tcPr>
          <w:p w14:paraId="13CF0083" w14:textId="77777777" w:rsidR="00E86FC7" w:rsidRPr="00873828" w:rsidRDefault="00E86FC7" w:rsidP="00833253">
            <w:pPr>
              <w:spacing w:after="0" w:line="240" w:lineRule="auto"/>
              <w:jc w:val="center"/>
              <w:rPr>
                <w:rFonts w:cs="Times New Roman"/>
                <w:b/>
                <w:sz w:val="18"/>
                <w:szCs w:val="18"/>
              </w:rPr>
            </w:pPr>
            <w:r w:rsidRPr="00873828">
              <w:rPr>
                <w:rFonts w:cs="Times New Roman"/>
                <w:b/>
                <w:sz w:val="18"/>
                <w:szCs w:val="18"/>
              </w:rPr>
              <w:t>Drava</w:t>
            </w:r>
          </w:p>
        </w:tc>
      </w:tr>
      <w:tr w:rsidR="00E86FC7" w:rsidRPr="00873828" w14:paraId="6E139456" w14:textId="77777777" w:rsidTr="00833253">
        <w:trPr>
          <w:trHeight w:val="20"/>
        </w:trPr>
        <w:tc>
          <w:tcPr>
            <w:tcW w:w="1649" w:type="pct"/>
            <w:shd w:val="clear" w:color="auto" w:fill="auto"/>
            <w:vAlign w:val="center"/>
            <w:hideMark/>
          </w:tcPr>
          <w:p w14:paraId="2399F759"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 xml:space="preserve">Uređenje plovnog puta rijeke Drave od ušća do Osijeka na IV klasu plovnog puta (od </w:t>
            </w:r>
            <w:proofErr w:type="spellStart"/>
            <w:r w:rsidRPr="00873828">
              <w:rPr>
                <w:rFonts w:cs="Times New Roman"/>
                <w:sz w:val="18"/>
                <w:szCs w:val="18"/>
              </w:rPr>
              <w:t>rkm</w:t>
            </w:r>
            <w:proofErr w:type="spellEnd"/>
            <w:r w:rsidRPr="00873828">
              <w:rPr>
                <w:rFonts w:cs="Times New Roman"/>
                <w:sz w:val="18"/>
                <w:szCs w:val="18"/>
              </w:rPr>
              <w:t xml:space="preserve"> 0+000 do </w:t>
            </w:r>
            <w:proofErr w:type="spellStart"/>
            <w:r w:rsidRPr="00873828">
              <w:rPr>
                <w:rFonts w:cs="Times New Roman"/>
                <w:sz w:val="18"/>
                <w:szCs w:val="18"/>
              </w:rPr>
              <w:t>rkm</w:t>
            </w:r>
            <w:proofErr w:type="spellEnd"/>
            <w:r w:rsidRPr="00873828">
              <w:rPr>
                <w:rFonts w:cs="Times New Roman"/>
                <w:sz w:val="18"/>
                <w:szCs w:val="18"/>
              </w:rPr>
              <w:t xml:space="preserve"> 12+000)</w:t>
            </w:r>
          </w:p>
        </w:tc>
        <w:tc>
          <w:tcPr>
            <w:tcW w:w="526" w:type="pct"/>
            <w:shd w:val="clear" w:color="auto" w:fill="auto"/>
            <w:vAlign w:val="center"/>
            <w:hideMark/>
          </w:tcPr>
          <w:p w14:paraId="64B2E1E1"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41.321.000</w:t>
            </w:r>
          </w:p>
        </w:tc>
        <w:tc>
          <w:tcPr>
            <w:tcW w:w="706" w:type="pct"/>
            <w:shd w:val="clear" w:color="auto" w:fill="auto"/>
            <w:noWrap/>
            <w:vAlign w:val="center"/>
            <w:hideMark/>
          </w:tcPr>
          <w:p w14:paraId="3D9058B1"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6.198.150</w:t>
            </w:r>
          </w:p>
        </w:tc>
        <w:tc>
          <w:tcPr>
            <w:tcW w:w="706" w:type="pct"/>
            <w:shd w:val="clear" w:color="auto" w:fill="auto"/>
            <w:noWrap/>
            <w:vAlign w:val="center"/>
            <w:hideMark/>
          </w:tcPr>
          <w:p w14:paraId="65A763FA"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35.122.850</w:t>
            </w:r>
          </w:p>
        </w:tc>
        <w:tc>
          <w:tcPr>
            <w:tcW w:w="706" w:type="pct"/>
            <w:shd w:val="clear" w:color="auto" w:fill="auto"/>
            <w:noWrap/>
            <w:vAlign w:val="center"/>
            <w:hideMark/>
          </w:tcPr>
          <w:p w14:paraId="61B35A51"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389CAFDD"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4E46F27F" w14:textId="77777777" w:rsidTr="00833253">
        <w:trPr>
          <w:trHeight w:val="20"/>
        </w:trPr>
        <w:tc>
          <w:tcPr>
            <w:tcW w:w="1649" w:type="pct"/>
            <w:shd w:val="clear" w:color="auto" w:fill="auto"/>
            <w:vAlign w:val="center"/>
            <w:hideMark/>
          </w:tcPr>
          <w:p w14:paraId="002EAC65"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Uređenje i tehničko održavanje na vodnom putu rijeke Drave</w:t>
            </w:r>
          </w:p>
        </w:tc>
        <w:tc>
          <w:tcPr>
            <w:tcW w:w="526" w:type="pct"/>
            <w:shd w:val="clear" w:color="auto" w:fill="auto"/>
            <w:vAlign w:val="center"/>
            <w:hideMark/>
          </w:tcPr>
          <w:p w14:paraId="199849A1"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32.000.000</w:t>
            </w:r>
          </w:p>
        </w:tc>
        <w:tc>
          <w:tcPr>
            <w:tcW w:w="706" w:type="pct"/>
            <w:shd w:val="clear" w:color="auto" w:fill="auto"/>
            <w:noWrap/>
            <w:vAlign w:val="center"/>
            <w:hideMark/>
          </w:tcPr>
          <w:p w14:paraId="024D5C0B"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32.000.000</w:t>
            </w:r>
          </w:p>
        </w:tc>
        <w:tc>
          <w:tcPr>
            <w:tcW w:w="706" w:type="pct"/>
            <w:shd w:val="clear" w:color="auto" w:fill="auto"/>
            <w:noWrap/>
            <w:vAlign w:val="center"/>
            <w:hideMark/>
          </w:tcPr>
          <w:p w14:paraId="6CD0B677" w14:textId="77777777" w:rsidR="00E86FC7" w:rsidRPr="00873828" w:rsidRDefault="00E86FC7" w:rsidP="00833253">
            <w:pPr>
              <w:spacing w:after="0" w:line="240" w:lineRule="auto"/>
              <w:jc w:val="center"/>
              <w:rPr>
                <w:rFonts w:cs="Times New Roman"/>
                <w:color w:val="000000"/>
                <w:sz w:val="18"/>
                <w:szCs w:val="18"/>
              </w:rPr>
            </w:pPr>
          </w:p>
        </w:tc>
        <w:tc>
          <w:tcPr>
            <w:tcW w:w="706" w:type="pct"/>
            <w:shd w:val="clear" w:color="auto" w:fill="auto"/>
            <w:noWrap/>
            <w:vAlign w:val="center"/>
            <w:hideMark/>
          </w:tcPr>
          <w:p w14:paraId="1DF4E688"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573CB05E"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147F782B" w14:textId="77777777" w:rsidTr="00833253">
        <w:trPr>
          <w:trHeight w:val="20"/>
        </w:trPr>
        <w:tc>
          <w:tcPr>
            <w:tcW w:w="1649" w:type="pct"/>
            <w:shd w:val="clear" w:color="auto" w:fill="auto"/>
            <w:vAlign w:val="center"/>
          </w:tcPr>
          <w:p w14:paraId="12D1BEA4"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Izgradnja nove skele „</w:t>
            </w:r>
            <w:proofErr w:type="spellStart"/>
            <w:r w:rsidRPr="00873828">
              <w:rPr>
                <w:rFonts w:cs="Times New Roman"/>
                <w:sz w:val="18"/>
                <w:szCs w:val="18"/>
              </w:rPr>
              <w:t>Križnica</w:t>
            </w:r>
            <w:proofErr w:type="spellEnd"/>
            <w:r w:rsidRPr="00873828">
              <w:rPr>
                <w:rFonts w:cs="Times New Roman"/>
                <w:sz w:val="18"/>
                <w:szCs w:val="18"/>
              </w:rPr>
              <w:t>“, općina Pitomača</w:t>
            </w:r>
          </w:p>
        </w:tc>
        <w:tc>
          <w:tcPr>
            <w:tcW w:w="526" w:type="pct"/>
            <w:shd w:val="clear" w:color="auto" w:fill="auto"/>
            <w:vAlign w:val="center"/>
          </w:tcPr>
          <w:p w14:paraId="138B5E84" w14:textId="77777777" w:rsidR="00E86FC7" w:rsidRPr="00873828" w:rsidRDefault="00E86FC7" w:rsidP="00833253">
            <w:pPr>
              <w:spacing w:after="0" w:line="240" w:lineRule="auto"/>
              <w:jc w:val="center"/>
              <w:rPr>
                <w:rFonts w:cs="Times New Roman"/>
                <w:sz w:val="18"/>
                <w:szCs w:val="18"/>
              </w:rPr>
            </w:pPr>
            <w:r w:rsidRPr="00873828">
              <w:rPr>
                <w:rFonts w:cs="Times New Roman"/>
                <w:sz w:val="18"/>
                <w:szCs w:val="18"/>
              </w:rPr>
              <w:t>7.250.000</w:t>
            </w:r>
          </w:p>
        </w:tc>
        <w:tc>
          <w:tcPr>
            <w:tcW w:w="706" w:type="pct"/>
            <w:shd w:val="clear" w:color="auto" w:fill="auto"/>
            <w:noWrap/>
            <w:vAlign w:val="center"/>
          </w:tcPr>
          <w:p w14:paraId="64B5A59F" w14:textId="77777777" w:rsidR="00E86FC7" w:rsidRPr="00873828" w:rsidRDefault="00E86FC7" w:rsidP="00833253">
            <w:pPr>
              <w:spacing w:after="0" w:line="240" w:lineRule="auto"/>
              <w:jc w:val="center"/>
              <w:rPr>
                <w:rFonts w:cs="Times New Roman"/>
                <w:sz w:val="18"/>
                <w:szCs w:val="18"/>
              </w:rPr>
            </w:pPr>
          </w:p>
        </w:tc>
        <w:tc>
          <w:tcPr>
            <w:tcW w:w="706" w:type="pct"/>
            <w:shd w:val="clear" w:color="auto" w:fill="auto"/>
            <w:noWrap/>
            <w:vAlign w:val="center"/>
          </w:tcPr>
          <w:p w14:paraId="279FC364" w14:textId="77777777" w:rsidR="00E86FC7" w:rsidRPr="00873828" w:rsidRDefault="00E86FC7" w:rsidP="00833253">
            <w:pPr>
              <w:spacing w:after="0" w:line="240" w:lineRule="auto"/>
              <w:jc w:val="center"/>
              <w:rPr>
                <w:rFonts w:cs="Times New Roman"/>
                <w:color w:val="000000"/>
                <w:sz w:val="18"/>
                <w:szCs w:val="18"/>
              </w:rPr>
            </w:pPr>
            <w:r w:rsidRPr="00873828">
              <w:rPr>
                <w:rFonts w:cs="Times New Roman"/>
                <w:color w:val="000000"/>
                <w:sz w:val="18"/>
                <w:szCs w:val="18"/>
              </w:rPr>
              <w:t>7.250.000</w:t>
            </w:r>
          </w:p>
        </w:tc>
        <w:tc>
          <w:tcPr>
            <w:tcW w:w="706" w:type="pct"/>
            <w:shd w:val="clear" w:color="auto" w:fill="auto"/>
            <w:noWrap/>
            <w:vAlign w:val="center"/>
          </w:tcPr>
          <w:p w14:paraId="3717AC1E"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2232DE1B"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076934A4" w14:textId="77777777" w:rsidTr="00833253">
        <w:trPr>
          <w:trHeight w:val="20"/>
        </w:trPr>
        <w:tc>
          <w:tcPr>
            <w:tcW w:w="5000" w:type="pct"/>
            <w:gridSpan w:val="6"/>
            <w:shd w:val="clear" w:color="000000" w:fill="D9D9D9"/>
            <w:vAlign w:val="center"/>
            <w:hideMark/>
          </w:tcPr>
          <w:p w14:paraId="7931D299" w14:textId="77777777" w:rsidR="00E86FC7" w:rsidRPr="00873828" w:rsidRDefault="00E86FC7" w:rsidP="00833253">
            <w:pPr>
              <w:spacing w:after="0" w:line="240" w:lineRule="auto"/>
              <w:jc w:val="center"/>
              <w:rPr>
                <w:rFonts w:cs="Times New Roman"/>
                <w:b/>
                <w:sz w:val="18"/>
                <w:szCs w:val="18"/>
              </w:rPr>
            </w:pPr>
            <w:r w:rsidRPr="00873828">
              <w:rPr>
                <w:rFonts w:cs="Times New Roman"/>
                <w:b/>
                <w:sz w:val="18"/>
                <w:szCs w:val="18"/>
              </w:rPr>
              <w:t>Sava</w:t>
            </w:r>
          </w:p>
        </w:tc>
      </w:tr>
      <w:tr w:rsidR="00E86FC7" w:rsidRPr="00873828" w14:paraId="0A57FD10" w14:textId="77777777" w:rsidTr="00833253">
        <w:trPr>
          <w:trHeight w:val="20"/>
        </w:trPr>
        <w:tc>
          <w:tcPr>
            <w:tcW w:w="1649" w:type="pct"/>
            <w:shd w:val="clear" w:color="auto" w:fill="auto"/>
            <w:vAlign w:val="center"/>
            <w:hideMark/>
          </w:tcPr>
          <w:p w14:paraId="6A153132"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 xml:space="preserve">Uređenje dionica od posebnog rizika plovnog puta rijeke Save (od </w:t>
            </w:r>
            <w:proofErr w:type="spellStart"/>
            <w:r w:rsidRPr="00873828">
              <w:rPr>
                <w:rFonts w:cs="Times New Roman"/>
                <w:sz w:val="18"/>
                <w:szCs w:val="18"/>
              </w:rPr>
              <w:t>Račinovaca</w:t>
            </w:r>
            <w:proofErr w:type="spellEnd"/>
            <w:r w:rsidRPr="00873828">
              <w:rPr>
                <w:rFonts w:cs="Times New Roman"/>
                <w:sz w:val="18"/>
                <w:szCs w:val="18"/>
              </w:rPr>
              <w:t xml:space="preserve"> do Siska)</w:t>
            </w:r>
          </w:p>
        </w:tc>
        <w:tc>
          <w:tcPr>
            <w:tcW w:w="526" w:type="pct"/>
            <w:shd w:val="clear" w:color="auto" w:fill="auto"/>
            <w:vAlign w:val="center"/>
            <w:hideMark/>
          </w:tcPr>
          <w:p w14:paraId="4A0D3F27"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165.000.000</w:t>
            </w:r>
          </w:p>
        </w:tc>
        <w:tc>
          <w:tcPr>
            <w:tcW w:w="706" w:type="pct"/>
            <w:shd w:val="clear" w:color="auto" w:fill="auto"/>
            <w:noWrap/>
            <w:vAlign w:val="center"/>
            <w:hideMark/>
          </w:tcPr>
          <w:p w14:paraId="793C9BE6"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24.750.000</w:t>
            </w:r>
          </w:p>
        </w:tc>
        <w:tc>
          <w:tcPr>
            <w:tcW w:w="706" w:type="pct"/>
            <w:shd w:val="clear" w:color="auto" w:fill="auto"/>
            <w:noWrap/>
            <w:vAlign w:val="center"/>
            <w:hideMark/>
          </w:tcPr>
          <w:p w14:paraId="2535B381"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140.250.000</w:t>
            </w:r>
          </w:p>
        </w:tc>
        <w:tc>
          <w:tcPr>
            <w:tcW w:w="706" w:type="pct"/>
            <w:shd w:val="clear" w:color="auto" w:fill="auto"/>
            <w:noWrap/>
            <w:vAlign w:val="center"/>
            <w:hideMark/>
          </w:tcPr>
          <w:p w14:paraId="1834138A"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20DE470A"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50580C26" w14:textId="77777777" w:rsidTr="00833253">
        <w:trPr>
          <w:trHeight w:val="20"/>
        </w:trPr>
        <w:tc>
          <w:tcPr>
            <w:tcW w:w="1649" w:type="pct"/>
            <w:shd w:val="clear" w:color="auto" w:fill="auto"/>
            <w:vAlign w:val="center"/>
            <w:hideMark/>
          </w:tcPr>
          <w:p w14:paraId="6C940BA7"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Osiguranje plovidbe rijekom Savom na području grada Zagreba</w:t>
            </w:r>
          </w:p>
        </w:tc>
        <w:tc>
          <w:tcPr>
            <w:tcW w:w="526" w:type="pct"/>
            <w:shd w:val="clear" w:color="auto" w:fill="auto"/>
            <w:noWrap/>
            <w:vAlign w:val="center"/>
            <w:hideMark/>
          </w:tcPr>
          <w:p w14:paraId="068FF265"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1.000.000</w:t>
            </w:r>
          </w:p>
        </w:tc>
        <w:tc>
          <w:tcPr>
            <w:tcW w:w="706" w:type="pct"/>
            <w:shd w:val="clear" w:color="auto" w:fill="auto"/>
            <w:noWrap/>
            <w:vAlign w:val="center"/>
            <w:hideMark/>
          </w:tcPr>
          <w:p w14:paraId="5B52AF62"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150.000</w:t>
            </w:r>
          </w:p>
        </w:tc>
        <w:tc>
          <w:tcPr>
            <w:tcW w:w="706" w:type="pct"/>
            <w:shd w:val="clear" w:color="auto" w:fill="auto"/>
            <w:noWrap/>
            <w:vAlign w:val="center"/>
            <w:hideMark/>
          </w:tcPr>
          <w:p w14:paraId="0E1F2044"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850.000</w:t>
            </w:r>
          </w:p>
        </w:tc>
        <w:tc>
          <w:tcPr>
            <w:tcW w:w="706" w:type="pct"/>
            <w:shd w:val="clear" w:color="auto" w:fill="auto"/>
            <w:noWrap/>
            <w:vAlign w:val="center"/>
            <w:hideMark/>
          </w:tcPr>
          <w:p w14:paraId="5B258620"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49976705"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28B7F393" w14:textId="77777777" w:rsidTr="00833253">
        <w:trPr>
          <w:trHeight w:val="20"/>
        </w:trPr>
        <w:tc>
          <w:tcPr>
            <w:tcW w:w="1649" w:type="pct"/>
            <w:shd w:val="clear" w:color="auto" w:fill="auto"/>
            <w:vAlign w:val="center"/>
            <w:hideMark/>
          </w:tcPr>
          <w:p w14:paraId="5CD6E5C5"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Uređenje i tehničko održavanje na vodnom putu rijeke Save</w:t>
            </w:r>
          </w:p>
        </w:tc>
        <w:tc>
          <w:tcPr>
            <w:tcW w:w="526" w:type="pct"/>
            <w:shd w:val="clear" w:color="auto" w:fill="auto"/>
            <w:vAlign w:val="center"/>
            <w:hideMark/>
          </w:tcPr>
          <w:p w14:paraId="3B3999D9"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42.000.000</w:t>
            </w:r>
          </w:p>
        </w:tc>
        <w:tc>
          <w:tcPr>
            <w:tcW w:w="706" w:type="pct"/>
            <w:shd w:val="clear" w:color="auto" w:fill="auto"/>
            <w:noWrap/>
            <w:vAlign w:val="center"/>
            <w:hideMark/>
          </w:tcPr>
          <w:p w14:paraId="2BCFE729"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42.000.000</w:t>
            </w:r>
          </w:p>
        </w:tc>
        <w:tc>
          <w:tcPr>
            <w:tcW w:w="706" w:type="pct"/>
            <w:shd w:val="clear" w:color="auto" w:fill="auto"/>
            <w:noWrap/>
            <w:vAlign w:val="center"/>
            <w:hideMark/>
          </w:tcPr>
          <w:p w14:paraId="61E3D4C0" w14:textId="77777777" w:rsidR="00E86FC7" w:rsidRPr="00873828" w:rsidRDefault="00E86FC7" w:rsidP="00833253">
            <w:pPr>
              <w:spacing w:after="0" w:line="240" w:lineRule="auto"/>
              <w:jc w:val="center"/>
              <w:rPr>
                <w:rFonts w:cs="Times New Roman"/>
                <w:color w:val="000000"/>
                <w:sz w:val="18"/>
                <w:szCs w:val="18"/>
              </w:rPr>
            </w:pPr>
          </w:p>
        </w:tc>
        <w:tc>
          <w:tcPr>
            <w:tcW w:w="706" w:type="pct"/>
            <w:shd w:val="clear" w:color="auto" w:fill="auto"/>
            <w:noWrap/>
            <w:vAlign w:val="center"/>
            <w:hideMark/>
          </w:tcPr>
          <w:p w14:paraId="7C65C72D"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67970C18"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3536A424" w14:textId="77777777" w:rsidTr="00833253">
        <w:trPr>
          <w:trHeight w:val="20"/>
        </w:trPr>
        <w:tc>
          <w:tcPr>
            <w:tcW w:w="5000" w:type="pct"/>
            <w:gridSpan w:val="6"/>
            <w:shd w:val="clear" w:color="000000" w:fill="D9D9D9"/>
            <w:vAlign w:val="center"/>
            <w:hideMark/>
          </w:tcPr>
          <w:p w14:paraId="340815BC" w14:textId="77777777" w:rsidR="00E86FC7" w:rsidRPr="00873828" w:rsidRDefault="00E86FC7" w:rsidP="00833253">
            <w:pPr>
              <w:spacing w:after="0" w:line="240" w:lineRule="auto"/>
              <w:jc w:val="center"/>
              <w:rPr>
                <w:rFonts w:cs="Times New Roman"/>
                <w:b/>
                <w:sz w:val="18"/>
                <w:szCs w:val="18"/>
              </w:rPr>
            </w:pPr>
            <w:r w:rsidRPr="00873828">
              <w:rPr>
                <w:rFonts w:cs="Times New Roman"/>
                <w:b/>
                <w:sz w:val="18"/>
                <w:szCs w:val="18"/>
              </w:rPr>
              <w:t>Kupa</w:t>
            </w:r>
          </w:p>
        </w:tc>
      </w:tr>
      <w:tr w:rsidR="00E86FC7" w:rsidRPr="00873828" w14:paraId="0F689178" w14:textId="77777777" w:rsidTr="00833253">
        <w:trPr>
          <w:trHeight w:val="20"/>
        </w:trPr>
        <w:tc>
          <w:tcPr>
            <w:tcW w:w="1649" w:type="pct"/>
            <w:shd w:val="clear" w:color="auto" w:fill="auto"/>
            <w:vAlign w:val="center"/>
            <w:hideMark/>
          </w:tcPr>
          <w:p w14:paraId="0C43C090"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EKO-REKUPA: EKO-revitalizacija i uređenje rijeke Kupe za putničku i sportsku plovidbu sa razvojem prateće infrastrukture</w:t>
            </w:r>
          </w:p>
        </w:tc>
        <w:tc>
          <w:tcPr>
            <w:tcW w:w="526" w:type="pct"/>
            <w:shd w:val="clear" w:color="auto" w:fill="auto"/>
            <w:vAlign w:val="center"/>
            <w:hideMark/>
          </w:tcPr>
          <w:p w14:paraId="1E3F12BB"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288.252.807</w:t>
            </w:r>
          </w:p>
        </w:tc>
        <w:tc>
          <w:tcPr>
            <w:tcW w:w="706" w:type="pct"/>
            <w:shd w:val="clear" w:color="auto" w:fill="auto"/>
            <w:noWrap/>
            <w:vAlign w:val="center"/>
            <w:hideMark/>
          </w:tcPr>
          <w:p w14:paraId="74BE4F2C" w14:textId="77777777" w:rsidR="00E86FC7" w:rsidRPr="00873828" w:rsidRDefault="00E86FC7" w:rsidP="00833253">
            <w:pPr>
              <w:spacing w:after="0" w:line="240" w:lineRule="auto"/>
              <w:jc w:val="center"/>
              <w:rPr>
                <w:rFonts w:cs="Times New Roman"/>
                <w:color w:val="000000"/>
                <w:sz w:val="18"/>
                <w:szCs w:val="18"/>
              </w:rPr>
            </w:pPr>
            <w:r w:rsidRPr="00873828">
              <w:rPr>
                <w:rFonts w:cs="Times New Roman"/>
                <w:color w:val="000000"/>
                <w:sz w:val="18"/>
                <w:szCs w:val="18"/>
              </w:rPr>
              <w:t>MMPI: 133.617.740</w:t>
            </w:r>
          </w:p>
          <w:p w14:paraId="43F03083" w14:textId="77777777" w:rsidR="00E86FC7" w:rsidRPr="00873828" w:rsidRDefault="00E86FC7" w:rsidP="00833253">
            <w:pPr>
              <w:spacing w:after="0" w:line="240" w:lineRule="auto"/>
              <w:jc w:val="center"/>
              <w:rPr>
                <w:rFonts w:cs="Times New Roman"/>
                <w:color w:val="000000"/>
                <w:sz w:val="18"/>
                <w:szCs w:val="18"/>
              </w:rPr>
            </w:pPr>
            <w:r w:rsidRPr="00873828">
              <w:rPr>
                <w:rFonts w:cs="Times New Roman"/>
                <w:color w:val="000000"/>
                <w:sz w:val="18"/>
                <w:szCs w:val="18"/>
              </w:rPr>
              <w:t>MT: 55.404.067</w:t>
            </w:r>
          </w:p>
        </w:tc>
        <w:tc>
          <w:tcPr>
            <w:tcW w:w="706" w:type="pct"/>
            <w:shd w:val="clear" w:color="auto" w:fill="auto"/>
            <w:noWrap/>
            <w:vAlign w:val="center"/>
            <w:hideMark/>
          </w:tcPr>
          <w:p w14:paraId="7081F039" w14:textId="77777777" w:rsidR="00E86FC7" w:rsidRPr="00873828" w:rsidRDefault="00E86FC7" w:rsidP="00833253">
            <w:pPr>
              <w:spacing w:after="0" w:line="240" w:lineRule="auto"/>
              <w:jc w:val="center"/>
              <w:rPr>
                <w:rFonts w:cs="Times New Roman"/>
                <w:color w:val="000000"/>
                <w:sz w:val="18"/>
                <w:szCs w:val="18"/>
              </w:rPr>
            </w:pPr>
          </w:p>
        </w:tc>
        <w:tc>
          <w:tcPr>
            <w:tcW w:w="706" w:type="pct"/>
            <w:shd w:val="clear" w:color="auto" w:fill="auto"/>
            <w:noWrap/>
            <w:vAlign w:val="center"/>
            <w:hideMark/>
          </w:tcPr>
          <w:p w14:paraId="43E9A45B" w14:textId="77777777" w:rsidR="00E86FC7" w:rsidRPr="00873828" w:rsidRDefault="00E86FC7" w:rsidP="00833253">
            <w:pPr>
              <w:spacing w:after="0" w:line="240" w:lineRule="auto"/>
              <w:jc w:val="center"/>
              <w:rPr>
                <w:rFonts w:cs="Times New Roman"/>
                <w:color w:val="000000"/>
                <w:sz w:val="18"/>
                <w:szCs w:val="18"/>
              </w:rPr>
            </w:pPr>
          </w:p>
        </w:tc>
        <w:tc>
          <w:tcPr>
            <w:tcW w:w="707" w:type="pct"/>
            <w:vAlign w:val="center"/>
          </w:tcPr>
          <w:p w14:paraId="75531564" w14:textId="77777777" w:rsidR="00E86FC7" w:rsidRPr="00873828" w:rsidRDefault="00E86FC7" w:rsidP="00833253">
            <w:pPr>
              <w:spacing w:after="0" w:line="240" w:lineRule="auto"/>
              <w:jc w:val="center"/>
              <w:rPr>
                <w:rFonts w:cs="Times New Roman"/>
                <w:color w:val="000000"/>
                <w:sz w:val="18"/>
                <w:szCs w:val="18"/>
              </w:rPr>
            </w:pPr>
            <w:r w:rsidRPr="00873828">
              <w:rPr>
                <w:rFonts w:cs="Times New Roman"/>
                <w:color w:val="000000"/>
                <w:sz w:val="18"/>
                <w:szCs w:val="18"/>
              </w:rPr>
              <w:t>99.230.000</w:t>
            </w:r>
          </w:p>
        </w:tc>
      </w:tr>
      <w:tr w:rsidR="00E86FC7" w:rsidRPr="00873828" w14:paraId="017ACC01" w14:textId="77777777" w:rsidTr="00833253">
        <w:trPr>
          <w:trHeight w:val="20"/>
        </w:trPr>
        <w:tc>
          <w:tcPr>
            <w:tcW w:w="5000" w:type="pct"/>
            <w:gridSpan w:val="6"/>
            <w:shd w:val="clear" w:color="000000" w:fill="D9D9D9"/>
            <w:vAlign w:val="center"/>
            <w:hideMark/>
          </w:tcPr>
          <w:p w14:paraId="39A1710D" w14:textId="77777777" w:rsidR="00E86FC7" w:rsidRPr="00873828" w:rsidRDefault="00E86FC7" w:rsidP="00833253">
            <w:pPr>
              <w:spacing w:after="0" w:line="240" w:lineRule="auto"/>
              <w:jc w:val="center"/>
              <w:rPr>
                <w:rFonts w:cs="Times New Roman"/>
                <w:b/>
                <w:sz w:val="18"/>
                <w:szCs w:val="18"/>
              </w:rPr>
            </w:pPr>
            <w:r w:rsidRPr="00873828">
              <w:rPr>
                <w:rFonts w:cs="Times New Roman"/>
                <w:b/>
                <w:sz w:val="18"/>
                <w:szCs w:val="18"/>
              </w:rPr>
              <w:t>Obilježavanje plovnih putova</w:t>
            </w:r>
          </w:p>
        </w:tc>
      </w:tr>
      <w:tr w:rsidR="00E86FC7" w:rsidRPr="00873828" w14:paraId="1E32EA98" w14:textId="77777777" w:rsidTr="00833253">
        <w:trPr>
          <w:trHeight w:val="20"/>
        </w:trPr>
        <w:tc>
          <w:tcPr>
            <w:tcW w:w="1649" w:type="pct"/>
            <w:shd w:val="clear" w:color="auto" w:fill="auto"/>
            <w:vAlign w:val="center"/>
            <w:hideMark/>
          </w:tcPr>
          <w:p w14:paraId="5EF0F264"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Razvoj sustava obilježavanja vodnih putova Republike Hrvatske</w:t>
            </w:r>
          </w:p>
        </w:tc>
        <w:tc>
          <w:tcPr>
            <w:tcW w:w="526" w:type="pct"/>
            <w:shd w:val="clear" w:color="auto" w:fill="auto"/>
            <w:vAlign w:val="center"/>
            <w:hideMark/>
          </w:tcPr>
          <w:p w14:paraId="5C8FD0BA"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33.500.000</w:t>
            </w:r>
          </w:p>
        </w:tc>
        <w:tc>
          <w:tcPr>
            <w:tcW w:w="706" w:type="pct"/>
            <w:shd w:val="clear" w:color="auto" w:fill="auto"/>
            <w:noWrap/>
            <w:vAlign w:val="center"/>
            <w:hideMark/>
          </w:tcPr>
          <w:p w14:paraId="1447522E"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5.025.000</w:t>
            </w:r>
          </w:p>
        </w:tc>
        <w:tc>
          <w:tcPr>
            <w:tcW w:w="706" w:type="pct"/>
            <w:shd w:val="clear" w:color="auto" w:fill="auto"/>
            <w:noWrap/>
            <w:vAlign w:val="center"/>
            <w:hideMark/>
          </w:tcPr>
          <w:p w14:paraId="0F2863B0"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28.475.000</w:t>
            </w:r>
          </w:p>
        </w:tc>
        <w:tc>
          <w:tcPr>
            <w:tcW w:w="706" w:type="pct"/>
            <w:shd w:val="clear" w:color="auto" w:fill="auto"/>
            <w:noWrap/>
            <w:vAlign w:val="center"/>
            <w:hideMark/>
          </w:tcPr>
          <w:p w14:paraId="1B851A86"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5C575A60"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15EA14A6" w14:textId="77777777" w:rsidTr="00833253">
        <w:trPr>
          <w:trHeight w:val="20"/>
        </w:trPr>
        <w:tc>
          <w:tcPr>
            <w:tcW w:w="1649" w:type="pct"/>
            <w:shd w:val="clear" w:color="auto" w:fill="auto"/>
            <w:vAlign w:val="center"/>
          </w:tcPr>
          <w:p w14:paraId="225E9B44"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Modernizacija i prilagodba plovila</w:t>
            </w:r>
          </w:p>
        </w:tc>
        <w:tc>
          <w:tcPr>
            <w:tcW w:w="526" w:type="pct"/>
            <w:shd w:val="clear" w:color="auto" w:fill="auto"/>
            <w:vAlign w:val="center"/>
          </w:tcPr>
          <w:p w14:paraId="22775593" w14:textId="77777777" w:rsidR="00E86FC7" w:rsidRPr="00873828" w:rsidRDefault="00E86FC7" w:rsidP="00833253">
            <w:pPr>
              <w:spacing w:after="0" w:line="240" w:lineRule="auto"/>
              <w:jc w:val="center"/>
              <w:rPr>
                <w:rFonts w:cs="Times New Roman"/>
                <w:sz w:val="18"/>
                <w:szCs w:val="18"/>
              </w:rPr>
            </w:pPr>
            <w:r w:rsidRPr="00873828">
              <w:rPr>
                <w:rFonts w:cs="Times New Roman"/>
                <w:sz w:val="18"/>
                <w:szCs w:val="18"/>
              </w:rPr>
              <w:t>44.000.000</w:t>
            </w:r>
          </w:p>
        </w:tc>
        <w:tc>
          <w:tcPr>
            <w:tcW w:w="706" w:type="pct"/>
            <w:shd w:val="clear" w:color="auto" w:fill="auto"/>
            <w:noWrap/>
            <w:vAlign w:val="center"/>
          </w:tcPr>
          <w:p w14:paraId="571AA205" w14:textId="77777777" w:rsidR="00E86FC7" w:rsidRPr="00873828" w:rsidRDefault="00E86FC7" w:rsidP="00833253">
            <w:pPr>
              <w:spacing w:after="0" w:line="240" w:lineRule="auto"/>
              <w:jc w:val="center"/>
              <w:rPr>
                <w:rFonts w:cs="Times New Roman"/>
                <w:color w:val="000000"/>
                <w:sz w:val="18"/>
                <w:szCs w:val="18"/>
              </w:rPr>
            </w:pPr>
          </w:p>
        </w:tc>
        <w:tc>
          <w:tcPr>
            <w:tcW w:w="706" w:type="pct"/>
            <w:shd w:val="clear" w:color="auto" w:fill="auto"/>
            <w:noWrap/>
            <w:vAlign w:val="center"/>
          </w:tcPr>
          <w:p w14:paraId="33C68DCE" w14:textId="77777777" w:rsidR="00E86FC7" w:rsidRPr="00873828" w:rsidRDefault="00E86FC7" w:rsidP="00833253">
            <w:pPr>
              <w:spacing w:after="0" w:line="240" w:lineRule="auto"/>
              <w:jc w:val="center"/>
              <w:rPr>
                <w:rFonts w:cs="Times New Roman"/>
                <w:color w:val="000000"/>
                <w:sz w:val="18"/>
                <w:szCs w:val="18"/>
              </w:rPr>
            </w:pPr>
            <w:r w:rsidRPr="00873828">
              <w:rPr>
                <w:rFonts w:cs="Times New Roman"/>
                <w:color w:val="000000"/>
                <w:sz w:val="18"/>
                <w:szCs w:val="18"/>
              </w:rPr>
              <w:t>44.000.000</w:t>
            </w:r>
          </w:p>
        </w:tc>
        <w:tc>
          <w:tcPr>
            <w:tcW w:w="706" w:type="pct"/>
            <w:shd w:val="clear" w:color="auto" w:fill="auto"/>
            <w:noWrap/>
            <w:vAlign w:val="center"/>
          </w:tcPr>
          <w:p w14:paraId="633AF891"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685EBF9F"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15A6D329" w14:textId="77777777" w:rsidTr="00833253">
        <w:trPr>
          <w:trHeight w:val="20"/>
        </w:trPr>
        <w:tc>
          <w:tcPr>
            <w:tcW w:w="1649" w:type="pct"/>
            <w:shd w:val="clear" w:color="auto" w:fill="auto"/>
            <w:vAlign w:val="center"/>
            <w:hideMark/>
          </w:tcPr>
          <w:p w14:paraId="5026EEA2"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Usluge tekućeg i investicijskog održavanja sustava za obilježavanje vodnih putova Dunava, Drave i Save</w:t>
            </w:r>
          </w:p>
        </w:tc>
        <w:tc>
          <w:tcPr>
            <w:tcW w:w="526" w:type="pct"/>
            <w:shd w:val="clear" w:color="auto" w:fill="auto"/>
            <w:vAlign w:val="center"/>
            <w:hideMark/>
          </w:tcPr>
          <w:p w14:paraId="009D9DE3"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800.000</w:t>
            </w:r>
          </w:p>
        </w:tc>
        <w:tc>
          <w:tcPr>
            <w:tcW w:w="706" w:type="pct"/>
            <w:shd w:val="clear" w:color="auto" w:fill="auto"/>
            <w:noWrap/>
            <w:vAlign w:val="center"/>
            <w:hideMark/>
          </w:tcPr>
          <w:p w14:paraId="39BEC98F" w14:textId="77777777" w:rsidR="00E86FC7" w:rsidRPr="00873828" w:rsidRDefault="00E86FC7" w:rsidP="00833253">
            <w:pPr>
              <w:spacing w:after="0" w:line="240" w:lineRule="auto"/>
              <w:jc w:val="center"/>
              <w:rPr>
                <w:rFonts w:eastAsia="Calibri" w:cs="Times New Roman"/>
                <w:color w:val="000000"/>
                <w:sz w:val="18"/>
                <w:szCs w:val="18"/>
              </w:rPr>
            </w:pPr>
            <w:r w:rsidRPr="00873828">
              <w:rPr>
                <w:rFonts w:cs="Times New Roman"/>
                <w:color w:val="000000"/>
                <w:sz w:val="18"/>
                <w:szCs w:val="18"/>
              </w:rPr>
              <w:t xml:space="preserve">800.000 </w:t>
            </w:r>
          </w:p>
        </w:tc>
        <w:tc>
          <w:tcPr>
            <w:tcW w:w="706" w:type="pct"/>
            <w:shd w:val="clear" w:color="auto" w:fill="auto"/>
            <w:noWrap/>
            <w:vAlign w:val="center"/>
            <w:hideMark/>
          </w:tcPr>
          <w:p w14:paraId="67474059" w14:textId="77777777" w:rsidR="00E86FC7" w:rsidRPr="00873828" w:rsidRDefault="00E86FC7" w:rsidP="00833253">
            <w:pPr>
              <w:spacing w:after="0" w:line="240" w:lineRule="auto"/>
              <w:jc w:val="center"/>
              <w:rPr>
                <w:rFonts w:cs="Times New Roman"/>
                <w:color w:val="000000"/>
                <w:sz w:val="18"/>
                <w:szCs w:val="18"/>
              </w:rPr>
            </w:pPr>
          </w:p>
        </w:tc>
        <w:tc>
          <w:tcPr>
            <w:tcW w:w="706" w:type="pct"/>
            <w:shd w:val="clear" w:color="auto" w:fill="auto"/>
            <w:noWrap/>
            <w:vAlign w:val="center"/>
            <w:hideMark/>
          </w:tcPr>
          <w:p w14:paraId="337C93FD" w14:textId="77777777" w:rsidR="00E86FC7" w:rsidRPr="00873828" w:rsidRDefault="00E86FC7" w:rsidP="00833253">
            <w:pPr>
              <w:spacing w:after="0" w:line="240" w:lineRule="auto"/>
              <w:jc w:val="center"/>
              <w:rPr>
                <w:rFonts w:cs="Times New Roman"/>
                <w:color w:val="000000"/>
                <w:sz w:val="18"/>
                <w:szCs w:val="18"/>
              </w:rPr>
            </w:pPr>
          </w:p>
        </w:tc>
        <w:tc>
          <w:tcPr>
            <w:tcW w:w="707" w:type="pct"/>
          </w:tcPr>
          <w:p w14:paraId="4D461BD7" w14:textId="77777777" w:rsidR="00E86FC7" w:rsidRPr="00873828" w:rsidRDefault="00E86FC7" w:rsidP="00833253">
            <w:pPr>
              <w:spacing w:after="0" w:line="240" w:lineRule="auto"/>
              <w:jc w:val="center"/>
              <w:rPr>
                <w:rFonts w:cs="Times New Roman"/>
                <w:color w:val="000000"/>
                <w:sz w:val="18"/>
                <w:szCs w:val="18"/>
              </w:rPr>
            </w:pPr>
          </w:p>
        </w:tc>
      </w:tr>
      <w:tr w:rsidR="00E86FC7" w:rsidRPr="00873828" w14:paraId="55DFB900" w14:textId="77777777" w:rsidTr="00833253">
        <w:trPr>
          <w:trHeight w:val="20"/>
        </w:trPr>
        <w:tc>
          <w:tcPr>
            <w:tcW w:w="5000" w:type="pct"/>
            <w:gridSpan w:val="6"/>
            <w:shd w:val="clear" w:color="000000" w:fill="D9D9D9"/>
            <w:vAlign w:val="center"/>
            <w:hideMark/>
          </w:tcPr>
          <w:p w14:paraId="3BFF8D62" w14:textId="77777777" w:rsidR="00E86FC7" w:rsidRPr="00873828" w:rsidRDefault="00E86FC7" w:rsidP="00833253">
            <w:pPr>
              <w:spacing w:after="0" w:line="240" w:lineRule="auto"/>
              <w:jc w:val="center"/>
              <w:rPr>
                <w:rFonts w:cs="Times New Roman"/>
                <w:b/>
                <w:sz w:val="18"/>
                <w:szCs w:val="18"/>
              </w:rPr>
            </w:pPr>
            <w:r w:rsidRPr="00873828">
              <w:rPr>
                <w:rFonts w:cs="Times New Roman"/>
                <w:b/>
                <w:sz w:val="18"/>
                <w:szCs w:val="18"/>
              </w:rPr>
              <w:t>VKDS</w:t>
            </w:r>
          </w:p>
        </w:tc>
      </w:tr>
      <w:tr w:rsidR="00E86FC7" w:rsidRPr="00873828" w14:paraId="49E561E4" w14:textId="77777777" w:rsidTr="00833253">
        <w:trPr>
          <w:trHeight w:val="20"/>
        </w:trPr>
        <w:tc>
          <w:tcPr>
            <w:tcW w:w="1649" w:type="pct"/>
            <w:shd w:val="clear" w:color="auto" w:fill="auto"/>
            <w:vAlign w:val="center"/>
            <w:hideMark/>
          </w:tcPr>
          <w:p w14:paraId="02C90B06" w14:textId="77777777" w:rsidR="00E86FC7" w:rsidRPr="00873828" w:rsidRDefault="00E86FC7" w:rsidP="00833253">
            <w:pPr>
              <w:spacing w:after="0" w:line="240" w:lineRule="auto"/>
              <w:jc w:val="left"/>
              <w:rPr>
                <w:rFonts w:cs="Times New Roman"/>
                <w:sz w:val="18"/>
                <w:szCs w:val="18"/>
              </w:rPr>
            </w:pPr>
            <w:r w:rsidRPr="00873828">
              <w:rPr>
                <w:rFonts w:cs="Times New Roman"/>
                <w:sz w:val="18"/>
                <w:szCs w:val="18"/>
              </w:rPr>
              <w:t>Izgradnja višenamjenskog kanala Dunav-Sava</w:t>
            </w:r>
          </w:p>
        </w:tc>
        <w:tc>
          <w:tcPr>
            <w:tcW w:w="526" w:type="pct"/>
            <w:shd w:val="clear" w:color="auto" w:fill="auto"/>
            <w:vAlign w:val="center"/>
            <w:hideMark/>
          </w:tcPr>
          <w:p w14:paraId="75B8865F" w14:textId="77777777" w:rsidR="00E86FC7" w:rsidRPr="00873828" w:rsidRDefault="00E86FC7" w:rsidP="00833253">
            <w:pPr>
              <w:spacing w:after="0" w:line="240" w:lineRule="auto"/>
              <w:ind w:right="1"/>
              <w:jc w:val="center"/>
              <w:rPr>
                <w:rFonts w:eastAsia="Calibri" w:cs="Times New Roman"/>
                <w:sz w:val="18"/>
                <w:szCs w:val="18"/>
              </w:rPr>
            </w:pPr>
            <w:r w:rsidRPr="00873828">
              <w:rPr>
                <w:rFonts w:cs="Times New Roman"/>
                <w:sz w:val="18"/>
                <w:szCs w:val="18"/>
              </w:rPr>
              <w:t>3.047.500.000</w:t>
            </w:r>
          </w:p>
        </w:tc>
        <w:tc>
          <w:tcPr>
            <w:tcW w:w="706" w:type="pct"/>
            <w:shd w:val="clear" w:color="auto" w:fill="auto"/>
            <w:noWrap/>
            <w:vAlign w:val="center"/>
            <w:hideMark/>
          </w:tcPr>
          <w:p w14:paraId="4307D643"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152.375.000</w:t>
            </w:r>
          </w:p>
        </w:tc>
        <w:tc>
          <w:tcPr>
            <w:tcW w:w="706" w:type="pct"/>
            <w:shd w:val="clear" w:color="auto" w:fill="auto"/>
            <w:noWrap/>
            <w:vAlign w:val="center"/>
            <w:hideMark/>
          </w:tcPr>
          <w:p w14:paraId="1EB39A8A" w14:textId="77777777" w:rsidR="00E86FC7" w:rsidRPr="00873828" w:rsidRDefault="00E86FC7" w:rsidP="00833253">
            <w:pPr>
              <w:spacing w:after="0" w:line="240" w:lineRule="auto"/>
              <w:jc w:val="center"/>
              <w:rPr>
                <w:rFonts w:cs="Times New Roman"/>
                <w:sz w:val="18"/>
                <w:szCs w:val="18"/>
              </w:rPr>
            </w:pPr>
            <w:r w:rsidRPr="00873828">
              <w:rPr>
                <w:rFonts w:cs="Times New Roman"/>
                <w:sz w:val="18"/>
                <w:szCs w:val="18"/>
              </w:rPr>
              <w:t>2.590.375.000</w:t>
            </w:r>
          </w:p>
        </w:tc>
        <w:tc>
          <w:tcPr>
            <w:tcW w:w="706" w:type="pct"/>
            <w:shd w:val="clear" w:color="auto" w:fill="auto"/>
            <w:noWrap/>
            <w:vAlign w:val="center"/>
            <w:hideMark/>
          </w:tcPr>
          <w:p w14:paraId="6B3C5D92" w14:textId="77777777" w:rsidR="00E86FC7" w:rsidRPr="00873828" w:rsidRDefault="00E86FC7" w:rsidP="00833253">
            <w:pPr>
              <w:spacing w:after="0" w:line="240" w:lineRule="auto"/>
              <w:jc w:val="center"/>
              <w:rPr>
                <w:rFonts w:eastAsia="Calibri" w:cs="Times New Roman"/>
                <w:sz w:val="18"/>
                <w:szCs w:val="18"/>
              </w:rPr>
            </w:pPr>
            <w:r w:rsidRPr="00873828">
              <w:rPr>
                <w:rFonts w:cs="Times New Roman"/>
                <w:sz w:val="18"/>
                <w:szCs w:val="18"/>
              </w:rPr>
              <w:t>304.750.000</w:t>
            </w:r>
          </w:p>
        </w:tc>
        <w:tc>
          <w:tcPr>
            <w:tcW w:w="707" w:type="pct"/>
            <w:vAlign w:val="center"/>
          </w:tcPr>
          <w:p w14:paraId="05DEA826" w14:textId="77777777" w:rsidR="00E86FC7" w:rsidRPr="00873828" w:rsidRDefault="00E86FC7" w:rsidP="00833253">
            <w:pPr>
              <w:spacing w:after="0" w:line="240" w:lineRule="auto"/>
              <w:jc w:val="center"/>
              <w:rPr>
                <w:rFonts w:cs="Times New Roman"/>
                <w:sz w:val="18"/>
                <w:szCs w:val="18"/>
              </w:rPr>
            </w:pPr>
          </w:p>
        </w:tc>
      </w:tr>
    </w:tbl>
    <w:p w14:paraId="4D2796C1" w14:textId="77777777" w:rsidR="00FA768D" w:rsidRDefault="00FA768D" w:rsidP="00AB4BD6">
      <w:pPr>
        <w:tabs>
          <w:tab w:val="left" w:pos="1077"/>
          <w:tab w:val="center" w:pos="7285"/>
        </w:tabs>
        <w:spacing w:after="200"/>
        <w:jc w:val="left"/>
        <w:rPr>
          <w:rFonts w:eastAsia="Calibri" w:cs="Times New Roman"/>
          <w:i/>
          <w:iCs/>
          <w:sz w:val="20"/>
          <w:szCs w:val="20"/>
        </w:rPr>
      </w:pPr>
    </w:p>
    <w:p w14:paraId="59EB239B" w14:textId="06C1A019" w:rsidR="00AB4BD6" w:rsidRPr="00AB4BD6" w:rsidRDefault="00AB4BD6" w:rsidP="00AB4BD6">
      <w:pPr>
        <w:tabs>
          <w:tab w:val="left" w:pos="1077"/>
          <w:tab w:val="center" w:pos="7285"/>
        </w:tabs>
        <w:spacing w:after="200"/>
        <w:jc w:val="left"/>
        <w:rPr>
          <w:rFonts w:eastAsia="Calibri" w:cs="Times New Roman"/>
          <w:b/>
          <w:bCs/>
          <w:i/>
          <w:iCs/>
          <w:sz w:val="22"/>
        </w:rPr>
        <w:sectPr w:rsidR="00AB4BD6" w:rsidRPr="00AB4BD6" w:rsidSect="00BC12C2">
          <w:pgSz w:w="16838" w:h="11906" w:orient="landscape"/>
          <w:pgMar w:top="720" w:right="720" w:bottom="720" w:left="720" w:header="709" w:footer="709" w:gutter="0"/>
          <w:cols w:space="708"/>
          <w:docGrid w:linePitch="360"/>
        </w:sectPr>
      </w:pPr>
      <w:r w:rsidRPr="00AB4BD6">
        <w:rPr>
          <w:rFonts w:eastAsia="Calibri" w:cs="Times New Roman"/>
          <w:i/>
          <w:iCs/>
          <w:sz w:val="20"/>
          <w:szCs w:val="20"/>
        </w:rPr>
        <w:t>* Postoji mogućnost da će umjesto kredita izvor sufinanciranja za trošak predviđen u ovoj kategoriji biti državni proračun (potencijalno s razdjela Ministarstva financija).</w:t>
      </w:r>
      <w:r w:rsidRPr="00AB4BD6">
        <w:rPr>
          <w:rFonts w:eastAsia="Calibri" w:cs="Times New Roman"/>
          <w:b/>
          <w:bCs/>
          <w:i/>
          <w:iCs/>
          <w:sz w:val="22"/>
        </w:rPr>
        <w:tab/>
      </w:r>
    </w:p>
    <w:p w14:paraId="2CC1DB2F" w14:textId="77777777" w:rsidR="00AB4BD6" w:rsidRPr="00AB4BD6" w:rsidRDefault="00AB4BD6" w:rsidP="00DA64CC">
      <w:pPr>
        <w:shd w:val="clear" w:color="auto" w:fill="B5C4D7"/>
        <w:rPr>
          <w:b/>
          <w:bCs/>
        </w:rPr>
      </w:pPr>
      <w:r w:rsidRPr="00AB4BD6">
        <w:rPr>
          <w:b/>
          <w:bCs/>
        </w:rPr>
        <w:lastRenderedPageBreak/>
        <w:t>Pojašnjenje liste planiranih projekata i ulaganja na vodnim putovima</w:t>
      </w:r>
    </w:p>
    <w:p w14:paraId="240266CE" w14:textId="77777777" w:rsidR="00AB4BD6" w:rsidRPr="00AB4BD6" w:rsidRDefault="00AB4BD6" w:rsidP="00AB4BD6">
      <w:pPr>
        <w:spacing w:after="200"/>
        <w:rPr>
          <w:rFonts w:eastAsia="Calibri" w:cs="Times New Roman"/>
          <w:sz w:val="20"/>
          <w:szCs w:val="20"/>
        </w:rPr>
      </w:pPr>
      <w:r w:rsidRPr="00AB4BD6">
        <w:rPr>
          <w:rFonts w:eastAsia="Calibri" w:cs="Times New Roman"/>
          <w:sz w:val="20"/>
          <w:szCs w:val="20"/>
        </w:rPr>
        <w:t>Prethodno navedeni projekti i ulaganja ključni su za razvoj vodnih putova u Republici Hrvatskoj u narednom desetogodišnjem razdoblju te je u nastavku teksta za svaki projekt dano pojašnjenje doprinosa projekta EU i nacionalnim politikama, pojašnjenje trenutnog statusa provedbe i zrelosti (u smislu spremnosti za početak izgradnje, opremanja, itd.) te pojašnjenje sinergija koje projekt ostvaruje s projektima i ulaganjima u okruženju.</w:t>
      </w:r>
    </w:p>
    <w:p w14:paraId="03242B4A" w14:textId="77777777" w:rsidR="00F86B64" w:rsidRDefault="00F86B64" w:rsidP="00F86B64">
      <w:pPr>
        <w:jc w:val="center"/>
        <w:sectPr w:rsidR="00F86B64" w:rsidSect="00BC12C2">
          <w:pgSz w:w="11906" w:h="16838"/>
          <w:pgMar w:top="1134" w:right="1418" w:bottom="1134" w:left="1418" w:header="709" w:footer="709" w:gutter="0"/>
          <w:cols w:space="708"/>
          <w:docGrid w:linePitch="360"/>
        </w:sectPr>
      </w:pPr>
    </w:p>
    <w:tbl>
      <w:tblPr>
        <w:tblStyle w:val="TableGrid"/>
        <w:tblW w:w="5000" w:type="pct"/>
        <w:tblLook w:val="04A0" w:firstRow="1" w:lastRow="0" w:firstColumn="1" w:lastColumn="0" w:noHBand="0" w:noVBand="1"/>
      </w:tblPr>
      <w:tblGrid>
        <w:gridCol w:w="1663"/>
        <w:gridCol w:w="1875"/>
        <w:gridCol w:w="11022"/>
      </w:tblGrid>
      <w:tr w:rsidR="00F86B64" w:rsidRPr="00F86B64" w14:paraId="35F565E2" w14:textId="77777777" w:rsidTr="00BC12C2">
        <w:trPr>
          <w:trHeight w:val="567"/>
        </w:trPr>
        <w:tc>
          <w:tcPr>
            <w:tcW w:w="571" w:type="pct"/>
            <w:shd w:val="clear" w:color="auto" w:fill="B5C4D7"/>
            <w:vAlign w:val="center"/>
          </w:tcPr>
          <w:p w14:paraId="1D9D58CD" w14:textId="77777777" w:rsidR="00F86B64" w:rsidRPr="00F86B64" w:rsidRDefault="00F86B64" w:rsidP="00F86B64">
            <w:pPr>
              <w:jc w:val="center"/>
              <w:rPr>
                <w:rFonts w:cs="Times New Roman"/>
                <w:b/>
                <w:bCs/>
                <w:sz w:val="20"/>
                <w:szCs w:val="20"/>
              </w:rPr>
            </w:pPr>
            <w:r w:rsidRPr="00F86B64">
              <w:rPr>
                <w:rFonts w:cs="Times New Roman"/>
                <w:b/>
                <w:bCs/>
                <w:sz w:val="20"/>
                <w:szCs w:val="20"/>
              </w:rPr>
              <w:lastRenderedPageBreak/>
              <w:t>Projekt</w:t>
            </w:r>
          </w:p>
        </w:tc>
        <w:tc>
          <w:tcPr>
            <w:tcW w:w="644" w:type="pct"/>
            <w:shd w:val="clear" w:color="auto" w:fill="B5C4D7"/>
            <w:vAlign w:val="center"/>
          </w:tcPr>
          <w:p w14:paraId="38647CAE" w14:textId="77777777" w:rsidR="00F86B64" w:rsidRPr="00F86B64" w:rsidRDefault="00F86B64" w:rsidP="00BC12C2">
            <w:pPr>
              <w:jc w:val="center"/>
              <w:rPr>
                <w:rFonts w:cs="Times New Roman"/>
                <w:b/>
                <w:bCs/>
                <w:sz w:val="20"/>
                <w:szCs w:val="20"/>
              </w:rPr>
            </w:pPr>
            <w:r w:rsidRPr="00F86B64">
              <w:rPr>
                <w:rFonts w:cs="Times New Roman"/>
                <w:b/>
                <w:bCs/>
                <w:sz w:val="20"/>
                <w:szCs w:val="20"/>
              </w:rPr>
              <w:t>Status</w:t>
            </w:r>
          </w:p>
        </w:tc>
        <w:tc>
          <w:tcPr>
            <w:tcW w:w="3785" w:type="pct"/>
            <w:shd w:val="clear" w:color="auto" w:fill="B5C4D7"/>
            <w:vAlign w:val="center"/>
          </w:tcPr>
          <w:p w14:paraId="020FDF47" w14:textId="77777777" w:rsidR="00F86B64" w:rsidRPr="00F86B64" w:rsidRDefault="00F86B64" w:rsidP="00BC12C2">
            <w:pPr>
              <w:jc w:val="center"/>
              <w:rPr>
                <w:rFonts w:cs="Times New Roman"/>
                <w:b/>
                <w:bCs/>
                <w:sz w:val="20"/>
                <w:szCs w:val="20"/>
              </w:rPr>
            </w:pPr>
            <w:r w:rsidRPr="00F86B64">
              <w:rPr>
                <w:rFonts w:cs="Times New Roman"/>
                <w:b/>
                <w:bCs/>
                <w:sz w:val="20"/>
                <w:szCs w:val="20"/>
              </w:rPr>
              <w:t>Obrazloženje za uključivanje projekta na projektnu listu</w:t>
            </w:r>
          </w:p>
        </w:tc>
      </w:tr>
      <w:tr w:rsidR="00F86B64" w:rsidRPr="00F86B64" w14:paraId="72110928" w14:textId="77777777" w:rsidTr="00BC12C2">
        <w:trPr>
          <w:trHeight w:val="6665"/>
        </w:trPr>
        <w:tc>
          <w:tcPr>
            <w:tcW w:w="571" w:type="pct"/>
            <w:vAlign w:val="center"/>
          </w:tcPr>
          <w:p w14:paraId="225266B2" w14:textId="77777777" w:rsidR="00F86B64" w:rsidRPr="00F86B64" w:rsidRDefault="00F86B64" w:rsidP="00F86B64">
            <w:pPr>
              <w:jc w:val="left"/>
              <w:rPr>
                <w:rFonts w:cs="Times New Roman"/>
                <w:i/>
                <w:iCs/>
                <w:sz w:val="20"/>
                <w:szCs w:val="20"/>
              </w:rPr>
            </w:pPr>
            <w:r w:rsidRPr="00F86B64">
              <w:rPr>
                <w:rFonts w:cs="Times New Roman"/>
                <w:i/>
                <w:iCs/>
                <w:sz w:val="20"/>
                <w:szCs w:val="20"/>
              </w:rPr>
              <w:t xml:space="preserve"> Uređenje vodnog puta na rijeci Dunav kod </w:t>
            </w:r>
            <w:proofErr w:type="spellStart"/>
            <w:r w:rsidRPr="00F86B64">
              <w:rPr>
                <w:rFonts w:cs="Times New Roman"/>
                <w:i/>
                <w:iCs/>
                <w:sz w:val="20"/>
                <w:szCs w:val="20"/>
              </w:rPr>
              <w:t>Sotina</w:t>
            </w:r>
            <w:proofErr w:type="spellEnd"/>
            <w:r w:rsidRPr="00F86B64">
              <w:rPr>
                <w:rFonts w:cs="Times New Roman"/>
                <w:i/>
                <w:iCs/>
                <w:sz w:val="20"/>
                <w:szCs w:val="20"/>
              </w:rPr>
              <w:t xml:space="preserve"> od </w:t>
            </w:r>
            <w:proofErr w:type="spellStart"/>
            <w:r w:rsidRPr="00F86B64">
              <w:rPr>
                <w:rFonts w:cs="Times New Roman"/>
                <w:i/>
                <w:iCs/>
                <w:sz w:val="20"/>
                <w:szCs w:val="20"/>
              </w:rPr>
              <w:t>rkm</w:t>
            </w:r>
            <w:proofErr w:type="spellEnd"/>
            <w:r w:rsidRPr="00F86B64">
              <w:rPr>
                <w:rFonts w:cs="Times New Roman"/>
                <w:i/>
                <w:iCs/>
                <w:sz w:val="20"/>
                <w:szCs w:val="20"/>
              </w:rPr>
              <w:t xml:space="preserve"> 1321+000 do </w:t>
            </w:r>
            <w:proofErr w:type="spellStart"/>
            <w:r w:rsidRPr="00F86B64">
              <w:rPr>
                <w:rFonts w:cs="Times New Roman"/>
                <w:i/>
                <w:iCs/>
                <w:sz w:val="20"/>
                <w:szCs w:val="20"/>
              </w:rPr>
              <w:t>rkm</w:t>
            </w:r>
            <w:proofErr w:type="spellEnd"/>
            <w:r w:rsidRPr="00F86B64">
              <w:rPr>
                <w:rFonts w:cs="Times New Roman"/>
                <w:i/>
                <w:iCs/>
                <w:sz w:val="20"/>
                <w:szCs w:val="20"/>
              </w:rPr>
              <w:t xml:space="preserve"> 1325+000</w:t>
            </w:r>
          </w:p>
        </w:tc>
        <w:tc>
          <w:tcPr>
            <w:tcW w:w="644" w:type="pct"/>
            <w:vAlign w:val="center"/>
          </w:tcPr>
          <w:p w14:paraId="4E3A921B" w14:textId="77777777" w:rsidR="00F86B64" w:rsidRPr="00F86B64" w:rsidRDefault="00F86B64" w:rsidP="00BC12C2">
            <w:pPr>
              <w:jc w:val="center"/>
              <w:rPr>
                <w:rFonts w:cs="Times New Roman"/>
                <w:sz w:val="20"/>
                <w:szCs w:val="20"/>
              </w:rPr>
            </w:pPr>
            <w:r w:rsidRPr="00F86B64">
              <w:rPr>
                <w:rFonts w:cs="Times New Roman"/>
                <w:sz w:val="20"/>
                <w:szCs w:val="20"/>
              </w:rPr>
              <w:t>Dovršena je izrada studijsko-projektne dokumentacije i u tijeku su postupci javne nabave za radove i vođenje projekta</w:t>
            </w:r>
          </w:p>
        </w:tc>
        <w:tc>
          <w:tcPr>
            <w:tcW w:w="3785" w:type="pct"/>
            <w:vAlign w:val="center"/>
          </w:tcPr>
          <w:p w14:paraId="3803EEAD" w14:textId="77777777" w:rsidR="00F86B64" w:rsidRPr="00F86B64" w:rsidRDefault="00F86B64" w:rsidP="002B6DB1">
            <w:pPr>
              <w:jc w:val="left"/>
              <w:rPr>
                <w:rFonts w:cs="Times New Roman"/>
                <w:sz w:val="20"/>
                <w:szCs w:val="20"/>
              </w:rPr>
            </w:pPr>
            <w:r w:rsidRPr="00F86B64">
              <w:rPr>
                <w:rFonts w:cs="Times New Roman"/>
                <w:sz w:val="20"/>
                <w:szCs w:val="20"/>
              </w:rPr>
              <w:t xml:space="preserve">Uređenjem vodnog puta na rijeci Dunav kod </w:t>
            </w:r>
            <w:proofErr w:type="spellStart"/>
            <w:r w:rsidRPr="00F86B64">
              <w:rPr>
                <w:rFonts w:cs="Times New Roman"/>
                <w:sz w:val="20"/>
                <w:szCs w:val="20"/>
              </w:rPr>
              <w:t>Sotina</w:t>
            </w:r>
            <w:proofErr w:type="spellEnd"/>
            <w:r w:rsidRPr="00F86B64">
              <w:rPr>
                <w:rFonts w:cs="Times New Roman"/>
                <w:sz w:val="20"/>
                <w:szCs w:val="20"/>
              </w:rPr>
              <w:t xml:space="preserve"> od </w:t>
            </w:r>
            <w:proofErr w:type="spellStart"/>
            <w:r w:rsidRPr="00F86B64">
              <w:rPr>
                <w:rFonts w:cs="Times New Roman"/>
                <w:sz w:val="20"/>
                <w:szCs w:val="20"/>
              </w:rPr>
              <w:t>rkm</w:t>
            </w:r>
            <w:proofErr w:type="spellEnd"/>
            <w:r w:rsidRPr="00F86B64">
              <w:rPr>
                <w:rFonts w:cs="Times New Roman"/>
                <w:sz w:val="20"/>
                <w:szCs w:val="20"/>
              </w:rPr>
              <w:t xml:space="preserve"> 1321+000 do </w:t>
            </w:r>
            <w:proofErr w:type="spellStart"/>
            <w:r w:rsidRPr="00F86B64">
              <w:rPr>
                <w:rFonts w:cs="Times New Roman"/>
                <w:sz w:val="20"/>
                <w:szCs w:val="20"/>
              </w:rPr>
              <w:t>rkm</w:t>
            </w:r>
            <w:proofErr w:type="spellEnd"/>
            <w:r w:rsidRPr="00F86B64">
              <w:rPr>
                <w:rFonts w:cs="Times New Roman"/>
                <w:sz w:val="20"/>
                <w:szCs w:val="20"/>
              </w:rPr>
              <w:t xml:space="preserve"> 1325+000 predviđena je izgradnja vodnih građevina koja za svrhu ima povećanje sigurnosti </w:t>
            </w:r>
            <w:proofErr w:type="spellStart"/>
            <w:r w:rsidRPr="00F86B64">
              <w:rPr>
                <w:rFonts w:cs="Times New Roman"/>
                <w:sz w:val="20"/>
                <w:szCs w:val="20"/>
              </w:rPr>
              <w:t>polovidbe</w:t>
            </w:r>
            <w:proofErr w:type="spellEnd"/>
            <w:r w:rsidRPr="00F86B64">
              <w:rPr>
                <w:rFonts w:cs="Times New Roman"/>
                <w:sz w:val="20"/>
                <w:szCs w:val="20"/>
              </w:rPr>
              <w:t xml:space="preserve"> na unutarnjim plovnim putovima. Izgradnjom tri vodne građevine: 2  tzv. “pera” i 1 “uzdužne građevine” poboljšat će se sigurnost plovidbe te će se smanjiti negativni morfološki trendovi na navedenoj dionici.</w:t>
            </w:r>
          </w:p>
          <w:p w14:paraId="09E826A9"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2A1FE3A2"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246C8735"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728BCF6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78A153E6"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601C8D86"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426E27F8"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17002A3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7C6040A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139CCA6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SC5 - Ukloniti uska grla na plovnim putovima (Dunav, Sava, Drava</w:t>
            </w:r>
          </w:p>
          <w:p w14:paraId="010E21A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SC6 – Unaprijediti operativne i organizacijske uvjete u riječnom prometu (ekonomska održivost)</w:t>
            </w:r>
          </w:p>
          <w:p w14:paraId="162D8851"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6BD348F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23A22FC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200F24C8"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0002D770" w14:textId="77777777" w:rsidR="00F86B64" w:rsidRPr="00F86B64" w:rsidRDefault="00F86B64" w:rsidP="008268BF">
            <w:pPr>
              <w:pStyle w:val="ListParagraph"/>
              <w:numPr>
                <w:ilvl w:val="2"/>
                <w:numId w:val="3"/>
              </w:numPr>
              <w:spacing w:line="240" w:lineRule="auto"/>
              <w:jc w:val="left"/>
              <w:rPr>
                <w:rFonts w:cs="Times New Roman"/>
                <w:sz w:val="20"/>
                <w:szCs w:val="20"/>
              </w:rPr>
            </w:pPr>
            <w:bookmarkStart w:id="8" w:name="_Toc58939615"/>
            <w:r w:rsidRPr="00F86B64">
              <w:rPr>
                <w:rFonts w:cs="Times New Roman"/>
                <w:sz w:val="20"/>
                <w:szCs w:val="20"/>
              </w:rPr>
              <w:t>Mjera 23. Unaprjeđenje plovnog puta rijeka te izgradnja višenamjenskog kanala Dunav-Sava</w:t>
            </w:r>
            <w:bookmarkStart w:id="9" w:name="_Toc58939619"/>
            <w:bookmarkEnd w:id="8"/>
          </w:p>
          <w:bookmarkEnd w:id="9"/>
          <w:p w14:paraId="080FA1CF"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Studijsko-projektna dokumentacija je izrađena. U veljači 2021. godine objavljen je postupak nabave za odabir izvođača radova, a u ožujku 2021. objavljen je postupak nabave za uslugu vođenja projekta.</w:t>
            </w:r>
          </w:p>
          <w:p w14:paraId="5ABF2591"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bCs/>
                <w:sz w:val="20"/>
                <w:szCs w:val="20"/>
              </w:rPr>
              <w:t>Međuutjecaj</w:t>
            </w:r>
            <w:proofErr w:type="spellEnd"/>
            <w:r w:rsidRPr="00F86B64">
              <w:rPr>
                <w:rFonts w:cs="Times New Roman"/>
                <w:b/>
                <w:bCs/>
                <w:sz w:val="20"/>
                <w:szCs w:val="20"/>
              </w:rPr>
              <w:t xml:space="preserve"> s projektima u okruženju</w:t>
            </w:r>
            <w:r w:rsidRPr="00F86B64">
              <w:rPr>
                <w:rFonts w:cs="Times New Roman"/>
                <w:sz w:val="20"/>
                <w:szCs w:val="20"/>
              </w:rPr>
              <w:t xml:space="preserve"> – osim poboljšanja uvjeta plovnosti na osnovnoj mreži </w:t>
            </w:r>
            <w:proofErr w:type="spellStart"/>
            <w:r w:rsidRPr="00F86B64">
              <w:rPr>
                <w:rFonts w:cs="Times New Roman"/>
                <w:sz w:val="20"/>
                <w:szCs w:val="20"/>
              </w:rPr>
              <w:t>Rajansko</w:t>
            </w:r>
            <w:proofErr w:type="spellEnd"/>
            <w:r w:rsidRPr="00F86B64">
              <w:rPr>
                <w:rFonts w:cs="Times New Roman"/>
                <w:sz w:val="20"/>
                <w:szCs w:val="20"/>
              </w:rPr>
              <w:t xml:space="preserve">-Dunavskog TEN-T koridora, provedba projekta imat će pozitivan utjecaj i na povećanje riječnog prometa te je u skladu s projektima u okruženju kao npr. izgradnja zimovnika u </w:t>
            </w:r>
            <w:proofErr w:type="spellStart"/>
            <w:r w:rsidRPr="00F86B64">
              <w:rPr>
                <w:rFonts w:cs="Times New Roman"/>
                <w:sz w:val="20"/>
                <w:szCs w:val="20"/>
              </w:rPr>
              <w:t>Opatovcu</w:t>
            </w:r>
            <w:proofErr w:type="spellEnd"/>
            <w:r w:rsidRPr="00F86B64">
              <w:rPr>
                <w:rFonts w:cs="Times New Roman"/>
                <w:sz w:val="20"/>
                <w:szCs w:val="20"/>
              </w:rPr>
              <w:t>, modernizacija luka Vukovar, Osijek i Slavonski Brod.</w:t>
            </w:r>
          </w:p>
        </w:tc>
      </w:tr>
      <w:tr w:rsidR="00F86B64" w:rsidRPr="00F86B64" w14:paraId="42985E06" w14:textId="77777777" w:rsidTr="00BC12C2">
        <w:trPr>
          <w:trHeight w:val="6495"/>
        </w:trPr>
        <w:tc>
          <w:tcPr>
            <w:tcW w:w="571" w:type="pct"/>
            <w:vAlign w:val="center"/>
          </w:tcPr>
          <w:p w14:paraId="12993055"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 xml:space="preserve"> Radovi na izgradnji međunarodnog zimovnika na Dunavu u </w:t>
            </w:r>
            <w:proofErr w:type="spellStart"/>
            <w:r w:rsidRPr="00F86B64">
              <w:rPr>
                <w:rFonts w:cs="Times New Roman"/>
                <w:i/>
                <w:iCs/>
                <w:sz w:val="20"/>
                <w:szCs w:val="20"/>
              </w:rPr>
              <w:t>Opatovcu</w:t>
            </w:r>
            <w:proofErr w:type="spellEnd"/>
            <w:r w:rsidRPr="00F86B64">
              <w:rPr>
                <w:rFonts w:cs="Times New Roman"/>
                <w:i/>
                <w:iCs/>
                <w:sz w:val="20"/>
                <w:szCs w:val="20"/>
              </w:rPr>
              <w:t xml:space="preserve"> na </w:t>
            </w:r>
            <w:proofErr w:type="spellStart"/>
            <w:r w:rsidRPr="00F86B64">
              <w:rPr>
                <w:rFonts w:cs="Times New Roman"/>
                <w:i/>
                <w:iCs/>
                <w:sz w:val="20"/>
                <w:szCs w:val="20"/>
              </w:rPr>
              <w:t>rkm</w:t>
            </w:r>
            <w:proofErr w:type="spellEnd"/>
            <w:r w:rsidRPr="00F86B64">
              <w:rPr>
                <w:rFonts w:cs="Times New Roman"/>
                <w:i/>
                <w:iCs/>
                <w:sz w:val="20"/>
                <w:szCs w:val="20"/>
              </w:rPr>
              <w:t xml:space="preserve"> 1314+000</w:t>
            </w:r>
          </w:p>
        </w:tc>
        <w:tc>
          <w:tcPr>
            <w:tcW w:w="644" w:type="pct"/>
            <w:vAlign w:val="center"/>
          </w:tcPr>
          <w:p w14:paraId="19DFD677" w14:textId="77777777" w:rsidR="00F86B64" w:rsidRPr="00F86B64" w:rsidDel="00E34B53" w:rsidRDefault="00F86B64" w:rsidP="00BC12C2">
            <w:pPr>
              <w:jc w:val="center"/>
              <w:rPr>
                <w:rFonts w:cs="Times New Roman"/>
                <w:sz w:val="20"/>
                <w:szCs w:val="20"/>
              </w:rPr>
            </w:pPr>
            <w:r w:rsidRPr="00F86B64">
              <w:rPr>
                <w:rFonts w:cs="Times New Roman"/>
                <w:sz w:val="20"/>
                <w:szCs w:val="20"/>
              </w:rPr>
              <w:t>Dovršena je izrada studijsko-projektne dokumentacije i u tijeku su postupci javne nabave za radove i vođenje projekta</w:t>
            </w:r>
          </w:p>
        </w:tc>
        <w:tc>
          <w:tcPr>
            <w:tcW w:w="3785" w:type="pct"/>
            <w:vAlign w:val="center"/>
          </w:tcPr>
          <w:p w14:paraId="3B3365CD" w14:textId="77777777" w:rsidR="00F86B64" w:rsidRPr="00F86B64" w:rsidRDefault="00F86B64" w:rsidP="002B6DB1">
            <w:pPr>
              <w:jc w:val="left"/>
              <w:rPr>
                <w:rFonts w:cs="Times New Roman"/>
                <w:sz w:val="20"/>
                <w:szCs w:val="20"/>
              </w:rPr>
            </w:pPr>
            <w:r w:rsidRPr="00F86B64">
              <w:rPr>
                <w:rFonts w:cs="Times New Roman"/>
                <w:sz w:val="20"/>
                <w:szCs w:val="20"/>
              </w:rPr>
              <w:t xml:space="preserve">Izgradnjom Zimovnika u rukavcu Dunava između </w:t>
            </w:r>
            <w:proofErr w:type="spellStart"/>
            <w:r w:rsidRPr="00F86B64">
              <w:rPr>
                <w:rFonts w:cs="Times New Roman"/>
                <w:sz w:val="20"/>
                <w:szCs w:val="20"/>
              </w:rPr>
              <w:t>Opatovačke</w:t>
            </w:r>
            <w:proofErr w:type="spellEnd"/>
            <w:r w:rsidRPr="00F86B64">
              <w:rPr>
                <w:rFonts w:cs="Times New Roman"/>
                <w:sz w:val="20"/>
                <w:szCs w:val="20"/>
              </w:rPr>
              <w:t xml:space="preserve"> ade i naselja </w:t>
            </w:r>
            <w:proofErr w:type="spellStart"/>
            <w:r w:rsidRPr="00F86B64">
              <w:rPr>
                <w:rFonts w:cs="Times New Roman"/>
                <w:sz w:val="20"/>
                <w:szCs w:val="20"/>
              </w:rPr>
              <w:t>Opatovac</w:t>
            </w:r>
            <w:proofErr w:type="spellEnd"/>
            <w:r w:rsidRPr="00F86B64">
              <w:rPr>
                <w:rFonts w:cs="Times New Roman"/>
                <w:sz w:val="20"/>
                <w:szCs w:val="20"/>
              </w:rPr>
              <w:t xml:space="preserve">, postići će se premreženost Dunava na široj dionici Budimpešta-Beograd s lukom ili zimovnikom svakih cca 50 </w:t>
            </w:r>
            <w:proofErr w:type="spellStart"/>
            <w:r w:rsidRPr="00F86B64">
              <w:rPr>
                <w:rFonts w:cs="Times New Roman"/>
                <w:sz w:val="20"/>
                <w:szCs w:val="20"/>
              </w:rPr>
              <w:t>rkm</w:t>
            </w:r>
            <w:proofErr w:type="spellEnd"/>
            <w:r w:rsidRPr="00F86B64">
              <w:rPr>
                <w:rFonts w:cs="Times New Roman"/>
                <w:sz w:val="20"/>
                <w:szCs w:val="20"/>
              </w:rPr>
              <w:t>, što predstavlja dnevni doseg prosječnog teretnog plovila na unutarnjim plovnim putovima.</w:t>
            </w:r>
          </w:p>
          <w:p w14:paraId="3DD549C2"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3A7B5A9D"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29500949"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7E80FD9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358DCCBF"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1BF48019"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0DE3083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59BEE43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0B471C8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421F3AF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SC5 - Ukloniti uska grla na plovnim putovima (Dunav, Sava, Drava</w:t>
            </w:r>
          </w:p>
          <w:p w14:paraId="43270015"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SC6 – Unaprijediti operativne i organizacijske uvjete u riječnom prometu (ekonomska održivost)</w:t>
            </w:r>
          </w:p>
          <w:p w14:paraId="4A3B0F5A"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56C8D4D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719A6AE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4C0463EE"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5F7A81E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Mjera 23. Unaprjeđenje plovnog puta rijeka te izgradnja višenamjenskog kanala Dunav-Sava</w:t>
            </w:r>
          </w:p>
          <w:p w14:paraId="79D5FF43"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Studijsko-projektna dokumentacija je izrađena. U veljači 2021. godine objavljen je postupak nabave za odabir izvođača radova, a u ožujku 2021. objavljen je postupak nabave za uslugu vođenja projekta.</w:t>
            </w:r>
          </w:p>
          <w:p w14:paraId="21AE9BB6"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s obzirom da će se provedbom projekta izgradnje zimovnika u </w:t>
            </w:r>
            <w:proofErr w:type="spellStart"/>
            <w:r w:rsidRPr="00F86B64">
              <w:rPr>
                <w:rFonts w:cs="Times New Roman"/>
                <w:sz w:val="20"/>
                <w:szCs w:val="20"/>
              </w:rPr>
              <w:t>Opatovcu</w:t>
            </w:r>
            <w:proofErr w:type="spellEnd"/>
            <w:r w:rsidRPr="00F86B64">
              <w:rPr>
                <w:rFonts w:cs="Times New Roman"/>
                <w:sz w:val="20"/>
                <w:szCs w:val="20"/>
              </w:rPr>
              <w:t xml:space="preserve"> povećati sigurnost plovidbe, projekt je </w:t>
            </w:r>
            <w:proofErr w:type="spellStart"/>
            <w:r w:rsidRPr="00F86B64">
              <w:rPr>
                <w:rFonts w:cs="Times New Roman"/>
                <w:sz w:val="20"/>
                <w:szCs w:val="20"/>
              </w:rPr>
              <w:t>kompelementaraj</w:t>
            </w:r>
            <w:proofErr w:type="spellEnd"/>
            <w:r w:rsidRPr="00F86B64">
              <w:rPr>
                <w:rFonts w:cs="Times New Roman"/>
                <w:sz w:val="20"/>
                <w:szCs w:val="20"/>
              </w:rPr>
              <w:t xml:space="preserve"> sa svim projektima koji se provode na rijeci Dunav </w:t>
            </w:r>
          </w:p>
        </w:tc>
      </w:tr>
      <w:tr w:rsidR="00F86B64" w:rsidRPr="00F86B64" w14:paraId="7058107B" w14:textId="77777777" w:rsidTr="00BC12C2">
        <w:tc>
          <w:tcPr>
            <w:tcW w:w="571" w:type="pct"/>
            <w:vAlign w:val="center"/>
          </w:tcPr>
          <w:p w14:paraId="6A5BDBE7" w14:textId="77777777" w:rsidR="00F86B64" w:rsidRPr="00F86B64" w:rsidRDefault="00F86B64" w:rsidP="00F86B64">
            <w:pPr>
              <w:jc w:val="left"/>
              <w:rPr>
                <w:rFonts w:cs="Times New Roman"/>
                <w:i/>
                <w:iCs/>
                <w:sz w:val="20"/>
                <w:szCs w:val="20"/>
              </w:rPr>
            </w:pPr>
            <w:r w:rsidRPr="00F86B64">
              <w:rPr>
                <w:rFonts w:cs="Times New Roman"/>
                <w:i/>
                <w:iCs/>
                <w:sz w:val="20"/>
                <w:szCs w:val="20"/>
              </w:rPr>
              <w:t xml:space="preserve">Uređenje plovnog puta rijeke Drave od Ušća do Osijeka na IV klasu plovnog puta (od </w:t>
            </w:r>
            <w:proofErr w:type="spellStart"/>
            <w:r w:rsidRPr="00F86B64">
              <w:rPr>
                <w:rFonts w:cs="Times New Roman"/>
                <w:i/>
                <w:iCs/>
                <w:sz w:val="20"/>
                <w:szCs w:val="20"/>
              </w:rPr>
              <w:t>rkm</w:t>
            </w:r>
            <w:proofErr w:type="spellEnd"/>
            <w:r w:rsidRPr="00F86B64">
              <w:rPr>
                <w:rFonts w:cs="Times New Roman"/>
                <w:i/>
                <w:iCs/>
                <w:sz w:val="20"/>
                <w:szCs w:val="20"/>
              </w:rPr>
              <w:t xml:space="preserve"> 0 + 000 do </w:t>
            </w:r>
            <w:proofErr w:type="spellStart"/>
            <w:r w:rsidRPr="00F86B64">
              <w:rPr>
                <w:rFonts w:cs="Times New Roman"/>
                <w:i/>
                <w:iCs/>
                <w:sz w:val="20"/>
                <w:szCs w:val="20"/>
              </w:rPr>
              <w:t>rkm</w:t>
            </w:r>
            <w:proofErr w:type="spellEnd"/>
            <w:r w:rsidRPr="00F86B64">
              <w:rPr>
                <w:rFonts w:cs="Times New Roman"/>
                <w:i/>
                <w:iCs/>
                <w:sz w:val="20"/>
                <w:szCs w:val="20"/>
              </w:rPr>
              <w:t xml:space="preserve"> 12 + 000)</w:t>
            </w:r>
          </w:p>
        </w:tc>
        <w:tc>
          <w:tcPr>
            <w:tcW w:w="644" w:type="pct"/>
            <w:vAlign w:val="center"/>
          </w:tcPr>
          <w:p w14:paraId="611010F2" w14:textId="77777777" w:rsidR="00F86B64" w:rsidRPr="00F86B64" w:rsidDel="006A6061" w:rsidRDefault="00F86B64" w:rsidP="00BC12C2">
            <w:pPr>
              <w:jc w:val="center"/>
              <w:rPr>
                <w:rFonts w:cs="Times New Roman"/>
                <w:sz w:val="20"/>
                <w:szCs w:val="20"/>
              </w:rPr>
            </w:pPr>
            <w:r w:rsidRPr="00F86B64">
              <w:rPr>
                <w:rFonts w:cs="Times New Roman"/>
                <w:sz w:val="20"/>
                <w:szCs w:val="20"/>
              </w:rPr>
              <w:t>U tijeku su pripremne aktivnosti za nastavak izrade preostale potrebne studijsko-projektne dokumentacije</w:t>
            </w:r>
          </w:p>
        </w:tc>
        <w:tc>
          <w:tcPr>
            <w:tcW w:w="3785" w:type="pct"/>
            <w:vAlign w:val="center"/>
          </w:tcPr>
          <w:p w14:paraId="4067008F" w14:textId="77777777" w:rsidR="00F86B64" w:rsidRPr="00F86B64" w:rsidRDefault="00F86B64" w:rsidP="002B6DB1">
            <w:pPr>
              <w:jc w:val="left"/>
              <w:rPr>
                <w:rFonts w:cs="Times New Roman"/>
                <w:sz w:val="20"/>
                <w:szCs w:val="20"/>
              </w:rPr>
            </w:pPr>
            <w:r w:rsidRPr="00F86B64">
              <w:rPr>
                <w:rFonts w:cs="Times New Roman"/>
                <w:sz w:val="20"/>
                <w:szCs w:val="20"/>
              </w:rPr>
              <w:t>Provedbom projekta povećat će se stupanj sigurnosti plovidbe rijekom cijele godine, a osobito tijekom ljetnih mjeseci kada je zbog niskih plovnih vodostaja veća opasnost nasukavanja teretnih i putničkih plovila.</w:t>
            </w:r>
          </w:p>
          <w:p w14:paraId="4A8D5653"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2B3588F8"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3FD44B44"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4E5839E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29B1663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Uvođenje modernizirane infrastrukture za upravljanje zračnim prometom (SESAR) u Europi do 2020. godine i završetak zajedničkog europskog zračnog prostora. Uvođenje ekvivalentnih sustava upravljanja kopnenim i </w:t>
            </w:r>
            <w:r w:rsidRPr="00F86B64">
              <w:rPr>
                <w:rFonts w:cs="Times New Roman"/>
                <w:sz w:val="20"/>
                <w:szCs w:val="20"/>
              </w:rPr>
              <w:lastRenderedPageBreak/>
              <w:t>vodenim prijevozom (ERTMS, ITS, SSN i LRIT, RIS). Uvođenje Europskog globalnog navigacijskog satelitskog sustava (Galileo).</w:t>
            </w:r>
          </w:p>
          <w:p w14:paraId="15AA76DD"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479EC8F0"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318F720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CO1 – Promijeniti raspodjelu prometa putnika u prilog javnog prijevoza (JP) te oblicima prijevoza s nultom emisijom štetnih plinova. To uključuje JP u aglomeracijama i lokalnom regionalnom kontekstu (tramvaje, lokalne autobusne linije itd.), prijevoz željeznicom, javni prijevoz u pomorskom prometu (brodovima), autobusni prijevoz na regionalnim i daljinskim linijama, kao i pješake i bicikliste.</w:t>
            </w:r>
          </w:p>
          <w:p w14:paraId="67177F3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CO2 – Promijeniti raspodjelu prometa tereta u prilog željezničkog i pomorskog prometa te prometa unutarnjim plovnim putovima.</w:t>
            </w:r>
          </w:p>
          <w:p w14:paraId="0B79468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4693EDE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3419B11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58ABD62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sigurnosti prometnog sustava.</w:t>
            </w:r>
          </w:p>
          <w:p w14:paraId="5344BB9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CO7 – Povećati interoperabilnosti prometnog sustava (JP, željeznički, cestovni, pomorski i zračni promet te promet unutarnjim plovnim putovima).</w:t>
            </w:r>
          </w:p>
          <w:p w14:paraId="0EDC722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3A134EA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 – Razviti potencijal glavnih logističkih središta (luke Rijeka, luke Split, luke Ploče, luke Vukovar, luke Osijek, luke Slavonski Brod, čvora Zagreb preko luke Sisak)</w:t>
            </w:r>
          </w:p>
          <w:p w14:paraId="11BC4CE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SC1 – Povećati konkurentnost luka u Vukovaru i Osijeku kao glavnih riječnih luka za teretni promet.</w:t>
            </w:r>
          </w:p>
          <w:p w14:paraId="7FDE3E2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0C029BD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SC4 – Prilagoditi uvjete plovnosti prometnim potrebama i očuvati nužnu razinu plovnosti i unaprijediti razinu plovnosti na Dravi od 0 do 13 </w:t>
            </w:r>
            <w:proofErr w:type="spellStart"/>
            <w:r w:rsidRPr="00F86B64">
              <w:rPr>
                <w:rFonts w:cs="Times New Roman"/>
                <w:sz w:val="20"/>
                <w:szCs w:val="20"/>
              </w:rPr>
              <w:t>rkm</w:t>
            </w:r>
            <w:proofErr w:type="spellEnd"/>
            <w:r w:rsidRPr="00F86B64">
              <w:rPr>
                <w:rFonts w:cs="Times New Roman"/>
                <w:sz w:val="20"/>
                <w:szCs w:val="20"/>
              </w:rPr>
              <w:t xml:space="preserve"> i na Savi.</w:t>
            </w:r>
          </w:p>
          <w:p w14:paraId="5B2203F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SC5 - Ukloniti uska grla na plovnim putovima (Dunav, Sava, Drava).</w:t>
            </w:r>
          </w:p>
          <w:p w14:paraId="42FFDC2C"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6CAE66F6"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79B0E98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12FC7535"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7A292188"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16F84FDA"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23. Unaprjeđenje plovnog puta rijeka te izgradnja višenamjenskog kanala Dunav-Sava </w:t>
            </w:r>
          </w:p>
          <w:p w14:paraId="4F1C11F8"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Pripremljeno je koncepcijsko rješenje te je u travnju 2020. godine završena Studija </w:t>
            </w:r>
            <w:proofErr w:type="spellStart"/>
            <w:r w:rsidRPr="00F86B64">
              <w:rPr>
                <w:rFonts w:cs="Times New Roman"/>
                <w:sz w:val="20"/>
                <w:szCs w:val="20"/>
              </w:rPr>
              <w:t>predizvodljivosti</w:t>
            </w:r>
            <w:proofErr w:type="spellEnd"/>
            <w:r w:rsidRPr="00F86B64">
              <w:rPr>
                <w:rFonts w:cs="Times New Roman"/>
                <w:sz w:val="20"/>
                <w:szCs w:val="20"/>
              </w:rPr>
              <w:t>. U nastavku provedbe projekta potrebno je pripremiti objavu poziva za prijavu projekta za izradu cjelovite studijsko-projektne dokumentacije. Radovi na uređenju plovnog puta započeti će po završetku izrade studijsko-projektne dokumentacije, odnosno kada se ishode sve potrebne dozvole.</w:t>
            </w:r>
          </w:p>
          <w:p w14:paraId="02EA44A5"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uređenje plovnog puta imati će pozitivan utjecaj na rast prometa i sigurnost plovidbe na predmetnoj dionici te je u skladu s drugim planiranim projektima poput modernizacije i izgradnje infrastrukture u luci Osijek.</w:t>
            </w:r>
          </w:p>
        </w:tc>
      </w:tr>
      <w:tr w:rsidR="00F86B64" w:rsidRPr="00F86B64" w14:paraId="16C17418" w14:textId="77777777" w:rsidTr="00BC12C2">
        <w:trPr>
          <w:trHeight w:val="1959"/>
        </w:trPr>
        <w:tc>
          <w:tcPr>
            <w:tcW w:w="571" w:type="pct"/>
            <w:vAlign w:val="center"/>
          </w:tcPr>
          <w:p w14:paraId="7D7D34C5"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Izgradnja nove skele „</w:t>
            </w:r>
            <w:proofErr w:type="spellStart"/>
            <w:r w:rsidRPr="00F86B64">
              <w:rPr>
                <w:rFonts w:cs="Times New Roman"/>
                <w:i/>
                <w:iCs/>
                <w:sz w:val="20"/>
                <w:szCs w:val="20"/>
              </w:rPr>
              <w:t>Križnica</w:t>
            </w:r>
            <w:proofErr w:type="spellEnd"/>
            <w:r w:rsidRPr="00F86B64">
              <w:rPr>
                <w:rFonts w:cs="Times New Roman"/>
                <w:i/>
                <w:iCs/>
                <w:sz w:val="20"/>
                <w:szCs w:val="20"/>
              </w:rPr>
              <w:t>“, općina Pitomača</w:t>
            </w:r>
          </w:p>
        </w:tc>
        <w:tc>
          <w:tcPr>
            <w:tcW w:w="644" w:type="pct"/>
            <w:vAlign w:val="center"/>
          </w:tcPr>
          <w:p w14:paraId="475E64AC" w14:textId="77777777" w:rsidR="00F86B64" w:rsidRPr="00F86B64" w:rsidRDefault="00F86B64" w:rsidP="00BC12C2">
            <w:pPr>
              <w:jc w:val="center"/>
              <w:rPr>
                <w:rFonts w:cs="Times New Roman"/>
                <w:sz w:val="20"/>
                <w:szCs w:val="20"/>
              </w:rPr>
            </w:pPr>
            <w:r w:rsidRPr="00F86B64">
              <w:rPr>
                <w:rFonts w:cs="Times New Roman"/>
                <w:sz w:val="20"/>
                <w:szCs w:val="20"/>
              </w:rPr>
              <w:t xml:space="preserve">Dovršena je Tehnička dokumentacija za skelu </w:t>
            </w:r>
            <w:proofErr w:type="spellStart"/>
            <w:r w:rsidRPr="00F86B64">
              <w:rPr>
                <w:rFonts w:cs="Times New Roman"/>
                <w:sz w:val="20"/>
                <w:szCs w:val="20"/>
              </w:rPr>
              <w:t>Križnica</w:t>
            </w:r>
            <w:proofErr w:type="spellEnd"/>
            <w:r w:rsidRPr="00F86B64">
              <w:rPr>
                <w:rFonts w:cs="Times New Roman"/>
                <w:sz w:val="20"/>
                <w:szCs w:val="20"/>
              </w:rPr>
              <w:t xml:space="preserve"> s detaljnim troškovnikom te se očekuje priprema natječajne dokumentacije</w:t>
            </w:r>
          </w:p>
        </w:tc>
        <w:tc>
          <w:tcPr>
            <w:tcW w:w="3785" w:type="pct"/>
            <w:vAlign w:val="center"/>
          </w:tcPr>
          <w:p w14:paraId="0B49051C" w14:textId="77777777" w:rsidR="00F86B64" w:rsidRPr="00F86B64" w:rsidRDefault="00F86B64" w:rsidP="002B6DB1">
            <w:pPr>
              <w:jc w:val="left"/>
              <w:rPr>
                <w:rFonts w:cs="Times New Roman"/>
                <w:sz w:val="20"/>
                <w:szCs w:val="20"/>
              </w:rPr>
            </w:pPr>
            <w:r w:rsidRPr="00F86B64">
              <w:rPr>
                <w:rFonts w:cs="Times New Roman"/>
                <w:sz w:val="20"/>
                <w:szCs w:val="20"/>
              </w:rPr>
              <w:t>Izgradnjom nove skele osigurat će se veća sigurnost plovidbe, ekološki prihvatljiviji prijevoz i veća učinkovitost u radu s obzirom da se u narednim godinama očekuje povećanje prometa. Nova skela projektirana je za 30 tona nosivosti, veće površine i bolje i elektrificirane oprema od postojeće skele. Skela će imati elektro pogon za koji bi se struja trebala osiguravati iz solarnih ćelija.</w:t>
            </w:r>
          </w:p>
          <w:p w14:paraId="0B55C8DC"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7507508C"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34AA06A4"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79CD9E1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6037A4E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Uvođenje modernizirane infrastrukture za upravljanje zračnim prometom (SESAR) u Europi do 2020. godine i završetak zajedničkog europskog zračnog prostora. Uvođenje ekvivalentnih sustava upravljanja kopnenim i vodenim prijevozom (ERTMS, ITS, SSN i LRIT, RIS). Uvođenje Europskog globalnog navigacijskog satelitskog sustava (Galileo).</w:t>
            </w:r>
          </w:p>
          <w:p w14:paraId="51BD7719"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6C8EE3BB"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40C35B1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CO1 – Promijeniti raspodjelu prometa putnika u prilog javnog prijevoza (JP) te oblicima prijevoza s nultom emisijom štetnih plinova. To uključuje JP u aglomeracijama i lokalnom regionalnom kontekstu (tramvaje, lokalne autobusne linije itd.), prijevoz željeznicom, javni prijevoz u pomorskom prometu (brodovima), autobusni prijevoz na regionalnim i daljinskim linijama, kao i pješake i bicikliste.</w:t>
            </w:r>
          </w:p>
          <w:p w14:paraId="218B742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CO2 – Promijeniti raspodjelu prometa tereta u prilog željezničkog i pomorskog prometa te prometa unutarnjim plovnim putovima.</w:t>
            </w:r>
          </w:p>
          <w:p w14:paraId="7DF4B9D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308B331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6734EC0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744F921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sigurnosti prometnog sustava.</w:t>
            </w:r>
          </w:p>
          <w:p w14:paraId="2BA5975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CO7 – Povećati interoperabilnosti prometnog sustava (JP, željeznički, cestovni, pomorski i zračni promet te promet unutarnjim plovnim putovima).</w:t>
            </w:r>
          </w:p>
          <w:p w14:paraId="0AABA3A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75B0DB6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1CDD298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SC5 - Ukloniti uska grla na plovnim putovima (Dunav, Sava, Drava).</w:t>
            </w:r>
          </w:p>
          <w:p w14:paraId="6B8EDB4F"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62805989"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70F7D61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6EDC9A0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200DD397"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4D7B01A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25. Povećanje  interoperabilnosti i  pristupačnosti drugim vidovima prometa, zaštita okoliša te povećanje administrativnih kapaciteta/obuka </w:t>
            </w:r>
          </w:p>
          <w:p w14:paraId="02FA32B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lastRenderedPageBreak/>
              <w:t>Mjera 26. Povećanje energetske učinkovitosti i financijske održivosti te suradnja s hrvatskim brodarima i podrška društvima za prijevoz unutarnjim plovnim putovima</w:t>
            </w:r>
          </w:p>
          <w:p w14:paraId="5377626D"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Projekt je izrađen i odobren od strane Hrvatskog registra brodova. Projektna dokumentacija je potpuno napravljena te su prikupljena odobrenja tehničkog nadzornog tijela za izgradnju nove skele, odnosno plovila, sa detaljnim objašnjenjem troškova za svaku stavku pojedinačno.</w:t>
            </w:r>
          </w:p>
          <w:p w14:paraId="2607DD4C"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izgradnja skele je u skladu s planom poticanja razvoja prometno slabije razvijenih regija i s drugim projektima razvoja Virovitičko-podravske županije kao </w:t>
            </w:r>
            <w:proofErr w:type="spellStart"/>
            <w:r w:rsidRPr="00F86B64">
              <w:rPr>
                <w:rFonts w:cs="Times New Roman"/>
                <w:sz w:val="20"/>
                <w:szCs w:val="20"/>
              </w:rPr>
              <w:t>turisti</w:t>
            </w:r>
            <w:r w:rsidRPr="00F86B64" w:rsidDel="008070EF">
              <w:rPr>
                <w:rFonts w:cs="Times New Roman"/>
                <w:sz w:val="20"/>
                <w:szCs w:val="20"/>
              </w:rPr>
              <w:t>u</w:t>
            </w:r>
            <w:r w:rsidRPr="00F86B64">
              <w:rPr>
                <w:rFonts w:cs="Times New Roman"/>
                <w:sz w:val="20"/>
                <w:szCs w:val="20"/>
              </w:rPr>
              <w:t>čkog</w:t>
            </w:r>
            <w:proofErr w:type="spellEnd"/>
            <w:r w:rsidRPr="00F86B64">
              <w:rPr>
                <w:rFonts w:cs="Times New Roman"/>
                <w:sz w:val="20"/>
                <w:szCs w:val="20"/>
              </w:rPr>
              <w:t xml:space="preserve">, lovnog i ribolovnog odredišta. </w:t>
            </w:r>
          </w:p>
        </w:tc>
      </w:tr>
      <w:tr w:rsidR="00F86B64" w:rsidRPr="00F86B64" w14:paraId="7DD8B19A" w14:textId="77777777" w:rsidTr="00BC12C2">
        <w:trPr>
          <w:trHeight w:val="5361"/>
        </w:trPr>
        <w:tc>
          <w:tcPr>
            <w:tcW w:w="571" w:type="pct"/>
            <w:vAlign w:val="center"/>
          </w:tcPr>
          <w:p w14:paraId="168F7B23"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 xml:space="preserve">Uređenje dionica od posebnog rizika plovnog puta rijeke Save (od </w:t>
            </w:r>
            <w:proofErr w:type="spellStart"/>
            <w:r w:rsidRPr="00F86B64">
              <w:rPr>
                <w:rFonts w:cs="Times New Roman"/>
                <w:i/>
                <w:iCs/>
                <w:sz w:val="20"/>
                <w:szCs w:val="20"/>
              </w:rPr>
              <w:t>Račinovaca</w:t>
            </w:r>
            <w:proofErr w:type="spellEnd"/>
            <w:r w:rsidRPr="00F86B64">
              <w:rPr>
                <w:rFonts w:cs="Times New Roman"/>
                <w:i/>
                <w:iCs/>
                <w:sz w:val="20"/>
                <w:szCs w:val="20"/>
              </w:rPr>
              <w:t xml:space="preserve"> do Siska)</w:t>
            </w:r>
          </w:p>
        </w:tc>
        <w:tc>
          <w:tcPr>
            <w:tcW w:w="644" w:type="pct"/>
            <w:vAlign w:val="center"/>
          </w:tcPr>
          <w:p w14:paraId="1973ACF5" w14:textId="77777777" w:rsidR="00F86B64" w:rsidRPr="00F86B64" w:rsidRDefault="00F86B64" w:rsidP="00BC12C2">
            <w:pPr>
              <w:jc w:val="center"/>
              <w:rPr>
                <w:rFonts w:cs="Times New Roman"/>
                <w:sz w:val="20"/>
                <w:szCs w:val="20"/>
              </w:rPr>
            </w:pPr>
            <w:r w:rsidRPr="00F86B64">
              <w:rPr>
                <w:rFonts w:cs="Times New Roman"/>
                <w:sz w:val="20"/>
                <w:szCs w:val="20"/>
              </w:rPr>
              <w:t>U tijeku je izrada studijsko-projektne dokumentacije iz koje će proizaći optimalna projektna opcija za radove</w:t>
            </w:r>
          </w:p>
        </w:tc>
        <w:tc>
          <w:tcPr>
            <w:tcW w:w="3785" w:type="pct"/>
            <w:vAlign w:val="center"/>
          </w:tcPr>
          <w:p w14:paraId="05BEF22C" w14:textId="77777777" w:rsidR="00F86B64" w:rsidRPr="00F86B64" w:rsidRDefault="00F86B64" w:rsidP="002B6DB1">
            <w:pPr>
              <w:jc w:val="left"/>
              <w:rPr>
                <w:rFonts w:cs="Times New Roman"/>
                <w:sz w:val="20"/>
                <w:szCs w:val="20"/>
              </w:rPr>
            </w:pPr>
            <w:r w:rsidRPr="00F86B64">
              <w:rPr>
                <w:rFonts w:cs="Times New Roman"/>
                <w:sz w:val="20"/>
                <w:szCs w:val="20"/>
              </w:rPr>
              <w:t xml:space="preserve">Provedbom projekta povećat će se stupanj sigurnosti plovidbe rijekom cijele godine te će se omogućiti minimalna odstupanja plovnosti, a izvan okvira definiranim AGN </w:t>
            </w:r>
            <w:proofErr w:type="spellStart"/>
            <w:r w:rsidRPr="00F86B64">
              <w:rPr>
                <w:rFonts w:cs="Times New Roman"/>
                <w:sz w:val="20"/>
                <w:szCs w:val="20"/>
              </w:rPr>
              <w:t>ugovorm</w:t>
            </w:r>
            <w:proofErr w:type="spellEnd"/>
            <w:r w:rsidRPr="00F86B64">
              <w:rPr>
                <w:rFonts w:cs="Times New Roman"/>
                <w:sz w:val="20"/>
                <w:szCs w:val="20"/>
              </w:rPr>
              <w:t>.</w:t>
            </w:r>
          </w:p>
          <w:p w14:paraId="095D3A2F"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p>
          <w:p w14:paraId="588DD964"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54D9B3A2"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3ECD33A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30% cestovnog tereta preko 300 km trebalo bi se prebaciti na druge vidove poput željezničkog ili vodnog prijevoza do 2030. godine, a više od 50% do 2050. godine, olakšano učinkovitim i zelenim teretnim koridorima. Da bi se postigao ovaj cilj, također će trebati razviti odgovarajuću infrastrukturu.</w:t>
            </w:r>
          </w:p>
          <w:p w14:paraId="61446E4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1947925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Uvođenje modernizirane infrastrukture za upravljanje zračnim prometom (SESAR) u Europi do 2020. godine i završetak zajedničkog europskog zračnog prostora. Uvođenje ekvivalentnih sustava upravljanja kopnenim i vodenim prijevozom (ERTMS, ITS, SSN i LRIT, RIS). Uvođenje Europskog globalnog navigacijskog satelitskog sustava (Galileo).</w:t>
            </w:r>
          </w:p>
          <w:p w14:paraId="69C66A7F"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7BF0883D"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55A780E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CO2 – Promijeniti raspodjelu prometa tereta u prilog željezničkog i pomorskog prometa te prometa unutarnjim plovnim putovima.</w:t>
            </w:r>
          </w:p>
          <w:p w14:paraId="1608D16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6B55E15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58B3862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7A2F3AA5"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sigurnosti prometnog sustava.</w:t>
            </w:r>
          </w:p>
          <w:p w14:paraId="00E9C508"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CO7 – Povećati interoperabilnosti prometnog sustava (JP, željeznički, cestovni, pomorski i zračni promet te promet unutarnjim plovnim putovima).</w:t>
            </w:r>
          </w:p>
          <w:p w14:paraId="2338656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CO8 – Poboljšati integraciju prometnih </w:t>
            </w:r>
            <w:proofErr w:type="spellStart"/>
            <w:r w:rsidRPr="00F86B64">
              <w:rPr>
                <w:rFonts w:cs="Times New Roman"/>
                <w:sz w:val="20"/>
                <w:szCs w:val="20"/>
              </w:rPr>
              <w:t>modova</w:t>
            </w:r>
            <w:proofErr w:type="spellEnd"/>
            <w:r w:rsidRPr="00F86B64">
              <w:rPr>
                <w:rFonts w:cs="Times New Roman"/>
                <w:sz w:val="20"/>
                <w:szCs w:val="20"/>
              </w:rPr>
              <w:t xml:space="preserve"> u Hrvatskoj (upravljanje, ITS, VTMIS, P&amp;R itd.).</w:t>
            </w:r>
          </w:p>
          <w:p w14:paraId="4596DB5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47686890" w14:textId="3EF4AE48"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lastRenderedPageBreak/>
              <w:t xml:space="preserve">SC – Kvalitetnije usuglasiti upravljanje prometom sa susjednim zemljama (BiH –luk e Ploče i Slavonski Brod, cestovne i željezničke veze s BiH, </w:t>
            </w:r>
            <w:r w:rsidR="006A3423">
              <w:rPr>
                <w:rFonts w:cs="Times New Roman"/>
                <w:sz w:val="20"/>
                <w:szCs w:val="20"/>
              </w:rPr>
              <w:t xml:space="preserve">Republikom </w:t>
            </w:r>
            <w:r w:rsidRPr="00F86B64">
              <w:rPr>
                <w:rFonts w:cs="Times New Roman"/>
                <w:sz w:val="20"/>
                <w:szCs w:val="20"/>
              </w:rPr>
              <w:t xml:space="preserve">Slovenijom, </w:t>
            </w:r>
            <w:r w:rsidR="006A3423">
              <w:rPr>
                <w:rFonts w:cs="Times New Roman"/>
                <w:sz w:val="20"/>
                <w:szCs w:val="20"/>
              </w:rPr>
              <w:t xml:space="preserve">Republikom </w:t>
            </w:r>
            <w:r w:rsidRPr="00F86B64">
              <w:rPr>
                <w:rFonts w:cs="Times New Roman"/>
                <w:sz w:val="20"/>
                <w:szCs w:val="20"/>
              </w:rPr>
              <w:t>Srbijom, Italijom, Crnom Gorom i Mađarskom).</w:t>
            </w:r>
          </w:p>
          <w:p w14:paraId="0B802C0A"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 – Razviti potencijal glavnih logističkih središta (luke Rijeka, luke Split, luke Ploče, luke Vukovar, luke Osijek, luke Slavonski Brod, čvora Zagreb preko luke Sisak)</w:t>
            </w:r>
          </w:p>
          <w:p w14:paraId="4F26394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SC2 – Odrediti se prema ulozi Luke Slavonski Brod koja se osim na hrvatski dio zaleđa oslanja i na zaleđe u BiH, te na Luku Sisak kojoj je zaleđe cijela Središnja Hrvatska, te može biti važan čimbenik u tranzitnom prometu između sjevernojadranskih luka i srednje i istočne Europe.</w:t>
            </w:r>
          </w:p>
          <w:p w14:paraId="0871054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72E376F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SC4 – Prilagoditi uvjete plovnosti prometnim potrebama i očuvati nužnu razinu plovnosti i unaprijediti razinu plovnosti na Dravi od 0 do 13 </w:t>
            </w:r>
            <w:proofErr w:type="spellStart"/>
            <w:r w:rsidRPr="00F86B64">
              <w:rPr>
                <w:rFonts w:cs="Times New Roman"/>
                <w:sz w:val="20"/>
                <w:szCs w:val="20"/>
              </w:rPr>
              <w:t>rkm</w:t>
            </w:r>
            <w:proofErr w:type="spellEnd"/>
            <w:r w:rsidRPr="00F86B64">
              <w:rPr>
                <w:rFonts w:cs="Times New Roman"/>
                <w:sz w:val="20"/>
                <w:szCs w:val="20"/>
              </w:rPr>
              <w:t xml:space="preserve"> i na Savi.</w:t>
            </w:r>
          </w:p>
          <w:p w14:paraId="1B58A2BA"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SC5 - Ukloniti uska grla na plovnim putovima (Dunav, Sava, Drava).</w:t>
            </w:r>
          </w:p>
          <w:p w14:paraId="326772BE"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45A9AD34"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196676F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0AEF8C4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22E4198A"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23B4960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23. Unaprjeđenje plovnog puta rijeka te izgradnja višenamjenskog kanala Dunav-Sava </w:t>
            </w:r>
          </w:p>
          <w:p w14:paraId="61EB7A28"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Za projekt uređenja cijele dionice predan je inicijalni obrazac s </w:t>
            </w:r>
            <w:proofErr w:type="spellStart"/>
            <w:r w:rsidRPr="00F86B64">
              <w:rPr>
                <w:rFonts w:cs="Times New Roman"/>
                <w:sz w:val="20"/>
                <w:szCs w:val="20"/>
              </w:rPr>
              <w:t>opsiom</w:t>
            </w:r>
            <w:proofErr w:type="spellEnd"/>
            <w:r w:rsidRPr="00F86B64">
              <w:rPr>
                <w:rFonts w:cs="Times New Roman"/>
                <w:sz w:val="20"/>
                <w:szCs w:val="20"/>
              </w:rPr>
              <w:t xml:space="preserve"> projekta u Upravu za EU fondove i strateško planiranje pri MMPI-u, čime je započeta procedura za ostvarivanje prava na Eu sufinanciranje ovog projekta te se očekuje objava poziva na dostavljanje </w:t>
            </w:r>
            <w:proofErr w:type="spellStart"/>
            <w:r w:rsidRPr="00F86B64">
              <w:rPr>
                <w:rFonts w:cs="Times New Roman"/>
                <w:sz w:val="20"/>
                <w:szCs w:val="20"/>
              </w:rPr>
              <w:t>projektih</w:t>
            </w:r>
            <w:proofErr w:type="spellEnd"/>
            <w:r w:rsidRPr="00F86B64">
              <w:rPr>
                <w:rFonts w:cs="Times New Roman"/>
                <w:sz w:val="20"/>
                <w:szCs w:val="20"/>
              </w:rPr>
              <w:t xml:space="preserve"> prijedloga. Za dionicu Jaruge – Novi Grad trenutno je u izradi studija utjecaja na okoliš. Po završetku izrade studijsko-projektne dokumentacije za cijeli projekt potrebno je ishoditi sve potrebne dozvole. </w:t>
            </w:r>
          </w:p>
          <w:p w14:paraId="21BA298C"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uređenje plovnog puta imat će pozitivan utjecaj na rast prometa i sigurnost plovidbe na predmetnoj dionici te je u skladu s drugim planiranim projektima poput modernizacije luke Slavonski Brod i luke Sisak. Uz navedeno, projekt je komplementaran sa projektom izgradnje višenamjenskog kanala Dunav-Sava.</w:t>
            </w:r>
          </w:p>
        </w:tc>
      </w:tr>
      <w:tr w:rsidR="00F86B64" w:rsidRPr="00F86B64" w14:paraId="685BDA9C" w14:textId="77777777" w:rsidTr="00BC12C2">
        <w:trPr>
          <w:trHeight w:val="8196"/>
        </w:trPr>
        <w:tc>
          <w:tcPr>
            <w:tcW w:w="571" w:type="pct"/>
            <w:vAlign w:val="center"/>
          </w:tcPr>
          <w:p w14:paraId="7D2267AA"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EKO-REKUPA: EKO-</w:t>
            </w:r>
            <w:proofErr w:type="spellStart"/>
            <w:r w:rsidRPr="00F86B64">
              <w:rPr>
                <w:rFonts w:cs="Times New Roman"/>
                <w:i/>
                <w:iCs/>
                <w:sz w:val="20"/>
                <w:szCs w:val="20"/>
              </w:rPr>
              <w:t>revizalizacija</w:t>
            </w:r>
            <w:proofErr w:type="spellEnd"/>
            <w:r w:rsidRPr="00F86B64">
              <w:rPr>
                <w:rFonts w:cs="Times New Roman"/>
                <w:i/>
                <w:iCs/>
                <w:sz w:val="20"/>
                <w:szCs w:val="20"/>
              </w:rPr>
              <w:t xml:space="preserve"> i uređenje rijeke Kupe za putničku i sportsku plovidbu sa razvojem prateće infrastrukture</w:t>
            </w:r>
          </w:p>
        </w:tc>
        <w:tc>
          <w:tcPr>
            <w:tcW w:w="644" w:type="pct"/>
            <w:vAlign w:val="center"/>
          </w:tcPr>
          <w:p w14:paraId="2BEFD560" w14:textId="77777777" w:rsidR="00F86B64" w:rsidRPr="00F86B64" w:rsidDel="004D20C5" w:rsidRDefault="00F86B64" w:rsidP="00BC12C2">
            <w:pPr>
              <w:jc w:val="center"/>
              <w:rPr>
                <w:rFonts w:cs="Times New Roman"/>
                <w:sz w:val="20"/>
                <w:szCs w:val="20"/>
              </w:rPr>
            </w:pPr>
            <w:r w:rsidRPr="00F86B64">
              <w:rPr>
                <w:rFonts w:cs="Times New Roman"/>
                <w:sz w:val="20"/>
                <w:szCs w:val="20"/>
              </w:rPr>
              <w:t>U tijeku su pripremne aktivnosti za nastavak izrade preostale potrebne studijsko-projektne dokumentacije</w:t>
            </w:r>
          </w:p>
        </w:tc>
        <w:tc>
          <w:tcPr>
            <w:tcW w:w="3785" w:type="pct"/>
            <w:vAlign w:val="center"/>
          </w:tcPr>
          <w:p w14:paraId="2AD99E04" w14:textId="13A56022" w:rsidR="00F86B64" w:rsidRPr="00F86B64" w:rsidRDefault="005944F0" w:rsidP="002B6DB1">
            <w:pPr>
              <w:jc w:val="left"/>
              <w:rPr>
                <w:rFonts w:cs="Times New Roman"/>
                <w:sz w:val="20"/>
                <w:szCs w:val="20"/>
              </w:rPr>
            </w:pPr>
            <w:r w:rsidRPr="00F86B64">
              <w:rPr>
                <w:rFonts w:cs="Times New Roman"/>
                <w:sz w:val="20"/>
                <w:szCs w:val="20"/>
              </w:rPr>
              <w:t>Najprihvatljivijim</w:t>
            </w:r>
            <w:r w:rsidR="00F86B64" w:rsidRPr="00F86B64">
              <w:rPr>
                <w:rFonts w:cs="Times New Roman"/>
                <w:sz w:val="20"/>
                <w:szCs w:val="20"/>
              </w:rPr>
              <w:t xml:space="preserve"> rješenjem za revitalizaciju rijeke Kupe predviđeno je uređenje i razvoj plovnog puta u svrhu putničkog prijevoza, sporta i razonode što će rezultirati povezivanjem općina i gradova na relaciji Sisak-Karlovac. Navedenim rješenjem predviđeno je uređenje 32 kupališta, izgradnja 25 pristaništa, biciklističke staze, šetnice, kupališta, eko-odmorišta, itd.</w:t>
            </w:r>
          </w:p>
          <w:p w14:paraId="798FC6A2"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p>
          <w:p w14:paraId="1BC4241F"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4EAA890F"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7F58EF71"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11E6D0F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CO1 – Promijeniti raspodjelu prometa putnika u prilog javnog prijevoza (JP) te oblicima prijevoza s nultom emisijom štetnih plinova. To uključuje JP u aglomeracijama i lokalnom regionalnom kontekstu (tramvaje, lokalne autobusne linije itd.), prijevoz željeznicom, javni prijevoz u pomorskom prometu (brodovima), autobusni prijevoz na regionalnim i daljinskim linijama, kao i pješake i bicikliste.</w:t>
            </w:r>
          </w:p>
          <w:p w14:paraId="5EEA700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62D8015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13B8A08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2CF2414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 – U pojedinim dijelovima Hrvatske upotpuniti, gdje je primjenjivo, razvoj turističkog sektora kao glavnog gospodarskog čimbenika adekvatnim razvojem prometa, osobito u prilog JP-a i zelene mobilnosti.</w:t>
            </w:r>
          </w:p>
          <w:p w14:paraId="64BF983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SC – Riješiti specifičnu situaciju u Hrvatskoj koja proizlazi iz </w:t>
            </w:r>
            <w:proofErr w:type="spellStart"/>
            <w:r w:rsidRPr="00F86B64">
              <w:rPr>
                <w:rFonts w:cs="Times New Roman"/>
                <w:sz w:val="20"/>
                <w:szCs w:val="20"/>
              </w:rPr>
              <w:t>sezonalnosti</w:t>
            </w:r>
            <w:proofErr w:type="spellEnd"/>
            <w:r w:rsidRPr="00F86B64">
              <w:rPr>
                <w:rFonts w:cs="Times New Roman"/>
                <w:sz w:val="20"/>
                <w:szCs w:val="20"/>
              </w:rPr>
              <w:t xml:space="preserve"> prometa</w:t>
            </w:r>
          </w:p>
          <w:p w14:paraId="253F31C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046550D3"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3DDA649A"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7E52396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33709C2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02244517"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447B358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Mjera 24. Revitalizacija Kupe, unapređenje sigurnosti i sustava signalizacije (RIS) te povećanje flote plovila za nadzor sigurnosti plovidbe i plovila za zaštitu okoliša</w:t>
            </w:r>
          </w:p>
          <w:p w14:paraId="45C27D40"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Izrađena je studija </w:t>
            </w:r>
            <w:proofErr w:type="spellStart"/>
            <w:r w:rsidRPr="00F86B64">
              <w:rPr>
                <w:rFonts w:cs="Times New Roman"/>
                <w:sz w:val="20"/>
                <w:szCs w:val="20"/>
              </w:rPr>
              <w:t>predizvodljivosti</w:t>
            </w:r>
            <w:proofErr w:type="spellEnd"/>
            <w:r w:rsidRPr="00F86B64">
              <w:rPr>
                <w:rFonts w:cs="Times New Roman"/>
                <w:sz w:val="20"/>
                <w:szCs w:val="20"/>
              </w:rPr>
              <w:t xml:space="preserve">. U narednom desetogodišnjem razdoblju prvo je predviđena izrada koncepcijskog rješenja te ostale studijsko-projektne dokumentacije. Radovi na uređenju plovnog puta i pratećoj infrastrukturi započeti će po završetku izrade studijsko-projektne dokumentacije. </w:t>
            </w:r>
          </w:p>
          <w:p w14:paraId="514BE9F9"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Revitalizacijom i uređenjem rijeke Kupe omogućit će se spajanje dvaju „žarišta“, odnosno grada Siska i Karlovca. Uz navedeno, projekt provodi više dionika (Ministarstvo nadležno za promet, Ministarstvo nadležno za turizam, Ministarstvo nadležno za kulturu,  Grad Karlovac, Grad Ozalj itd.) što će potaknuti  razvoj turističko rekreativnih sadržaja poput kampova s mobilnim kućicama, mjesta za ribolov, lokacije za promatranje ptica i sl.</w:t>
            </w:r>
          </w:p>
        </w:tc>
      </w:tr>
      <w:tr w:rsidR="00F86B64" w:rsidRPr="00F86B64" w14:paraId="35540339" w14:textId="77777777" w:rsidTr="00BC12C2">
        <w:trPr>
          <w:trHeight w:val="1392"/>
        </w:trPr>
        <w:tc>
          <w:tcPr>
            <w:tcW w:w="571" w:type="pct"/>
            <w:vAlign w:val="center"/>
          </w:tcPr>
          <w:p w14:paraId="26DE74C1"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Razvoj sustava obilježavanja vodnih putova RH</w:t>
            </w:r>
          </w:p>
        </w:tc>
        <w:tc>
          <w:tcPr>
            <w:tcW w:w="644" w:type="pct"/>
            <w:vAlign w:val="center"/>
          </w:tcPr>
          <w:p w14:paraId="3F31E109" w14:textId="77777777" w:rsidR="00F86B64" w:rsidRPr="00F86B64" w:rsidRDefault="00F86B64" w:rsidP="00BC12C2">
            <w:pPr>
              <w:jc w:val="center"/>
              <w:rPr>
                <w:rFonts w:cs="Times New Roman"/>
                <w:sz w:val="20"/>
                <w:szCs w:val="20"/>
              </w:rPr>
            </w:pPr>
            <w:r w:rsidRPr="00F86B64">
              <w:rPr>
                <w:rFonts w:cs="Times New Roman"/>
                <w:sz w:val="20"/>
                <w:szCs w:val="20"/>
              </w:rPr>
              <w:t>Dovršena je izrada studijsko-projektne dokumentacije i u tijeku su postupci javne nabave za opremanje</w:t>
            </w:r>
          </w:p>
        </w:tc>
        <w:tc>
          <w:tcPr>
            <w:tcW w:w="3785" w:type="pct"/>
            <w:vAlign w:val="center"/>
          </w:tcPr>
          <w:p w14:paraId="7792F6B3" w14:textId="77777777" w:rsidR="00F86B64" w:rsidRPr="00F86B64" w:rsidRDefault="00F86B64" w:rsidP="002B6DB1">
            <w:pPr>
              <w:jc w:val="left"/>
              <w:rPr>
                <w:rFonts w:cs="Times New Roman"/>
                <w:sz w:val="20"/>
                <w:szCs w:val="20"/>
              </w:rPr>
            </w:pPr>
            <w:r w:rsidRPr="00F86B64">
              <w:rPr>
                <w:rFonts w:cs="Times New Roman"/>
                <w:sz w:val="20"/>
                <w:szCs w:val="20"/>
              </w:rPr>
              <w:t xml:space="preserve">Provedbom projekta implementirat će se dostupna suvremena rješenja kojima će se unaprijediti sustav obilježavanja i nadzora vodnih putova. U sklopu projekta nadogradit će se postojeći softver kojem će se dodati mogućnost nadzora </w:t>
            </w:r>
            <w:proofErr w:type="spellStart"/>
            <w:r w:rsidRPr="00F86B64">
              <w:rPr>
                <w:rFonts w:cs="Times New Roman"/>
                <w:sz w:val="20"/>
                <w:szCs w:val="20"/>
              </w:rPr>
              <w:t>AtoN</w:t>
            </w:r>
            <w:proofErr w:type="spellEnd"/>
            <w:r w:rsidRPr="00F86B64">
              <w:rPr>
                <w:rFonts w:cs="Times New Roman"/>
                <w:sz w:val="20"/>
                <w:szCs w:val="20"/>
              </w:rPr>
              <w:t>-a te će se nabaviti plovne oznake (plutače) s ugrađenim navigacijskim sustavom i solarnim lampama (dio plutača i sa senzorima dubine). Dodatno će se izvršiti nabava dva nova plovila koja će zamijeniti dva postojeća plovila koji su stariji od 30, odnosno 50 godina.</w:t>
            </w:r>
          </w:p>
          <w:p w14:paraId="5C0F2876"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4C902563"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50F71DBB"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333C75D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31806F1A"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Uvođenje modernizirane infrastrukture za upravljanje zračnim prometom (SESAR) u Europi do 2020. godine i završetak zajedničkog europskog zračnog prostora. Uvođenje ekvivalentnih sustava upravljanja kopnenim i vodenim prijevozom (ERTMS, ITS, SSN i LRIT, RIS). Uvođenje Europskog globalnog navigacijskog satelitskog sustava (Galileo).</w:t>
            </w:r>
          </w:p>
          <w:p w14:paraId="2732F750"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69467ABF"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4FDFE48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5B4FD60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20D2BE7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4FE1684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 prometnog sustava.</w:t>
            </w:r>
          </w:p>
          <w:p w14:paraId="1569E9C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CO8 – Poboljšati integraciju prometnih </w:t>
            </w:r>
            <w:proofErr w:type="spellStart"/>
            <w:r w:rsidRPr="00F86B64">
              <w:rPr>
                <w:rFonts w:cs="Times New Roman"/>
                <w:sz w:val="20"/>
                <w:szCs w:val="20"/>
              </w:rPr>
              <w:t>modova</w:t>
            </w:r>
            <w:proofErr w:type="spellEnd"/>
            <w:r w:rsidRPr="00F86B64">
              <w:rPr>
                <w:rFonts w:cs="Times New Roman"/>
                <w:sz w:val="20"/>
                <w:szCs w:val="20"/>
              </w:rPr>
              <w:t xml:space="preserve"> u Hrvatskoj (upravljanje, ITS, VTMIS, P&amp;R itd.).</w:t>
            </w:r>
          </w:p>
          <w:p w14:paraId="1B3A081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1C54B51E" w14:textId="594BD526"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SC – Kvalitetnije usuglasiti upravljanje prometom sa susjednim zemljama (BiH –luk e Ploče i Slavonski Brod, cestovne i željezničke veze s BiH, </w:t>
            </w:r>
            <w:r w:rsidR="006A3423">
              <w:rPr>
                <w:rFonts w:cs="Times New Roman"/>
                <w:sz w:val="20"/>
                <w:szCs w:val="20"/>
              </w:rPr>
              <w:t xml:space="preserve">Republikom </w:t>
            </w:r>
            <w:r w:rsidRPr="00F86B64">
              <w:rPr>
                <w:rFonts w:cs="Times New Roman"/>
                <w:sz w:val="20"/>
                <w:szCs w:val="20"/>
              </w:rPr>
              <w:t xml:space="preserve">Slovenijom, </w:t>
            </w:r>
            <w:r w:rsidR="006A3423">
              <w:rPr>
                <w:rFonts w:cs="Times New Roman"/>
                <w:sz w:val="20"/>
                <w:szCs w:val="20"/>
              </w:rPr>
              <w:t xml:space="preserve">Republikom </w:t>
            </w:r>
            <w:r w:rsidRPr="00F86B64">
              <w:rPr>
                <w:rFonts w:cs="Times New Roman"/>
                <w:sz w:val="20"/>
                <w:szCs w:val="20"/>
              </w:rPr>
              <w:t>Srbijom, Italijom, Crnom Gorom i Mađarskom).</w:t>
            </w:r>
          </w:p>
          <w:p w14:paraId="78B50F2B"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5513EB91"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7840F8C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6F94179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1F5927DD"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3A5B0B7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24. Revitalizacija Kupe, unapređenje sigurnosti i sustava signalizacije (RIS) te povećanje flote plovila za nadzor sigurnosti plovidbe i plovila za zaštitu okoliša </w:t>
            </w:r>
          </w:p>
          <w:p w14:paraId="51D2FD2A"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27. Razvoj luka na osnovnoj i sveobuhvatnoj TEN-T mreži i terminala za opasne tvari te objekta za gospodarenje otpadom i unapređenje informacijske platforme     </w:t>
            </w:r>
          </w:p>
          <w:p w14:paraId="26470B8D"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Na temelju izrađene studije izvodljivosti odabrano je optimalno rješenje te su krajem prosinca 2020. godine pokrenuti postupci nabave brodova i usluge vođenja projekta, a sklapanje ugovora očekuje se u prvoj polovici 2021. godine. U </w:t>
            </w:r>
            <w:r w:rsidRPr="00F86B64">
              <w:rPr>
                <w:rFonts w:cs="Times New Roman"/>
                <w:sz w:val="20"/>
                <w:szCs w:val="20"/>
              </w:rPr>
              <w:lastRenderedPageBreak/>
              <w:t xml:space="preserve">prvoj polovici 2021. godine očekuje se objava natječaja nadogradnje postojećeg AIS sustava te nabavke opreme za obilježavanje plovnih putova. </w:t>
            </w:r>
          </w:p>
          <w:p w14:paraId="0E92EB27"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unaprjeđenjem sustava obilježavanja vodnih putova ostvarit će se pozitivan utjecaj na sigurnost plovidbe vodnim putovima u RH te je projekt komplementaran sa svim projektima uređenja dionica vodnih putova poput projekta uređenja dionica od posebnog rizika plovnog puta rijeke Save (od </w:t>
            </w:r>
            <w:proofErr w:type="spellStart"/>
            <w:r w:rsidRPr="00F86B64">
              <w:rPr>
                <w:rFonts w:cs="Times New Roman"/>
                <w:sz w:val="20"/>
                <w:szCs w:val="20"/>
              </w:rPr>
              <w:t>Račinovaca</w:t>
            </w:r>
            <w:proofErr w:type="spellEnd"/>
            <w:r w:rsidRPr="00F86B64">
              <w:rPr>
                <w:rFonts w:cs="Times New Roman"/>
                <w:sz w:val="20"/>
                <w:szCs w:val="20"/>
              </w:rPr>
              <w:t xml:space="preserve"> do Siska), uređenja plovnog puta rijeke Drave od Ušća do Osijeka na IV klasu plovnog puta (od </w:t>
            </w:r>
            <w:proofErr w:type="spellStart"/>
            <w:r w:rsidRPr="00F86B64">
              <w:rPr>
                <w:rFonts w:cs="Times New Roman"/>
                <w:sz w:val="20"/>
                <w:szCs w:val="20"/>
              </w:rPr>
              <w:t>rkm</w:t>
            </w:r>
            <w:proofErr w:type="spellEnd"/>
            <w:r w:rsidRPr="00F86B64">
              <w:rPr>
                <w:rFonts w:cs="Times New Roman"/>
                <w:sz w:val="20"/>
                <w:szCs w:val="20"/>
              </w:rPr>
              <w:t xml:space="preserve"> 0 + 000 do </w:t>
            </w:r>
            <w:proofErr w:type="spellStart"/>
            <w:r w:rsidRPr="00F86B64">
              <w:rPr>
                <w:rFonts w:cs="Times New Roman"/>
                <w:sz w:val="20"/>
                <w:szCs w:val="20"/>
              </w:rPr>
              <w:t>rkm</w:t>
            </w:r>
            <w:proofErr w:type="spellEnd"/>
            <w:r w:rsidRPr="00F86B64">
              <w:rPr>
                <w:rFonts w:cs="Times New Roman"/>
                <w:sz w:val="20"/>
                <w:szCs w:val="20"/>
              </w:rPr>
              <w:t xml:space="preserve"> 12 + 000) i uređenja vodnog puta na rijeci Dunav kod </w:t>
            </w:r>
            <w:proofErr w:type="spellStart"/>
            <w:r w:rsidRPr="00F86B64">
              <w:rPr>
                <w:rFonts w:cs="Times New Roman"/>
                <w:sz w:val="20"/>
                <w:szCs w:val="20"/>
              </w:rPr>
              <w:t>Sotina</w:t>
            </w:r>
            <w:proofErr w:type="spellEnd"/>
            <w:r w:rsidRPr="00F86B64">
              <w:rPr>
                <w:rFonts w:cs="Times New Roman"/>
                <w:sz w:val="20"/>
                <w:szCs w:val="20"/>
              </w:rPr>
              <w:t xml:space="preserve"> od </w:t>
            </w:r>
            <w:proofErr w:type="spellStart"/>
            <w:r w:rsidRPr="00F86B64">
              <w:rPr>
                <w:rFonts w:cs="Times New Roman"/>
                <w:sz w:val="20"/>
                <w:szCs w:val="20"/>
              </w:rPr>
              <w:t>rkm</w:t>
            </w:r>
            <w:proofErr w:type="spellEnd"/>
            <w:r w:rsidRPr="00F86B64">
              <w:rPr>
                <w:rFonts w:cs="Times New Roman"/>
                <w:sz w:val="20"/>
                <w:szCs w:val="20"/>
              </w:rPr>
              <w:t xml:space="preserve"> 1321+000 do </w:t>
            </w:r>
            <w:proofErr w:type="spellStart"/>
            <w:r w:rsidRPr="00F86B64">
              <w:rPr>
                <w:rFonts w:cs="Times New Roman"/>
                <w:sz w:val="20"/>
                <w:szCs w:val="20"/>
              </w:rPr>
              <w:t>rkm</w:t>
            </w:r>
            <w:proofErr w:type="spellEnd"/>
            <w:r w:rsidRPr="00F86B64">
              <w:rPr>
                <w:rFonts w:cs="Times New Roman"/>
                <w:sz w:val="20"/>
                <w:szCs w:val="20"/>
              </w:rPr>
              <w:t xml:space="preserve"> 1325+000 . </w:t>
            </w:r>
          </w:p>
        </w:tc>
      </w:tr>
      <w:tr w:rsidR="00F86B64" w:rsidRPr="00F86B64" w14:paraId="0080EC3B" w14:textId="77777777" w:rsidTr="00BC12C2">
        <w:trPr>
          <w:trHeight w:val="6495"/>
        </w:trPr>
        <w:tc>
          <w:tcPr>
            <w:tcW w:w="571" w:type="pct"/>
            <w:vAlign w:val="center"/>
          </w:tcPr>
          <w:p w14:paraId="730C6331"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Izgradnja višenamjenskog kanala Dunav-Sava</w:t>
            </w:r>
          </w:p>
        </w:tc>
        <w:tc>
          <w:tcPr>
            <w:tcW w:w="644" w:type="pct"/>
            <w:vAlign w:val="center"/>
          </w:tcPr>
          <w:p w14:paraId="3D464590" w14:textId="77777777" w:rsidR="00F86B64" w:rsidRPr="00F86B64" w:rsidRDefault="00F86B64" w:rsidP="00BC12C2">
            <w:pPr>
              <w:jc w:val="center"/>
              <w:rPr>
                <w:rFonts w:cs="Times New Roman"/>
                <w:sz w:val="20"/>
                <w:szCs w:val="20"/>
              </w:rPr>
            </w:pPr>
            <w:r w:rsidRPr="00F86B64">
              <w:rPr>
                <w:rFonts w:cs="Times New Roman"/>
                <w:sz w:val="20"/>
                <w:szCs w:val="20"/>
              </w:rPr>
              <w:t>Dovršena je studija izvodljivosti te će se pristupiti pripremnim aktivnostima za izradu preostale potrebne projektne dokumentacije</w:t>
            </w:r>
          </w:p>
        </w:tc>
        <w:tc>
          <w:tcPr>
            <w:tcW w:w="3785" w:type="pct"/>
            <w:vAlign w:val="center"/>
          </w:tcPr>
          <w:p w14:paraId="4BE77B68" w14:textId="77777777" w:rsidR="00F86B64" w:rsidRPr="00F86B64" w:rsidRDefault="00F86B64" w:rsidP="002B6DB1">
            <w:pPr>
              <w:jc w:val="left"/>
              <w:rPr>
                <w:rFonts w:cs="Times New Roman"/>
                <w:sz w:val="20"/>
                <w:szCs w:val="20"/>
              </w:rPr>
            </w:pPr>
            <w:r w:rsidRPr="00F86B64">
              <w:rPr>
                <w:rFonts w:cs="Times New Roman"/>
                <w:sz w:val="20"/>
                <w:szCs w:val="20"/>
              </w:rPr>
              <w:t xml:space="preserve">Izgradnjom višenamjenskog kanala Dunav-Sava omogućit će se stvaranje kvalitetnog prometnog koridora Podunavlje – Jadran koji bi uz koridor Rajna-Majna-Dunav, bio </w:t>
            </w:r>
            <w:proofErr w:type="spellStart"/>
            <w:r w:rsidRPr="00F86B64">
              <w:rPr>
                <w:rFonts w:cs="Times New Roman"/>
                <w:sz w:val="20"/>
                <w:szCs w:val="20"/>
              </w:rPr>
              <w:t>najpovoljni</w:t>
            </w:r>
            <w:proofErr w:type="spellEnd"/>
            <w:r w:rsidRPr="00F86B64">
              <w:rPr>
                <w:rFonts w:cs="Times New Roman"/>
                <w:sz w:val="20"/>
                <w:szCs w:val="20"/>
              </w:rPr>
              <w:t xml:space="preserve"> kombinirani put od Jadrana do srednje Europe. Po implementaciji projekta, kanal bi imao četiri funkcije i to: navodnjavanje poljoprivrednog zemljišta, površinska i podzemna odvodnja, oplemenjivanje malih voda te plovidba.</w:t>
            </w:r>
          </w:p>
          <w:p w14:paraId="0A76134F"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p>
          <w:p w14:paraId="6ECF7EF6"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2946853A"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1171BE3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30% cestovnog tereta preko 300 km trebalo bi se prebaciti na druge vidove poput željezničkog ili vodnog prijevoza do 2030. godine, a više od 50% do 2050. godine, olakšano učinkovitim i zelenim teretnim koridorima. Da bi se postigao ovaj cilj, također će trebati razviti odgovarajuću infrastrukturu.</w:t>
            </w:r>
          </w:p>
          <w:p w14:paraId="539BFE8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22806F1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Uvođenje modernizirane infrastrukture za upravljanje zračnim prometom (SESAR) u Europi do 2020. godine i završetak zajedničkog europskog zračnog prostora. Uvođenje ekvivalentnih sustava upravljanja kopnenim i vodenim prijevozom (ERTMS, ITS, SSN i LRIT, RIS). Uvođenje Europskog globalnog navigacijskog satelitskog sustava (Galileo).</w:t>
            </w:r>
          </w:p>
          <w:p w14:paraId="34337EDB"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369670CD"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Prostorni plan područja posebnih obilježja višenamjenskog kanala Dunav-Sava (NN 121/11)</w:t>
            </w:r>
          </w:p>
          <w:p w14:paraId="447228C3"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6A9294D5"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CO2 – Promijeniti raspodjelu prometa tereta u prilog željezničkog i pomorskog prometa te prometa unutarnjim plovnim putovima.</w:t>
            </w:r>
          </w:p>
          <w:p w14:paraId="1464A0F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7380320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180BC13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15FEFA2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sigurnosti prometnog sustava.</w:t>
            </w:r>
          </w:p>
          <w:p w14:paraId="71CE4D2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CO7 – Povećati interoperabilnosti prometnog sustava (JP, željeznički, cestovni, pomorski i zračni promet te promet unutarnjim plovnim putovima).</w:t>
            </w:r>
          </w:p>
          <w:p w14:paraId="1271CAF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CO8 – Poboljšati integraciju prometnih </w:t>
            </w:r>
            <w:proofErr w:type="spellStart"/>
            <w:r w:rsidRPr="00F86B64">
              <w:rPr>
                <w:rFonts w:cs="Times New Roman"/>
                <w:sz w:val="20"/>
                <w:szCs w:val="20"/>
              </w:rPr>
              <w:t>modova</w:t>
            </w:r>
            <w:proofErr w:type="spellEnd"/>
            <w:r w:rsidRPr="00F86B64">
              <w:rPr>
                <w:rFonts w:cs="Times New Roman"/>
                <w:sz w:val="20"/>
                <w:szCs w:val="20"/>
              </w:rPr>
              <w:t xml:space="preserve"> u Hrvatskoj (upravljanje, ITS, VTMIS, P&amp;R itd.).</w:t>
            </w:r>
          </w:p>
          <w:p w14:paraId="3284802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2035663C" w14:textId="522F1176"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lastRenderedPageBreak/>
              <w:t xml:space="preserve">SC – Kvalitetnije usuglasiti upravljanje prometom sa susjednim zemljama (BiH –luke Ploče i Slavonski Brod, cestovne i željezničke veze s BiH, </w:t>
            </w:r>
            <w:r w:rsidR="006A3423">
              <w:rPr>
                <w:rFonts w:cs="Times New Roman"/>
                <w:sz w:val="20"/>
                <w:szCs w:val="20"/>
              </w:rPr>
              <w:t xml:space="preserve">Republikom </w:t>
            </w:r>
            <w:r w:rsidRPr="00F86B64">
              <w:rPr>
                <w:rFonts w:cs="Times New Roman"/>
                <w:sz w:val="20"/>
                <w:szCs w:val="20"/>
              </w:rPr>
              <w:t xml:space="preserve">Slovenijom, </w:t>
            </w:r>
            <w:r w:rsidR="006A3423">
              <w:rPr>
                <w:rFonts w:cs="Times New Roman"/>
                <w:sz w:val="20"/>
                <w:szCs w:val="20"/>
              </w:rPr>
              <w:t xml:space="preserve">Republikom </w:t>
            </w:r>
            <w:r w:rsidRPr="00F86B64">
              <w:rPr>
                <w:rFonts w:cs="Times New Roman"/>
                <w:sz w:val="20"/>
                <w:szCs w:val="20"/>
              </w:rPr>
              <w:t>Srbijom, Italijom, Crnom Gorom i Mađarskom).</w:t>
            </w:r>
          </w:p>
          <w:p w14:paraId="3B9FCE4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 – Razviti potencijal glavnih logističkih središta (luke Rijeka, luke Split, luke Ploče, luke Vukovar, luke Osijek, luke Slavonski Brod, čvora Zagreb preko luke Sisak)</w:t>
            </w:r>
          </w:p>
          <w:p w14:paraId="7CB8983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SC2 – Odrediti se prema ulozi Luke Slavonski Brod koja se osim na hrvatski dio zaleđa oslanja i na zaleđe u BiH, te na Luku Sisak kojoj je zaleđe cijela Središnja Hrvatska, te može biti važan čimbenik u tranzitnom prometu između sjevernojadranskih luka i srednje i istočne Europe.</w:t>
            </w:r>
          </w:p>
          <w:p w14:paraId="50B522F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500B5098"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SC4 – Prilagoditi uvjete plovnosti prometnim potrebama i očuvati nužnu razinu plovnosti i unaprijediti razinu plovnosti na Dravi od 0 do 13 </w:t>
            </w:r>
            <w:proofErr w:type="spellStart"/>
            <w:r w:rsidRPr="00F86B64">
              <w:rPr>
                <w:rFonts w:cs="Times New Roman"/>
                <w:sz w:val="20"/>
                <w:szCs w:val="20"/>
              </w:rPr>
              <w:t>rkm</w:t>
            </w:r>
            <w:proofErr w:type="spellEnd"/>
            <w:r w:rsidRPr="00F86B64">
              <w:rPr>
                <w:rFonts w:cs="Times New Roman"/>
                <w:sz w:val="20"/>
                <w:szCs w:val="20"/>
              </w:rPr>
              <w:t xml:space="preserve"> i na Savi.</w:t>
            </w:r>
          </w:p>
          <w:p w14:paraId="5D1FC28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SC5 - Ukloniti uska grla na plovnim putovima (Dunav, Sava, Drava).</w:t>
            </w:r>
          </w:p>
          <w:p w14:paraId="26761FFD"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1CB6052E"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0DF1682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0134E9E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65FEC917"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7A7566B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23. Unaprjeđenje plovnog puta rijeka te izgradnja višenamjenskog kanala Dunav-Sava </w:t>
            </w:r>
          </w:p>
          <w:p w14:paraId="04F1C33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27. Razvoj luka na osnovnoj i sveobuhvatnoj TEN-T mreži i terminala za opasne tvari te objekta za gospodarenje otpadom i unapređenje informacijske platforme   </w:t>
            </w:r>
          </w:p>
          <w:p w14:paraId="49D9BA1D"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U veljači 2021. godine dovršena je izrada studije izvodljivosti. Izrađena je i usvojena studija utjecaja na okoliš. U međuvremenu završena je izgradnja Dovodnog melioracijskog kanala za navodnjavanje </w:t>
            </w:r>
            <w:proofErr w:type="spellStart"/>
            <w:r w:rsidRPr="00F86B64">
              <w:rPr>
                <w:rFonts w:cs="Times New Roman"/>
                <w:sz w:val="20"/>
                <w:szCs w:val="20"/>
              </w:rPr>
              <w:t>Biđ-bosutskog</w:t>
            </w:r>
            <w:proofErr w:type="spellEnd"/>
            <w:r w:rsidRPr="00F86B64">
              <w:rPr>
                <w:rFonts w:cs="Times New Roman"/>
                <w:sz w:val="20"/>
                <w:szCs w:val="20"/>
              </w:rPr>
              <w:t xml:space="preserve"> polja (DMKBBP), što je prethodno predviđeno kao I. faza izgradnje višenamjenskog kanala Dunav-Sava.</w:t>
            </w:r>
          </w:p>
          <w:p w14:paraId="40C5D4C9" w14:textId="74D48BB2"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w:t>
            </w:r>
            <w:r w:rsidR="005944F0" w:rsidRPr="00F86B64">
              <w:rPr>
                <w:rFonts w:cs="Times New Roman"/>
                <w:sz w:val="20"/>
                <w:szCs w:val="20"/>
              </w:rPr>
              <w:t>provedbom</w:t>
            </w:r>
            <w:r w:rsidRPr="00F86B64">
              <w:rPr>
                <w:rFonts w:cs="Times New Roman"/>
                <w:sz w:val="20"/>
                <w:szCs w:val="20"/>
              </w:rPr>
              <w:t xml:space="preserve"> projekta skratit će se glavni put plovidbe iz Save u smjeru srednje i zapadne Europe za 417 km, a u smjeru istočne Europe za 85 km. Izgradnja VKDS-a dio je sveobuhvatnog projekta prometnog i gospodarskog povezivanja hrvatskog Podunavlja i Jadrana, a zajedno s projektom nizinske željezničke pruge Zagreb-Rijeka. Provedba projekta također je komplementarna s projektima razvoja luke Slavonski Brod i Sisak te s projektom uređenja dionica od posebnog rizika plovnog puta rijeke Save (od </w:t>
            </w:r>
            <w:proofErr w:type="spellStart"/>
            <w:r w:rsidRPr="00F86B64">
              <w:rPr>
                <w:rFonts w:cs="Times New Roman"/>
                <w:sz w:val="20"/>
                <w:szCs w:val="20"/>
              </w:rPr>
              <w:t>Račinovaca</w:t>
            </w:r>
            <w:proofErr w:type="spellEnd"/>
            <w:r w:rsidRPr="00F86B64">
              <w:rPr>
                <w:rFonts w:cs="Times New Roman"/>
                <w:sz w:val="20"/>
                <w:szCs w:val="20"/>
              </w:rPr>
              <w:t xml:space="preserve"> do Siska).</w:t>
            </w:r>
          </w:p>
        </w:tc>
      </w:tr>
      <w:tr w:rsidR="00F86B64" w:rsidRPr="00F86B64" w14:paraId="0C9E5055" w14:textId="77777777" w:rsidTr="00BC12C2">
        <w:trPr>
          <w:trHeight w:val="2101"/>
        </w:trPr>
        <w:tc>
          <w:tcPr>
            <w:tcW w:w="571" w:type="pct"/>
            <w:vAlign w:val="center"/>
          </w:tcPr>
          <w:p w14:paraId="6CF3324D"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 xml:space="preserve">Uređenje plovnog puta rijeke Dunav od </w:t>
            </w:r>
            <w:proofErr w:type="spellStart"/>
            <w:r w:rsidRPr="00F86B64">
              <w:rPr>
                <w:rFonts w:cs="Times New Roman"/>
                <w:i/>
                <w:iCs/>
                <w:sz w:val="20"/>
                <w:szCs w:val="20"/>
              </w:rPr>
              <w:t>rkm</w:t>
            </w:r>
            <w:proofErr w:type="spellEnd"/>
            <w:r w:rsidRPr="00F86B64">
              <w:rPr>
                <w:rFonts w:cs="Times New Roman"/>
                <w:i/>
                <w:iCs/>
                <w:sz w:val="20"/>
                <w:szCs w:val="20"/>
              </w:rPr>
              <w:t xml:space="preserve"> 1333+000 do </w:t>
            </w:r>
            <w:proofErr w:type="spellStart"/>
            <w:r w:rsidRPr="00F86B64">
              <w:rPr>
                <w:rFonts w:cs="Times New Roman"/>
                <w:i/>
                <w:iCs/>
                <w:sz w:val="20"/>
                <w:szCs w:val="20"/>
              </w:rPr>
              <w:t>rkm</w:t>
            </w:r>
            <w:proofErr w:type="spellEnd"/>
            <w:r w:rsidRPr="00F86B64">
              <w:rPr>
                <w:rFonts w:cs="Times New Roman"/>
                <w:i/>
                <w:iCs/>
                <w:sz w:val="20"/>
                <w:szCs w:val="20"/>
              </w:rPr>
              <w:t xml:space="preserve"> 1433+000)</w:t>
            </w:r>
          </w:p>
        </w:tc>
        <w:tc>
          <w:tcPr>
            <w:tcW w:w="644" w:type="pct"/>
            <w:vAlign w:val="center"/>
          </w:tcPr>
          <w:p w14:paraId="48DDADE2" w14:textId="77777777" w:rsidR="00F86B64" w:rsidRPr="00F86B64" w:rsidRDefault="00F86B64" w:rsidP="00BC12C2">
            <w:pPr>
              <w:jc w:val="center"/>
              <w:rPr>
                <w:rFonts w:cs="Times New Roman"/>
                <w:sz w:val="20"/>
                <w:szCs w:val="20"/>
              </w:rPr>
            </w:pPr>
            <w:r w:rsidRPr="00F86B64">
              <w:rPr>
                <w:rFonts w:cs="Times New Roman"/>
                <w:sz w:val="20"/>
                <w:szCs w:val="20"/>
              </w:rPr>
              <w:t>U tijeku su pripremne aktivnosti za nastavak izrade potrebne studijsko-projektne dokumentacije</w:t>
            </w:r>
          </w:p>
        </w:tc>
        <w:tc>
          <w:tcPr>
            <w:tcW w:w="3785" w:type="pct"/>
            <w:vAlign w:val="center"/>
          </w:tcPr>
          <w:p w14:paraId="7B648A7E" w14:textId="439825CC" w:rsidR="00F86B64" w:rsidRPr="00F86B64" w:rsidRDefault="00F86B64" w:rsidP="002B6DB1">
            <w:pPr>
              <w:jc w:val="left"/>
              <w:rPr>
                <w:rFonts w:cs="Times New Roman"/>
                <w:sz w:val="20"/>
                <w:szCs w:val="20"/>
              </w:rPr>
            </w:pPr>
            <w:r w:rsidRPr="00F86B64">
              <w:rPr>
                <w:rFonts w:cs="Times New Roman"/>
                <w:sz w:val="20"/>
                <w:szCs w:val="20"/>
              </w:rPr>
              <w:t xml:space="preserve">Nakon provedbe projekta </w:t>
            </w:r>
            <w:r w:rsidR="005944F0" w:rsidRPr="00F86B64">
              <w:rPr>
                <w:rFonts w:cs="Times New Roman"/>
                <w:sz w:val="20"/>
                <w:szCs w:val="20"/>
              </w:rPr>
              <w:t>monitoringa</w:t>
            </w:r>
            <w:r w:rsidRPr="00F86B64">
              <w:rPr>
                <w:rFonts w:cs="Times New Roman"/>
                <w:sz w:val="20"/>
                <w:szCs w:val="20"/>
              </w:rPr>
              <w:t xml:space="preserve"> hidroloških, hidrauličkih i morfoloških karakteristika rijeke Dunav, odnosno inventarizacije sastavnica bioraznolikosti na zajedničkom hrvatsko-srpskom sektoru rijeke Dunav, potrebno je na temelju rezultata monitoringa pristupiti izradi studijsko-projektne dokumentacije za projekt Uređenja plovnog puta rijeke Dunav od </w:t>
            </w:r>
            <w:proofErr w:type="spellStart"/>
            <w:r w:rsidRPr="00F86B64">
              <w:rPr>
                <w:rFonts w:cs="Times New Roman"/>
                <w:sz w:val="20"/>
                <w:szCs w:val="20"/>
              </w:rPr>
              <w:t>rkm</w:t>
            </w:r>
            <w:proofErr w:type="spellEnd"/>
            <w:r w:rsidRPr="00F86B64">
              <w:rPr>
                <w:rFonts w:cs="Times New Roman"/>
                <w:sz w:val="20"/>
                <w:szCs w:val="20"/>
              </w:rPr>
              <w:t xml:space="preserve"> 1333+000 do </w:t>
            </w:r>
            <w:proofErr w:type="spellStart"/>
            <w:r w:rsidRPr="00F86B64">
              <w:rPr>
                <w:rFonts w:cs="Times New Roman"/>
                <w:sz w:val="20"/>
                <w:szCs w:val="20"/>
              </w:rPr>
              <w:t>rkm</w:t>
            </w:r>
            <w:proofErr w:type="spellEnd"/>
            <w:r w:rsidRPr="00F86B64">
              <w:rPr>
                <w:rFonts w:cs="Times New Roman"/>
                <w:sz w:val="20"/>
                <w:szCs w:val="20"/>
              </w:rPr>
              <w:t xml:space="preserve"> 1433+000.  </w:t>
            </w:r>
          </w:p>
          <w:p w14:paraId="5B220A58"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43F3B480"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776066DE"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485740B8"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30% cestovnog tereta preko 300 km trebalo bi se prebaciti na druge vidove poput željezničkog ili vodnog prijevoza do 2030. godine, a više od 50% do 2050. godine, olakšano učinkovitim i zelenim teretnim koridorima. Da bi se postigao ovaj cilj, također će trebati razviti odgovarajuću infrastrukturu.</w:t>
            </w:r>
          </w:p>
          <w:p w14:paraId="565AA63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lastRenderedPageBreak/>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6EA8525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Uvođenje modernizirane infrastrukture za upravljanje zračnim prometom (SESAR) u Europi do 2020. godine i završetak zajedničkog europskog zračnog prostora. Uvođenje ekvivalentnih sustava upravljanja kopnenim i vodenim prijevozom (ERTMS, ITS, SSN i LRIT, RIS). Uvođenje Europskog globalnog navigacijskog satelitskog sustava (Galileo).</w:t>
            </w:r>
          </w:p>
          <w:p w14:paraId="4A6CC2AE"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497561A8"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373038B5"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CO2 – Promijeniti raspodjelu prometa tereta u prilog željezničkog i pomorskog prometa te prometa unutarnjim plovnim putovima.</w:t>
            </w:r>
          </w:p>
          <w:p w14:paraId="4FFC46F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1C3AD84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188718B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11CD16C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sigurnosti prometnog sustava.</w:t>
            </w:r>
          </w:p>
          <w:p w14:paraId="03EF9D6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1A76020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SC1 – Povećati konkurentnost luka u Vukovaru i Osijeku kao glavnih riječnih luka za teretni promet.</w:t>
            </w:r>
          </w:p>
          <w:p w14:paraId="3C37EA28"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SC5 - Ukloniti uska grla na plovnim putovima (Dunav, Sava, Drava).</w:t>
            </w:r>
          </w:p>
          <w:p w14:paraId="481EDBCB"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62E2DDB9"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3461006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0858AB5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4CB0CB44"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3572DA2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23. Unaprjeđenje plovnog puta rijeka te izgradnja višenamjenskog kanala Dunav-Sava </w:t>
            </w:r>
          </w:p>
          <w:p w14:paraId="1228CE76"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Na temelju rezultata provedenog monitoringa (rok provedbe do 2024. godine), potrebno je pristupiti izradi studijsko-projektne dokumentacije koja će iznjedriti optimalno rješenje, odnosno obuhvat potrebnih radova.</w:t>
            </w:r>
          </w:p>
          <w:p w14:paraId="42853DBD" w14:textId="6F1D4B3C"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Projekt uređenja plovnog puta rijeke Dunav od </w:t>
            </w:r>
            <w:proofErr w:type="spellStart"/>
            <w:r w:rsidRPr="00F86B64">
              <w:rPr>
                <w:rFonts w:cs="Times New Roman"/>
                <w:sz w:val="20"/>
                <w:szCs w:val="20"/>
              </w:rPr>
              <w:t>rkm</w:t>
            </w:r>
            <w:proofErr w:type="spellEnd"/>
            <w:r w:rsidRPr="00F86B64">
              <w:rPr>
                <w:rFonts w:cs="Times New Roman"/>
                <w:sz w:val="20"/>
                <w:szCs w:val="20"/>
              </w:rPr>
              <w:t xml:space="preserve"> 1333+000 do </w:t>
            </w:r>
            <w:proofErr w:type="spellStart"/>
            <w:r w:rsidRPr="00F86B64">
              <w:rPr>
                <w:rFonts w:cs="Times New Roman"/>
                <w:sz w:val="20"/>
                <w:szCs w:val="20"/>
              </w:rPr>
              <w:t>rkm</w:t>
            </w:r>
            <w:proofErr w:type="spellEnd"/>
            <w:r w:rsidRPr="00F86B64">
              <w:rPr>
                <w:rFonts w:cs="Times New Roman"/>
                <w:sz w:val="20"/>
                <w:szCs w:val="20"/>
              </w:rPr>
              <w:t xml:space="preserve"> 1433+000 komplementaran je s projektom uređenja vodnog puta na rijeci Dunav kod </w:t>
            </w:r>
            <w:proofErr w:type="spellStart"/>
            <w:r w:rsidRPr="00F86B64">
              <w:rPr>
                <w:rFonts w:cs="Times New Roman"/>
                <w:sz w:val="20"/>
                <w:szCs w:val="20"/>
              </w:rPr>
              <w:t>Sotina</w:t>
            </w:r>
            <w:proofErr w:type="spellEnd"/>
            <w:r w:rsidRPr="00F86B64">
              <w:rPr>
                <w:rFonts w:cs="Times New Roman"/>
                <w:sz w:val="20"/>
                <w:szCs w:val="20"/>
              </w:rPr>
              <w:t xml:space="preserve"> te s razvojnim projektima u luci Vukovar</w:t>
            </w:r>
            <w:r w:rsidRPr="00F86B64" w:rsidDel="00C45D48">
              <w:rPr>
                <w:rFonts w:cs="Times New Roman"/>
                <w:sz w:val="20"/>
                <w:szCs w:val="20"/>
              </w:rPr>
              <w:t xml:space="preserve"> </w:t>
            </w:r>
            <w:r w:rsidRPr="00F86B64">
              <w:rPr>
                <w:rFonts w:cs="Times New Roman"/>
                <w:sz w:val="20"/>
                <w:szCs w:val="20"/>
              </w:rPr>
              <w:t xml:space="preserve">s obzirom da će provedba projekta rezultirati povećanjem sigurnosti </w:t>
            </w:r>
            <w:r w:rsidR="005944F0" w:rsidRPr="00F86B64">
              <w:rPr>
                <w:rFonts w:cs="Times New Roman"/>
                <w:sz w:val="20"/>
                <w:szCs w:val="20"/>
              </w:rPr>
              <w:t>plovidbe</w:t>
            </w:r>
            <w:r w:rsidRPr="00F86B64">
              <w:rPr>
                <w:rFonts w:cs="Times New Roman"/>
                <w:sz w:val="20"/>
                <w:szCs w:val="20"/>
              </w:rPr>
              <w:t xml:space="preserve"> na Dunavu. </w:t>
            </w:r>
          </w:p>
        </w:tc>
      </w:tr>
      <w:tr w:rsidR="00F86B64" w:rsidRPr="00F86B64" w14:paraId="20060CB0" w14:textId="77777777" w:rsidTr="00BC12C2">
        <w:trPr>
          <w:trHeight w:val="683"/>
        </w:trPr>
        <w:tc>
          <w:tcPr>
            <w:tcW w:w="571" w:type="pct"/>
            <w:vAlign w:val="center"/>
          </w:tcPr>
          <w:p w14:paraId="307C8A19"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Osiguranje plovidbe rijekom Savom na području grada Zagreba</w:t>
            </w:r>
          </w:p>
        </w:tc>
        <w:tc>
          <w:tcPr>
            <w:tcW w:w="644" w:type="pct"/>
            <w:vAlign w:val="center"/>
          </w:tcPr>
          <w:p w14:paraId="34CAA3EB" w14:textId="77777777" w:rsidR="00F86B64" w:rsidRPr="00F86B64" w:rsidDel="003F0E7A" w:rsidRDefault="00F86B64" w:rsidP="00BC12C2">
            <w:pPr>
              <w:jc w:val="center"/>
              <w:rPr>
                <w:rFonts w:cs="Times New Roman"/>
                <w:sz w:val="20"/>
                <w:szCs w:val="20"/>
              </w:rPr>
            </w:pPr>
            <w:r w:rsidRPr="00F86B64">
              <w:rPr>
                <w:rFonts w:cs="Times New Roman"/>
                <w:sz w:val="20"/>
                <w:szCs w:val="20"/>
              </w:rPr>
              <w:t>U tijeku su pripremne aktivnosti za nastavak izrade potrebne studijsko-projektne dokumentacije</w:t>
            </w:r>
          </w:p>
        </w:tc>
        <w:tc>
          <w:tcPr>
            <w:tcW w:w="3785" w:type="pct"/>
            <w:vAlign w:val="center"/>
          </w:tcPr>
          <w:p w14:paraId="5CFF491C" w14:textId="09EBF170" w:rsidR="00F86B64" w:rsidRPr="00F86B64" w:rsidRDefault="00F86B64" w:rsidP="002B6DB1">
            <w:pPr>
              <w:jc w:val="left"/>
              <w:rPr>
                <w:rFonts w:cs="Times New Roman"/>
                <w:sz w:val="20"/>
                <w:szCs w:val="20"/>
              </w:rPr>
            </w:pPr>
            <w:r w:rsidRPr="00F86B64">
              <w:rPr>
                <w:rFonts w:cs="Times New Roman"/>
                <w:sz w:val="20"/>
                <w:szCs w:val="20"/>
              </w:rPr>
              <w:t xml:space="preserve">Trenutna ograničenja, odnosno smetnje u plovidbi odnose se na nedostatnu dubinu rijeke Save na </w:t>
            </w:r>
            <w:r w:rsidR="005944F0" w:rsidRPr="00F86B64">
              <w:rPr>
                <w:rFonts w:cs="Times New Roman"/>
                <w:sz w:val="20"/>
                <w:szCs w:val="20"/>
              </w:rPr>
              <w:t>predmetnoj</w:t>
            </w:r>
            <w:r w:rsidRPr="00F86B64">
              <w:rPr>
                <w:rFonts w:cs="Times New Roman"/>
                <w:sz w:val="20"/>
                <w:szCs w:val="20"/>
              </w:rPr>
              <w:t xml:space="preserve"> dionici. Provedbom projekta, građevinskim zahvatom osigurati će se nesmetana plovidba koja bi u prvoj fazi bila jednosmjerna. Razvoj plovidbe na dionici potrebno je usmjeriti na korištenje rijeke u turističke svrhe te korištenje njenih svojstava u funkciji razonode i sporta. </w:t>
            </w:r>
          </w:p>
          <w:p w14:paraId="48A48FBD"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6C2B13F5"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4BA99716"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4416153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lastRenderedPageBreak/>
              <w:t>30% cestovnog tereta preko 300 km trebalo bi se prebaciti na druge vidove poput željezničkog ili vodnog prijevoza do 2030. godine, a više od 50% do 2050. godine, olakšano učinkovitim i zelenim teretnim koridorima. Da bi se postigao ovaj cilj, također će trebati razviti odgovarajuću infrastrukturu.</w:t>
            </w:r>
          </w:p>
          <w:p w14:paraId="1E3899E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7C73F75E"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07E5DEEB"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18A583F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CO1 – Promijeniti raspodjelu prometa putnika u prilog javnog prijevoza (JP) te oblicima prijevoza s nultom emisijom štetnih plinova. To uključuje JP u aglomeracijama i lokalnom regionalnom kontekstu (tramvaje, lokalne autobusne linije itd.), prijevoz željeznicom, javni prijevoz u pomorskom prometu (brodovima), autobusni prijevoz na regionalnim i daljinskim linijama, kao i pješake i bicikliste.</w:t>
            </w:r>
          </w:p>
          <w:p w14:paraId="20C43CC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235B571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0227B4F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48562B6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sigurnosti prometnog sustava.</w:t>
            </w:r>
          </w:p>
          <w:p w14:paraId="2CCB75F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CO7 – Povećati interoperabilnosti prometnog sustava (JP, željeznički, cestovni, pomorski i zračni promet te promet unutarnjim plovnim putovima).</w:t>
            </w:r>
          </w:p>
          <w:p w14:paraId="147A79E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39A24FB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 – U pojedinim dijelovima Hrvatske upotpuniti, gdje je primjenjivo, razvoj turističkog sektora kao glavnog gospodarskog čimbenika adekvatnim razvojem prometa, osobito u prilog JP-a i zelene mobilnosti.</w:t>
            </w:r>
          </w:p>
          <w:p w14:paraId="22D98C1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 – Poboljšati integraciju prometnog sektora u društveno-ekonomska kretanja u regiji (koncept funkcionalnih regija, FR).</w:t>
            </w:r>
          </w:p>
          <w:p w14:paraId="0EE0B31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5D44281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SC4 – Prilagoditi uvjete plovnosti prometnim potrebama i očuvati nužnu razinu plovnosti i unaprijediti razinu plovnosti na Dravi od 0 do 13 </w:t>
            </w:r>
            <w:proofErr w:type="spellStart"/>
            <w:r w:rsidRPr="00F86B64">
              <w:rPr>
                <w:rFonts w:cs="Times New Roman"/>
                <w:sz w:val="20"/>
                <w:szCs w:val="20"/>
              </w:rPr>
              <w:t>rkm</w:t>
            </w:r>
            <w:proofErr w:type="spellEnd"/>
            <w:r w:rsidRPr="00F86B64">
              <w:rPr>
                <w:rFonts w:cs="Times New Roman"/>
                <w:sz w:val="20"/>
                <w:szCs w:val="20"/>
              </w:rPr>
              <w:t xml:space="preserve"> i na Savi.</w:t>
            </w:r>
          </w:p>
          <w:p w14:paraId="1AC1E76C"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SC5 - Ukloniti uska grla na plovnim putovima (Dunav, Sava, Drava).</w:t>
            </w:r>
          </w:p>
          <w:p w14:paraId="1BD7EC82"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4598FBA3"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18FA6FD6"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5AA1337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75413EF0"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6318790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23. Unaprjeđenje plovnog puta rijeka te izgradnja višenamjenskog kanala Dunav-Sava </w:t>
            </w:r>
          </w:p>
          <w:p w14:paraId="3CE87E94" w14:textId="33214B46"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za projekt je izrađen dokument „Analiza mogućnosti plovidbe rijekom Savom na području grada Zagreba“ koji je pokazao da na predmetnoj dionici postoji potencijal razvoja plovidbe u turistič</w:t>
            </w:r>
            <w:r w:rsidR="005944F0">
              <w:rPr>
                <w:rFonts w:cs="Times New Roman"/>
                <w:sz w:val="20"/>
                <w:szCs w:val="20"/>
              </w:rPr>
              <w:t>k</w:t>
            </w:r>
            <w:r w:rsidRPr="00F86B64">
              <w:rPr>
                <w:rFonts w:cs="Times New Roman"/>
                <w:sz w:val="20"/>
                <w:szCs w:val="20"/>
              </w:rPr>
              <w:t xml:space="preserve">e svrhe. Kako bi se odabrala jasna i optimalna opcija uređenja predmetne dionice, potrebno je izraditi studijsko-projektnu </w:t>
            </w:r>
            <w:r w:rsidR="005944F0" w:rsidRPr="00F86B64">
              <w:rPr>
                <w:rFonts w:cs="Times New Roman"/>
                <w:sz w:val="20"/>
                <w:szCs w:val="20"/>
              </w:rPr>
              <w:t>dokumentaciju</w:t>
            </w:r>
            <w:r w:rsidRPr="00F86B64">
              <w:rPr>
                <w:rFonts w:cs="Times New Roman"/>
                <w:sz w:val="20"/>
                <w:szCs w:val="20"/>
              </w:rPr>
              <w:t xml:space="preserve"> (prvo studiju izvodljivosti).</w:t>
            </w:r>
          </w:p>
          <w:p w14:paraId="3E4CB69A"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uz osiguranje plovidbe u ovom dijelu Save potrebno je sveobuhvatno sagledati potrebu izgradnje svih funkcionalnih elemenata od pristaništa, okretišta, te </w:t>
            </w:r>
            <w:proofErr w:type="spellStart"/>
            <w:r w:rsidRPr="00F86B64">
              <w:rPr>
                <w:rFonts w:cs="Times New Roman"/>
                <w:sz w:val="20"/>
                <w:szCs w:val="20"/>
              </w:rPr>
              <w:t>objeka</w:t>
            </w:r>
            <w:proofErr w:type="spellEnd"/>
            <w:r w:rsidRPr="00F86B64">
              <w:rPr>
                <w:rFonts w:cs="Times New Roman"/>
                <w:sz w:val="20"/>
                <w:szCs w:val="20"/>
              </w:rPr>
              <w:t xml:space="preserve"> sigurnosti plovidbe. Projekt je komplementaran </w:t>
            </w:r>
            <w:r w:rsidRPr="00F86B64">
              <w:rPr>
                <w:rFonts w:cs="Times New Roman"/>
                <w:sz w:val="20"/>
                <w:szCs w:val="20"/>
              </w:rPr>
              <w:lastRenderedPageBreak/>
              <w:t>s drugim turističko-rekreativnim razvojnim projektima u gradu Zagrebu kao npr. s multidisciplinarnim projektom „Zagreb na Savi“.</w:t>
            </w:r>
          </w:p>
        </w:tc>
      </w:tr>
      <w:tr w:rsidR="00F86B64" w:rsidRPr="00F86B64" w14:paraId="233B7C0B" w14:textId="77777777" w:rsidTr="00BC12C2">
        <w:tc>
          <w:tcPr>
            <w:tcW w:w="571" w:type="pct"/>
            <w:vAlign w:val="center"/>
          </w:tcPr>
          <w:p w14:paraId="23216E24" w14:textId="77777777" w:rsidR="00F86B64" w:rsidRPr="00F86B64" w:rsidRDefault="00F86B64" w:rsidP="00F86B64">
            <w:pPr>
              <w:jc w:val="left"/>
              <w:rPr>
                <w:rFonts w:cs="Times New Roman"/>
                <w:i/>
                <w:iCs/>
                <w:sz w:val="20"/>
                <w:szCs w:val="20"/>
              </w:rPr>
            </w:pPr>
            <w:r w:rsidRPr="00F86B64">
              <w:rPr>
                <w:rFonts w:cs="Times New Roman"/>
                <w:i/>
                <w:iCs/>
                <w:sz w:val="20"/>
                <w:szCs w:val="20"/>
              </w:rPr>
              <w:lastRenderedPageBreak/>
              <w:t xml:space="preserve">Modernizacija i </w:t>
            </w:r>
            <w:proofErr w:type="spellStart"/>
            <w:r w:rsidRPr="00F86B64">
              <w:rPr>
                <w:rFonts w:cs="Times New Roman"/>
                <w:i/>
                <w:iCs/>
                <w:sz w:val="20"/>
                <w:szCs w:val="20"/>
              </w:rPr>
              <w:t>pirlagodba</w:t>
            </w:r>
            <w:proofErr w:type="spellEnd"/>
            <w:r w:rsidRPr="00F86B64">
              <w:rPr>
                <w:rFonts w:cs="Times New Roman"/>
                <w:i/>
                <w:iCs/>
                <w:sz w:val="20"/>
                <w:szCs w:val="20"/>
              </w:rPr>
              <w:t xml:space="preserve"> plovila</w:t>
            </w:r>
          </w:p>
        </w:tc>
        <w:tc>
          <w:tcPr>
            <w:tcW w:w="644" w:type="pct"/>
            <w:vAlign w:val="center"/>
          </w:tcPr>
          <w:p w14:paraId="548B2961" w14:textId="77777777" w:rsidR="00F86B64" w:rsidRPr="00F86B64" w:rsidDel="001B6331" w:rsidRDefault="00F86B64" w:rsidP="00BC12C2">
            <w:pPr>
              <w:jc w:val="center"/>
              <w:rPr>
                <w:rFonts w:cs="Times New Roman"/>
                <w:sz w:val="20"/>
                <w:szCs w:val="20"/>
              </w:rPr>
            </w:pPr>
            <w:r w:rsidRPr="00F86B64">
              <w:rPr>
                <w:rFonts w:cs="Times New Roman"/>
                <w:sz w:val="20"/>
                <w:szCs w:val="20"/>
              </w:rPr>
              <w:t>U tijeku su pripremne aktivnosti za nastavak izrade preostale potrebne studijsko-projektne dokumentacije</w:t>
            </w:r>
          </w:p>
        </w:tc>
        <w:tc>
          <w:tcPr>
            <w:tcW w:w="3785" w:type="pct"/>
            <w:vAlign w:val="center"/>
          </w:tcPr>
          <w:p w14:paraId="79BF40F5" w14:textId="21DF6518" w:rsidR="00F86B64" w:rsidRPr="00F86B64" w:rsidRDefault="00F86B64" w:rsidP="002B6DB1">
            <w:pPr>
              <w:jc w:val="left"/>
              <w:rPr>
                <w:rFonts w:cs="Times New Roman"/>
                <w:sz w:val="20"/>
                <w:szCs w:val="20"/>
              </w:rPr>
            </w:pPr>
            <w:r w:rsidRPr="00F86B64">
              <w:rPr>
                <w:rFonts w:cs="Times New Roman"/>
                <w:sz w:val="20"/>
                <w:szCs w:val="20"/>
              </w:rPr>
              <w:t xml:space="preserve">Modernizacijom flote povećat će se energetska učinkovitost i ekonomska održivost </w:t>
            </w:r>
            <w:r w:rsidR="005944F0" w:rsidRPr="00F86B64">
              <w:rPr>
                <w:rFonts w:cs="Times New Roman"/>
                <w:sz w:val="20"/>
                <w:szCs w:val="20"/>
              </w:rPr>
              <w:t>brodarstva</w:t>
            </w:r>
            <w:r w:rsidRPr="00F86B64">
              <w:rPr>
                <w:rFonts w:cs="Times New Roman"/>
                <w:sz w:val="20"/>
                <w:szCs w:val="20"/>
              </w:rPr>
              <w:t xml:space="preserve"> poštujući mjere zaštite okoliša, odnosno omogućit će se tranzicija prema ekološki prihvatljivim izvorima energije, smanjenju emisije ispušnih plinova i poticanju prijevoza tereta unutarnjim plovnim putovima.</w:t>
            </w:r>
          </w:p>
          <w:p w14:paraId="392BE539"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64059D09"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46666099"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6094B0DC"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Krenuti prema potpunoj primjeni načela „korisnik plaća“ i „onečišćivač plaća“ i angažmanu privatnog sektora kako bi se eliminirale iskrivljenja, uključujući štetne subvencije, stvorili prihodi i osiguralo financiranje za buduća ulaganja u promet.</w:t>
            </w:r>
          </w:p>
          <w:p w14:paraId="4351DB9C"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3662DAE5"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09745A4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4FB7725D"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4BAB3233"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sigurnosti prometnog sustava.</w:t>
            </w:r>
          </w:p>
          <w:p w14:paraId="01B1B542"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19835994"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5F1049E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0EEEEF5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7F5FC133" w14:textId="77777777" w:rsidR="00F86B64" w:rsidRPr="00F86B64" w:rsidRDefault="00F86B64" w:rsidP="008268BF">
            <w:pPr>
              <w:pStyle w:val="ListParagraph"/>
              <w:numPr>
                <w:ilvl w:val="1"/>
                <w:numId w:val="3"/>
              </w:numPr>
              <w:spacing w:line="240" w:lineRule="auto"/>
              <w:jc w:val="left"/>
              <w:rPr>
                <w:rFonts w:cs="Times New Roman"/>
                <w:b/>
                <w:sz w:val="20"/>
                <w:szCs w:val="20"/>
              </w:rPr>
            </w:pPr>
            <w:r w:rsidRPr="00F86B64">
              <w:rPr>
                <w:rFonts w:cs="Times New Roman"/>
                <w:b/>
                <w:sz w:val="20"/>
                <w:szCs w:val="20"/>
              </w:rPr>
              <w:t xml:space="preserve">Provedbeni program Ministarstva mora, prometa i infrastrukture (2021.-2024.) </w:t>
            </w:r>
          </w:p>
          <w:p w14:paraId="1783CC5F"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 xml:space="preserve">Mjera 25. Povećanje  interoperabilnosti i  pristupačnosti drugim vidovima prometa, zaštita okoliša te  povećanje administrativnih kapaciteta/obuka </w:t>
            </w:r>
          </w:p>
          <w:p w14:paraId="36442251"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Mjera 26. Povećanje energetske učinkovitosti i financijske održivosti te suradnja s hrvatskim brodarima i podrška društvima za prijevoz unutarnjim plovnim putovima</w:t>
            </w:r>
          </w:p>
          <w:p w14:paraId="6EE5540A" w14:textId="0DDAA366"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za projekt je izrađen dokument „Studija modernizacije flote na rijeci Savi“. U nastavku provedbe projekta potrebno je ažurirati  studijsko-projektnu dokumentaciju, a kako bi se utvrdio točan obuhvat i kako bi se dalje moglo aplicirati za financiranje iz EU fondova. Po ažuriranju dokumentacije te nakon utvrđene optimalne opcije opremanja i </w:t>
            </w:r>
            <w:r w:rsidR="009222D9" w:rsidRPr="00F86B64">
              <w:rPr>
                <w:rFonts w:cs="Times New Roman"/>
                <w:sz w:val="20"/>
                <w:szCs w:val="20"/>
              </w:rPr>
              <w:t>prilagodbe</w:t>
            </w:r>
            <w:r w:rsidRPr="00F86B64">
              <w:rPr>
                <w:rFonts w:cs="Times New Roman"/>
                <w:sz w:val="20"/>
                <w:szCs w:val="20"/>
              </w:rPr>
              <w:t xml:space="preserve"> flote, slijedi implementacija projekta u smislu same prilagodbe i modernizacije plovila.</w:t>
            </w:r>
          </w:p>
          <w:p w14:paraId="6ED602EF"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Modernizacija i prilagodba plovila dio je mjere povećanja energetske učinkovitosti i financijske održivosti te suradnja s hrvatskim brodarima i podrška društvima za prijevoz unutarnjim plovnim putovima kojom je predviđeno povećanje energetske učinkovitosti i ekonomske održivosti brodarstva.</w:t>
            </w:r>
          </w:p>
        </w:tc>
      </w:tr>
      <w:tr w:rsidR="00F86B64" w:rsidRPr="00F86B64" w14:paraId="2813CB99" w14:textId="77777777" w:rsidTr="00BC12C2">
        <w:tc>
          <w:tcPr>
            <w:tcW w:w="571" w:type="pct"/>
            <w:vAlign w:val="center"/>
          </w:tcPr>
          <w:p w14:paraId="3C127728" w14:textId="77777777" w:rsidR="00F86B64" w:rsidRPr="00F86B64" w:rsidRDefault="00F86B64" w:rsidP="00F86B64">
            <w:pPr>
              <w:jc w:val="left"/>
              <w:rPr>
                <w:rFonts w:cs="Times New Roman"/>
                <w:i/>
                <w:iCs/>
                <w:sz w:val="20"/>
                <w:szCs w:val="20"/>
              </w:rPr>
            </w:pPr>
            <w:r w:rsidRPr="00F86B64">
              <w:rPr>
                <w:rFonts w:cs="Times New Roman"/>
                <w:i/>
                <w:iCs/>
                <w:sz w:val="20"/>
                <w:szCs w:val="20"/>
              </w:rPr>
              <w:t>Izgradnja privezišta (</w:t>
            </w:r>
            <w:proofErr w:type="spellStart"/>
            <w:r w:rsidRPr="00F86B64">
              <w:rPr>
                <w:rFonts w:cs="Times New Roman"/>
                <w:i/>
                <w:iCs/>
                <w:sz w:val="20"/>
                <w:szCs w:val="20"/>
              </w:rPr>
              <w:t>mooring</w:t>
            </w:r>
            <w:proofErr w:type="spellEnd"/>
            <w:r w:rsidRPr="00F86B64">
              <w:rPr>
                <w:rFonts w:cs="Times New Roman"/>
                <w:i/>
                <w:iCs/>
                <w:sz w:val="20"/>
                <w:szCs w:val="20"/>
              </w:rPr>
              <w:t xml:space="preserve"> </w:t>
            </w:r>
            <w:proofErr w:type="spellStart"/>
            <w:r w:rsidRPr="00F86B64">
              <w:rPr>
                <w:rFonts w:cs="Times New Roman"/>
                <w:i/>
                <w:iCs/>
                <w:sz w:val="20"/>
                <w:szCs w:val="20"/>
              </w:rPr>
              <w:t>places</w:t>
            </w:r>
            <w:proofErr w:type="spellEnd"/>
            <w:r w:rsidRPr="00F86B64">
              <w:rPr>
                <w:rFonts w:cs="Times New Roman"/>
                <w:i/>
                <w:iCs/>
                <w:sz w:val="20"/>
                <w:szCs w:val="20"/>
              </w:rPr>
              <w:t xml:space="preserve">) </w:t>
            </w:r>
          </w:p>
        </w:tc>
        <w:tc>
          <w:tcPr>
            <w:tcW w:w="644" w:type="pct"/>
            <w:vAlign w:val="center"/>
          </w:tcPr>
          <w:p w14:paraId="2B72061C" w14:textId="77777777" w:rsidR="00F86B64" w:rsidRPr="00F86B64" w:rsidDel="00115D81" w:rsidRDefault="00F86B64" w:rsidP="00BC12C2">
            <w:pPr>
              <w:jc w:val="center"/>
              <w:rPr>
                <w:rFonts w:cs="Times New Roman"/>
                <w:sz w:val="20"/>
                <w:szCs w:val="20"/>
              </w:rPr>
            </w:pPr>
            <w:r w:rsidRPr="00F86B64">
              <w:rPr>
                <w:rFonts w:cs="Times New Roman"/>
                <w:sz w:val="20"/>
                <w:szCs w:val="20"/>
              </w:rPr>
              <w:t xml:space="preserve">U tijeku su pripremne aktivnosti za nastavak izrade </w:t>
            </w:r>
            <w:r w:rsidRPr="00F86B64">
              <w:rPr>
                <w:rFonts w:cs="Times New Roman"/>
                <w:sz w:val="20"/>
                <w:szCs w:val="20"/>
              </w:rPr>
              <w:lastRenderedPageBreak/>
              <w:t>potrebne studijsko-projektne dokumentacije</w:t>
            </w:r>
          </w:p>
        </w:tc>
        <w:tc>
          <w:tcPr>
            <w:tcW w:w="3785" w:type="pct"/>
            <w:vAlign w:val="center"/>
          </w:tcPr>
          <w:p w14:paraId="50612C13" w14:textId="77777777" w:rsidR="00F86B64" w:rsidRPr="00F86B64" w:rsidRDefault="00F86B64" w:rsidP="002B6DB1">
            <w:pPr>
              <w:jc w:val="left"/>
              <w:rPr>
                <w:rFonts w:cs="Times New Roman"/>
                <w:sz w:val="20"/>
                <w:szCs w:val="20"/>
              </w:rPr>
            </w:pPr>
            <w:r w:rsidRPr="00F86B64">
              <w:rPr>
                <w:rFonts w:cs="Times New Roman"/>
                <w:sz w:val="20"/>
                <w:szCs w:val="20"/>
              </w:rPr>
              <w:lastRenderedPageBreak/>
              <w:t>Projektom je predviđena izgradnja infrastrukture (privezišta) u svrhu odmora posade, izmjene posade, opskrbe vodom</w:t>
            </w:r>
            <w:r w:rsidRPr="00F86B64" w:rsidDel="004B7EBB">
              <w:rPr>
                <w:rFonts w:cs="Times New Roman"/>
                <w:sz w:val="20"/>
                <w:szCs w:val="20"/>
              </w:rPr>
              <w:t xml:space="preserve"> </w:t>
            </w:r>
            <w:r w:rsidRPr="00F86B64">
              <w:rPr>
                <w:rFonts w:cs="Times New Roman"/>
                <w:sz w:val="20"/>
                <w:szCs w:val="20"/>
              </w:rPr>
              <w:t>i sl.</w:t>
            </w:r>
          </w:p>
          <w:p w14:paraId="3AE4AED1" w14:textId="77777777"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Doprinos EU i nacionalnim politikama</w:t>
            </w:r>
            <w:r w:rsidRPr="00F86B64">
              <w:rPr>
                <w:rFonts w:cs="Times New Roman"/>
                <w:sz w:val="20"/>
                <w:szCs w:val="20"/>
              </w:rPr>
              <w:t xml:space="preserve"> </w:t>
            </w:r>
          </w:p>
          <w:p w14:paraId="72136090"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Europski zeleni plan</w:t>
            </w:r>
          </w:p>
          <w:p w14:paraId="6C6C6FF1"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Bijela knjiga o jedinstvenom europskom prometnom području</w:t>
            </w:r>
          </w:p>
          <w:p w14:paraId="170F65AB"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lastRenderedPageBreak/>
              <w:t xml:space="preserve">Potpuno funkcionalna i </w:t>
            </w:r>
            <w:proofErr w:type="spellStart"/>
            <w:r w:rsidRPr="00F86B64">
              <w:rPr>
                <w:rFonts w:cs="Times New Roman"/>
                <w:sz w:val="20"/>
                <w:szCs w:val="20"/>
              </w:rPr>
              <w:t>multimodalna</w:t>
            </w:r>
            <w:proofErr w:type="spellEnd"/>
            <w:r w:rsidRPr="00F86B64">
              <w:rPr>
                <w:rFonts w:cs="Times New Roman"/>
                <w:sz w:val="20"/>
                <w:szCs w:val="20"/>
              </w:rPr>
              <w:t xml:space="preserve"> TEN-T '</w:t>
            </w:r>
            <w:proofErr w:type="spellStart"/>
            <w:r w:rsidRPr="00F86B64">
              <w:rPr>
                <w:rFonts w:cs="Times New Roman"/>
                <w:sz w:val="20"/>
                <w:szCs w:val="20"/>
              </w:rPr>
              <w:t>jezgrena</w:t>
            </w:r>
            <w:proofErr w:type="spellEnd"/>
            <w:r w:rsidRPr="00F86B64">
              <w:rPr>
                <w:rFonts w:cs="Times New Roman"/>
                <w:sz w:val="20"/>
                <w:szCs w:val="20"/>
              </w:rPr>
              <w:t xml:space="preserve"> mreža' do 2030. godine, s mrežom visoke kvalitete i kapaciteta do 2050. godine i odgovarajućim skupom informacijskih usluga.</w:t>
            </w:r>
          </w:p>
          <w:p w14:paraId="44BC0100"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UREDBA (EU) br. 1315/2013 EUROPSKOG PARLAMENTA I VIJEĆA od 11. prosinca 2013. o smjernicama Unije za razvoj transeuropske prometne mreže</w:t>
            </w:r>
          </w:p>
          <w:p w14:paraId="7B7F3975"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Strategija prometnog razvoja Republike Hrvatske 2017. – 2030.</w:t>
            </w:r>
          </w:p>
          <w:p w14:paraId="5ACC434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CO3 – Razviti prometni sustav (upravljanje, organiziranje i razvoj infrastrukture i održavanja) prema načelu ekonomske održivosti.</w:t>
            </w:r>
          </w:p>
          <w:p w14:paraId="693CD0EE"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CO4 – Smanjiti utjecaj prometnog sustava na klimatske promjene.</w:t>
            </w:r>
          </w:p>
          <w:p w14:paraId="5D281CC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CO5 – Smanjiti utjecaj prometnog sustava na okoliš (okolišna održivost).</w:t>
            </w:r>
          </w:p>
          <w:p w14:paraId="66E47107"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CO6 – Povećati sigurnosti prometnog sustava.</w:t>
            </w:r>
          </w:p>
          <w:p w14:paraId="64D113F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CO9 – Dalje razvijati hrvatski dio TEN-T mreže (osnovne i sveobuhvatne).</w:t>
            </w:r>
          </w:p>
          <w:p w14:paraId="43F83004"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SC3 – Iskoristiti potencijal plovidbe unutarnjim plovnim putovima u segmentu turizma</w:t>
            </w:r>
          </w:p>
          <w:p w14:paraId="2356ED42" w14:textId="77777777" w:rsidR="00F86B64" w:rsidRPr="00F86B64" w:rsidRDefault="00F86B64" w:rsidP="008268BF">
            <w:pPr>
              <w:pStyle w:val="ListParagraph"/>
              <w:numPr>
                <w:ilvl w:val="2"/>
                <w:numId w:val="3"/>
              </w:numPr>
              <w:spacing w:line="240" w:lineRule="auto"/>
              <w:jc w:val="left"/>
              <w:rPr>
                <w:rFonts w:cs="Times New Roman"/>
                <w:b/>
                <w:bCs/>
                <w:sz w:val="20"/>
                <w:szCs w:val="20"/>
              </w:rPr>
            </w:pPr>
            <w:r w:rsidRPr="00F86B64">
              <w:rPr>
                <w:rFonts w:cs="Times New Roman"/>
                <w:sz w:val="20"/>
                <w:szCs w:val="20"/>
              </w:rPr>
              <w:t>SC6 – Unaprijediti operativne i organizacijske uvjete u riječnom prometu (ekonomska održivost)</w:t>
            </w:r>
          </w:p>
          <w:p w14:paraId="58D8D4B7"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Strateški plan Ministarstva mora, prometa i infrastrukture (2020. – 2022.)</w:t>
            </w:r>
          </w:p>
          <w:p w14:paraId="11656539"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Razvijen sustav unutarnje plovidbe</w:t>
            </w:r>
          </w:p>
          <w:p w14:paraId="79E8EF08"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Sigurna plovidba morem i unutarnjim vodama</w:t>
            </w:r>
          </w:p>
          <w:p w14:paraId="7826F000" w14:textId="77777777" w:rsidR="00F86B64" w:rsidRPr="00F86B64" w:rsidRDefault="00F86B64" w:rsidP="008268BF">
            <w:pPr>
              <w:pStyle w:val="ListParagraph"/>
              <w:numPr>
                <w:ilvl w:val="1"/>
                <w:numId w:val="3"/>
              </w:numPr>
              <w:spacing w:line="240" w:lineRule="auto"/>
              <w:jc w:val="left"/>
              <w:rPr>
                <w:rFonts w:cs="Times New Roman"/>
                <w:b/>
                <w:bCs/>
                <w:sz w:val="20"/>
                <w:szCs w:val="20"/>
              </w:rPr>
            </w:pPr>
            <w:r w:rsidRPr="00F86B64">
              <w:rPr>
                <w:rFonts w:cs="Times New Roman"/>
                <w:b/>
                <w:bCs/>
                <w:sz w:val="20"/>
                <w:szCs w:val="20"/>
              </w:rPr>
              <w:t xml:space="preserve">Provedbeni program Ministarstva mora, prometa i infrastrukture (2021.-2024.) </w:t>
            </w:r>
          </w:p>
          <w:p w14:paraId="08D23800" w14:textId="77777777" w:rsidR="00F86B64" w:rsidRPr="00F86B64" w:rsidRDefault="00F86B64" w:rsidP="008268BF">
            <w:pPr>
              <w:pStyle w:val="ListParagraph"/>
              <w:numPr>
                <w:ilvl w:val="2"/>
                <w:numId w:val="3"/>
              </w:numPr>
              <w:spacing w:line="240" w:lineRule="auto"/>
              <w:jc w:val="left"/>
              <w:rPr>
                <w:rFonts w:cs="Times New Roman"/>
                <w:sz w:val="20"/>
                <w:szCs w:val="20"/>
              </w:rPr>
            </w:pPr>
            <w:r w:rsidRPr="00F86B64">
              <w:rPr>
                <w:rFonts w:cs="Times New Roman"/>
                <w:sz w:val="20"/>
                <w:szCs w:val="20"/>
              </w:rPr>
              <w:t>Mjera 27. Razvoj luka na osnovnoj i sveobuhvatnoj TEN-T mreži i terminala za opasne tvari te objekta za gospodarenje otpadom i unapređenje informacijske platforme</w:t>
            </w:r>
          </w:p>
          <w:p w14:paraId="03BAFF31" w14:textId="6C9CE4FF" w:rsidR="00F86B64" w:rsidRPr="00F86B64" w:rsidRDefault="00F86B64" w:rsidP="008268BF">
            <w:pPr>
              <w:pStyle w:val="ListParagraph"/>
              <w:numPr>
                <w:ilvl w:val="0"/>
                <w:numId w:val="3"/>
              </w:numPr>
              <w:spacing w:line="240" w:lineRule="auto"/>
              <w:jc w:val="left"/>
              <w:rPr>
                <w:rFonts w:cs="Times New Roman"/>
                <w:sz w:val="20"/>
                <w:szCs w:val="20"/>
              </w:rPr>
            </w:pPr>
            <w:r w:rsidRPr="00F86B64">
              <w:rPr>
                <w:rFonts w:cs="Times New Roman"/>
                <w:b/>
                <w:bCs/>
                <w:sz w:val="20"/>
                <w:szCs w:val="20"/>
              </w:rPr>
              <w:t>Zrelost projekta</w:t>
            </w:r>
            <w:r w:rsidRPr="00F86B64">
              <w:rPr>
                <w:rFonts w:cs="Times New Roman"/>
                <w:sz w:val="20"/>
                <w:szCs w:val="20"/>
              </w:rPr>
              <w:t xml:space="preserve"> – U sklopu projekta „Priprema FAIRway 2 radova na koridoru Rajna-Dunav“ LU Vukovar (kao jedan od partnera na projektu) pripremit će dokument/analizu potreba na rijekama Dunav i Sava. U daljnjoj provedbi projekta potrebno je pripremiti studijsko-projektnu dokumentaciju kojom će se utvrditi zahtjevi </w:t>
            </w:r>
            <w:r w:rsidR="009222D9" w:rsidRPr="00F86B64">
              <w:rPr>
                <w:rFonts w:cs="Times New Roman"/>
                <w:sz w:val="20"/>
                <w:szCs w:val="20"/>
              </w:rPr>
              <w:t>sektora</w:t>
            </w:r>
            <w:r w:rsidRPr="00F86B64">
              <w:rPr>
                <w:rFonts w:cs="Times New Roman"/>
                <w:sz w:val="20"/>
                <w:szCs w:val="20"/>
              </w:rPr>
              <w:t xml:space="preserve"> u odnosu na dostupnost i kvalitetu usluga javnih privezišta. Po završetku izrade </w:t>
            </w:r>
            <w:r w:rsidR="009222D9" w:rsidRPr="00F86B64">
              <w:rPr>
                <w:rFonts w:cs="Times New Roman"/>
                <w:sz w:val="20"/>
                <w:szCs w:val="20"/>
              </w:rPr>
              <w:t>dokumentacije</w:t>
            </w:r>
            <w:r w:rsidRPr="00F86B64">
              <w:rPr>
                <w:rFonts w:cs="Times New Roman"/>
                <w:sz w:val="20"/>
                <w:szCs w:val="20"/>
              </w:rPr>
              <w:t>, predviđena je izgradnja javnih privezišta, a na temelju tržišnih zahtjeva.</w:t>
            </w:r>
          </w:p>
          <w:p w14:paraId="37DCAE34" w14:textId="77777777" w:rsidR="00F86B64" w:rsidRPr="00F86B64" w:rsidRDefault="00F86B64" w:rsidP="008268BF">
            <w:pPr>
              <w:pStyle w:val="ListParagraph"/>
              <w:numPr>
                <w:ilvl w:val="0"/>
                <w:numId w:val="3"/>
              </w:numPr>
              <w:spacing w:line="240" w:lineRule="auto"/>
              <w:jc w:val="left"/>
              <w:rPr>
                <w:rFonts w:cs="Times New Roman"/>
                <w:sz w:val="20"/>
                <w:szCs w:val="20"/>
              </w:rPr>
            </w:pPr>
            <w:proofErr w:type="spellStart"/>
            <w:r w:rsidRPr="00F86B64">
              <w:rPr>
                <w:rFonts w:cs="Times New Roman"/>
                <w:b/>
                <w:sz w:val="20"/>
                <w:szCs w:val="20"/>
              </w:rPr>
              <w:t>Međuutjecaj</w:t>
            </w:r>
            <w:proofErr w:type="spellEnd"/>
            <w:r w:rsidRPr="00F86B64">
              <w:rPr>
                <w:rFonts w:cs="Times New Roman"/>
                <w:b/>
                <w:sz w:val="20"/>
                <w:szCs w:val="20"/>
              </w:rPr>
              <w:t xml:space="preserve"> s projektima u okruženju</w:t>
            </w:r>
            <w:r w:rsidRPr="00F86B64">
              <w:rPr>
                <w:rFonts w:cs="Times New Roman"/>
                <w:sz w:val="20"/>
                <w:szCs w:val="20"/>
              </w:rPr>
              <w:t xml:space="preserve"> – Izgradnja privezišta dio je projekta FAIRway Danube koji je usmjeren na ubrzavanje budućih radova duž rijeka Dunav i Sava. Projekt je komplementaran s drugim projektima unaprjeđenja na rijeci Savi i rijeci Dunav.</w:t>
            </w:r>
          </w:p>
        </w:tc>
      </w:tr>
    </w:tbl>
    <w:p w14:paraId="1A7663BB" w14:textId="77777777" w:rsidR="00F86B64" w:rsidRDefault="00F86B64" w:rsidP="00AE4605">
      <w:pPr>
        <w:pStyle w:val="Heading4"/>
        <w:numPr>
          <w:ilvl w:val="0"/>
          <w:numId w:val="0"/>
        </w:numPr>
        <w:ind w:left="864" w:hanging="864"/>
        <w:sectPr w:rsidR="00F86B64" w:rsidSect="00BC12C2">
          <w:pgSz w:w="16838" w:h="11906" w:orient="landscape"/>
          <w:pgMar w:top="1418" w:right="1134" w:bottom="1418" w:left="1134" w:header="709" w:footer="709" w:gutter="0"/>
          <w:cols w:space="708"/>
          <w:docGrid w:linePitch="360"/>
        </w:sectPr>
      </w:pPr>
    </w:p>
    <w:p w14:paraId="43217270" w14:textId="77777777" w:rsidR="00BF0FC6" w:rsidRPr="007B088C" w:rsidRDefault="00BC1CEF" w:rsidP="007B088C">
      <w:pPr>
        <w:shd w:val="clear" w:color="auto" w:fill="B5C4D7"/>
        <w:rPr>
          <w:b/>
          <w:bCs/>
        </w:rPr>
      </w:pPr>
      <w:r w:rsidRPr="007B088C">
        <w:rPr>
          <w:b/>
          <w:bCs/>
        </w:rPr>
        <w:lastRenderedPageBreak/>
        <w:t>D</w:t>
      </w:r>
      <w:r w:rsidR="00AE4605" w:rsidRPr="007B088C">
        <w:rPr>
          <w:b/>
          <w:bCs/>
        </w:rPr>
        <w:t>odatna razmatranja vezano za ulaganja u energetsku učinkovitost, ekološku održivost i informacijsko-komunikacijske tehnologije</w:t>
      </w:r>
    </w:p>
    <w:p w14:paraId="12F87FBA" w14:textId="4C3DC3A6" w:rsidR="005E1912" w:rsidRDefault="005E1912" w:rsidP="005E1912">
      <w:r>
        <w:t xml:space="preserve">Europska komisija za razdoblje do 2030., odnosno 2050., u fokus stavlja postizanje održivosti EU gospodarstva kroz takozvane zelene politike, smanjenje onečišćenja, primjenu koncepata poput kružnog gospodarstva, </w:t>
      </w:r>
      <w:proofErr w:type="spellStart"/>
      <w:r>
        <w:t>dekarbonizaciju</w:t>
      </w:r>
      <w:proofErr w:type="spellEnd"/>
      <w:r>
        <w:t xml:space="preserve">. U sklopu prijedloga plana za postizanje klimatskih ciljeva ističe se cilj smanjenja </w:t>
      </w:r>
      <w:r w:rsidR="009222D9">
        <w:t>emisija</w:t>
      </w:r>
      <w:r>
        <w:t xml:space="preserve"> stakleničkih plinova za 55% do 2030. godine </w:t>
      </w:r>
      <w:r w:rsidRPr="00132D5E">
        <w:t>u odnosu na razine iz 1990</w:t>
      </w:r>
      <w:r>
        <w:t xml:space="preserve">. te dostizanje nulte stope emisije stakleničkih plinova do 2050. godine. U sklopu pripreme za programsko razdoblje 2021. – 2027. također je vidljivo nastojanje Europske unije da se što više sredstava usmjeri na reforme i projekte koji će doprinositi ovim ciljevima. Tako se u </w:t>
      </w:r>
      <w:r w:rsidRPr="00FD05F9">
        <w:t>Godišnj</w:t>
      </w:r>
      <w:r>
        <w:t>oj</w:t>
      </w:r>
      <w:r w:rsidRPr="00FD05F9">
        <w:t xml:space="preserve"> strategij</w:t>
      </w:r>
      <w:r>
        <w:t>i</w:t>
      </w:r>
      <w:r w:rsidRPr="00FD05F9">
        <w:t xml:space="preserve"> održivog rasta 2021</w:t>
      </w:r>
      <w:r>
        <w:t xml:space="preserve">. Europske komisije izričito usmjerava države članice da za korištenje Mehanizma za oporavak i otpornost u nacionalne planove oporavka trebaju posebno uključiti projekte koji doprinose zelenoj tranziciji i digitalizaciji. Pri tome se kao jedan od ključnih sektora navodi sektor prometa, a Strategijom se usmjeravaju države članice da razmotre mjere ulaganja u infrastrukturu kojom će se poduprijeti prelazak na održiviju i pametnu mobilnost te provođenje reformi i ulaganja radi </w:t>
      </w:r>
      <w:r w:rsidRPr="001F360C">
        <w:rPr>
          <w:b/>
        </w:rPr>
        <w:t>povećanja potražnje za vozilima/plovilima s nultim i niskim emisijama te bržeg uvođenja infrastrukture za punjenje i opskrbu gorivom</w:t>
      </w:r>
      <w:r>
        <w:t xml:space="preserve">. To bi trebalo dopuniti ulaganjima u </w:t>
      </w:r>
      <w:proofErr w:type="spellStart"/>
      <w:r>
        <w:t>niskougljične</w:t>
      </w:r>
      <w:proofErr w:type="spellEnd"/>
      <w:r>
        <w:t xml:space="preserve"> energetske tehnologije i lance vrijednosti, uključujući vodik i baterije te u održivu energetsku infrastrukturu.</w:t>
      </w:r>
    </w:p>
    <w:p w14:paraId="6248BE23" w14:textId="77777777" w:rsidR="005E1912" w:rsidRDefault="005E1912" w:rsidP="005E1912">
      <w:r>
        <w:t>Kako bi doprinijela postizanju ovih ciljeva, Republika Hrvatska je već pripremila ključne strateške dokumente (</w:t>
      </w:r>
      <w:r w:rsidRPr="00841994">
        <w:t>Strategija energetskog razvoja Republike Hrvatske do 2030. s pogledom na 2050. godinu (NN 25/20)</w:t>
      </w:r>
      <w:r>
        <w:t xml:space="preserve"> i Nacionalni okvir politike za uspostavu infrastrukture i razvoj tržišta alternativnih goriva u prometu (NN 34/2017)) i prilagodila zakonodavni okvir (donesen je Zakon o uspostavi infrastrukture za alternativna goriva (NN 120/2016), a u tijeku je postupak izmjene i dopune tog Zakona kako bi se u nacionalno zakonodavstvo prenijele odredbe </w:t>
      </w:r>
      <w:r w:rsidRPr="00210500">
        <w:t xml:space="preserve">Delegirane uredbe Komisije (EU) 2019/1745 </w:t>
      </w:r>
      <w:proofErr w:type="spellStart"/>
      <w:r w:rsidRPr="00210500">
        <w:t>оd</w:t>
      </w:r>
      <w:proofErr w:type="spellEnd"/>
      <w:r w:rsidRPr="00210500">
        <w:t xml:space="preserve"> 13. kolovoza 2019.</w:t>
      </w:r>
      <w:r>
        <w:t xml:space="preserve">, što uključuje odredbe o </w:t>
      </w:r>
      <w:r w:rsidRPr="00E127C6">
        <w:t>opskrb</w:t>
      </w:r>
      <w:r>
        <w:t>i</w:t>
      </w:r>
      <w:r w:rsidRPr="00E127C6">
        <w:t xml:space="preserve"> </w:t>
      </w:r>
      <w:r w:rsidRPr="003F78E3">
        <w:rPr>
          <w:b/>
          <w:bCs/>
        </w:rPr>
        <w:t>električnom energijom</w:t>
      </w:r>
      <w:r w:rsidRPr="00E127C6">
        <w:t xml:space="preserve"> s kopna za plovila na unutarnjim vodnim putovima</w:t>
      </w:r>
      <w:r>
        <w:t>, o mjestima</w:t>
      </w:r>
      <w:r w:rsidRPr="00E127C6">
        <w:t xml:space="preserve"> za opskrbu </w:t>
      </w:r>
      <w:r w:rsidRPr="003F78E3">
        <w:rPr>
          <w:b/>
          <w:bCs/>
        </w:rPr>
        <w:t>ukapljenim prirodnim plinom</w:t>
      </w:r>
      <w:r w:rsidRPr="00E127C6">
        <w:t xml:space="preserve"> za vodni promet te </w:t>
      </w:r>
      <w:r>
        <w:t>odredbe</w:t>
      </w:r>
      <w:r w:rsidRPr="00E127C6">
        <w:t xml:space="preserve"> u području normi za opskrbu prirodnim plinom i </w:t>
      </w:r>
      <w:r w:rsidRPr="003F78E3">
        <w:rPr>
          <w:b/>
          <w:bCs/>
        </w:rPr>
        <w:t>vodikom</w:t>
      </w:r>
      <w:r>
        <w:t xml:space="preserve">). Na nacionalnoj razini naglašava se važnost reformi i projekata koji doprinose postizanju energetske učinkovitosti, neutralnosti u odnosu na klimatske promjene te zaštiti okoliša i prirode. </w:t>
      </w:r>
    </w:p>
    <w:p w14:paraId="1BB32E11" w14:textId="77777777" w:rsidR="005E1912" w:rsidRDefault="005E1912" w:rsidP="005E1912">
      <w:r>
        <w:t>Sukladno Strategiji energetskog razvoja Republike Hrvatske do 2030. godine, s pogledom na 2050. godinu, u</w:t>
      </w:r>
      <w:r w:rsidRPr="00345342">
        <w:t xml:space="preserve"> razdoblju do 2030. godine u sektoru prometa će naglasak biti na </w:t>
      </w:r>
      <w:r w:rsidRPr="008E0F2E">
        <w:t>izgradnji</w:t>
      </w:r>
      <w:r w:rsidRPr="001F360C">
        <w:rPr>
          <w:b/>
          <w:bCs/>
        </w:rPr>
        <w:t xml:space="preserve"> nove infrastrukture za korištenje alternativnih oblika energije u prometu</w:t>
      </w:r>
      <w:r w:rsidRPr="00345342">
        <w:t xml:space="preserve"> (</w:t>
      </w:r>
      <w:r>
        <w:t xml:space="preserve">ukapljeni prirodni plin, stlačeni prirodni plin, prirodni </w:t>
      </w:r>
      <w:proofErr w:type="spellStart"/>
      <w:r>
        <w:t>biometan</w:t>
      </w:r>
      <w:proofErr w:type="spellEnd"/>
      <w:r>
        <w:t>,</w:t>
      </w:r>
      <w:r w:rsidRPr="00345342">
        <w:t xml:space="preserve"> električna energija i vodik). Predviđa se povećanje udjela vozila na alternativni pogon, poglavito električnih, kao i povećanje korištenja </w:t>
      </w:r>
      <w:r>
        <w:t>ukapljenog prirodnog plina.</w:t>
      </w:r>
    </w:p>
    <w:p w14:paraId="43FB047D" w14:textId="77777777" w:rsidR="005E1912" w:rsidRDefault="005E1912" w:rsidP="005E1912">
      <w:pPr>
        <w:spacing w:after="0"/>
        <w:rPr>
          <w:bCs/>
        </w:rPr>
      </w:pPr>
      <w:r>
        <w:t xml:space="preserve">U kontekstu energetske učinkovitosti i ekološke održivosti važno je sagledati i mjere predviđene </w:t>
      </w:r>
      <w:r w:rsidRPr="00C4387E">
        <w:rPr>
          <w:bCs/>
        </w:rPr>
        <w:t>Nacionalnim okvirom politike za uspostavu infrastrukture i razvoj tržišta alternativnih goriva u prometu (NN 34/2017)</w:t>
      </w:r>
      <w:r>
        <w:rPr>
          <w:bCs/>
        </w:rPr>
        <w:t xml:space="preserve"> (u nastavku teksta: NOP). Za sektor unutarnje plovidbe posebno su važne dvije vrste alternativnih goriva:</w:t>
      </w:r>
    </w:p>
    <w:p w14:paraId="0FE7FFBD" w14:textId="77777777" w:rsidR="005E1912" w:rsidRPr="00E03D7E" w:rsidRDefault="005E1912" w:rsidP="00E014DE">
      <w:pPr>
        <w:pStyle w:val="ListParagraph"/>
        <w:numPr>
          <w:ilvl w:val="0"/>
          <w:numId w:val="38"/>
        </w:numPr>
      </w:pPr>
      <w:r w:rsidRPr="00FA227F">
        <w:rPr>
          <w:b/>
          <w:bCs/>
        </w:rPr>
        <w:t>Ukapljeni prirodni plin:</w:t>
      </w:r>
      <w:r w:rsidRPr="00FA227F">
        <w:t xml:space="preserve"> NOP-om je ukapljeni prirodni plin prepoznat kao alternativno gorivo najpovoljnije za korištenje u pomorskom prometu i prometu unutarnjim plovnim putovima zbog povoljne cijene i manjih štetnih emisija </w:t>
      </w:r>
      <w:r w:rsidRPr="00FD05DD">
        <w:t>od klasičnih naftnih goriva.</w:t>
      </w:r>
      <w:r w:rsidRPr="001B5DD5">
        <w:t xml:space="preserve"> </w:t>
      </w:r>
      <w:r w:rsidRPr="001B5DD5">
        <w:lastRenderedPageBreak/>
        <w:t xml:space="preserve">Jedan od ciljeva NOP-a je da </w:t>
      </w:r>
      <w:r w:rsidRPr="00FA227F">
        <w:t>do 31. prosinca 2030. godine infrastruktura za prekrcaj i opskrbu ukapljenog prirodnog plina bude dostupna</w:t>
      </w:r>
      <w:r w:rsidRPr="00FD05DD">
        <w:t xml:space="preserve"> u lukama unutarnjih voda Vukovar i Slavonsk</w:t>
      </w:r>
      <w:r w:rsidRPr="00E03D7E">
        <w:t>i</w:t>
      </w:r>
      <w:r w:rsidRPr="00FA227F">
        <w:t xml:space="preserve"> Brod, osim ako se do 2025. godine ne pokaže potpuni nedostatak potražnje za ovim oblikom goriva.</w:t>
      </w:r>
    </w:p>
    <w:p w14:paraId="524A9E58" w14:textId="77777777" w:rsidR="005E1912" w:rsidRPr="00C4387E" w:rsidRDefault="005E1912" w:rsidP="00E014DE">
      <w:pPr>
        <w:pStyle w:val="ListParagraph"/>
        <w:numPr>
          <w:ilvl w:val="0"/>
          <w:numId w:val="38"/>
        </w:numPr>
      </w:pPr>
      <w:r w:rsidRPr="00FA227F">
        <w:rPr>
          <w:b/>
          <w:bCs/>
        </w:rPr>
        <w:t>Električna energija:</w:t>
      </w:r>
      <w:r w:rsidRPr="00E03D7E">
        <w:t xml:space="preserve"> NOP-om je predviđeno da </w:t>
      </w:r>
      <w:r w:rsidRPr="00C4387E">
        <w:t>punionice za opskrbu električnom energijom s kopna za plovila na unutarnjim vodnim putovima moraju biti dostupne u luci Vukovar/Slavonski Brod do 31. prosinca 2025. godine, osim ako nema potražnje i ako su troškovi nerazmjerni u odnosu na koristi, uključujući koristi za okoliš.</w:t>
      </w:r>
    </w:p>
    <w:p w14:paraId="13A98803" w14:textId="77777777" w:rsidR="005E1912" w:rsidRDefault="005E1912" w:rsidP="005E1912">
      <w:r>
        <w:t xml:space="preserve">Također, Strategijom </w:t>
      </w:r>
      <w:proofErr w:type="spellStart"/>
      <w:r>
        <w:t>niskougljičnog</w:t>
      </w:r>
      <w:proofErr w:type="spellEnd"/>
      <w:r>
        <w:t xml:space="preserve"> razvoja Republike Hrvatske do 2030. s pogledom na 2050. godinu (NN 63/21) predviđene su mjere kojima se želi postići održivi razvoj temeljen na znanju i konkurentnom </w:t>
      </w:r>
      <w:proofErr w:type="spellStart"/>
      <w:r>
        <w:t>niskougljičnom</w:t>
      </w:r>
      <w:proofErr w:type="spellEnd"/>
      <w:r>
        <w:t xml:space="preserve"> gospodarstvu i učinkovitom korištenju resursa. Među ostalim mjerama, predviđene su i mjere koje se odnose na promet i to:</w:t>
      </w:r>
    </w:p>
    <w:p w14:paraId="69D3A019" w14:textId="77777777" w:rsidR="005E1912" w:rsidRPr="00FA227F" w:rsidRDefault="005E1912" w:rsidP="00E014DE">
      <w:pPr>
        <w:pStyle w:val="ListParagraph"/>
        <w:numPr>
          <w:ilvl w:val="0"/>
          <w:numId w:val="38"/>
        </w:numPr>
      </w:pPr>
      <w:r w:rsidRPr="00FA227F">
        <w:rPr>
          <w:b/>
          <w:bCs/>
        </w:rPr>
        <w:t>MTR-8</w:t>
      </w:r>
      <w:r w:rsidRPr="00FA227F">
        <w:t xml:space="preserve"> Poticanje integriranog teretnog prometa</w:t>
      </w:r>
    </w:p>
    <w:p w14:paraId="76B1C415" w14:textId="77777777" w:rsidR="005E1912" w:rsidRPr="00FA227F" w:rsidRDefault="005E1912" w:rsidP="00E014DE">
      <w:pPr>
        <w:pStyle w:val="ListParagraph"/>
        <w:numPr>
          <w:ilvl w:val="0"/>
          <w:numId w:val="38"/>
        </w:numPr>
      </w:pPr>
      <w:r w:rsidRPr="00FA227F">
        <w:rPr>
          <w:b/>
          <w:bCs/>
        </w:rPr>
        <w:t>MTR-9</w:t>
      </w:r>
      <w:r w:rsidRPr="00FA227F">
        <w:t xml:space="preserve"> Poticanje razvoja održivog integriranog prometa na nacionalnoj razini</w:t>
      </w:r>
    </w:p>
    <w:p w14:paraId="1CBC5424" w14:textId="77777777" w:rsidR="005E1912" w:rsidRPr="00FA227F" w:rsidRDefault="005E1912" w:rsidP="00E014DE">
      <w:pPr>
        <w:pStyle w:val="ListParagraph"/>
        <w:numPr>
          <w:ilvl w:val="0"/>
          <w:numId w:val="38"/>
        </w:numPr>
      </w:pPr>
      <w:r w:rsidRPr="00FA227F">
        <w:rPr>
          <w:b/>
          <w:bCs/>
        </w:rPr>
        <w:t>MTR-12</w:t>
      </w:r>
      <w:r w:rsidRPr="00FA227F">
        <w:t xml:space="preserve"> Poticanje brodskog prometa na alternativna goriva.</w:t>
      </w:r>
    </w:p>
    <w:p w14:paraId="7FF49BF3" w14:textId="77777777" w:rsidR="005E1912" w:rsidRDefault="005E1912" w:rsidP="005E1912">
      <w:r>
        <w:t xml:space="preserve">Osim navedenog, u tijeku je priprema </w:t>
      </w:r>
      <w:r w:rsidRPr="003F78E3">
        <w:rPr>
          <w:b/>
          <w:bCs/>
        </w:rPr>
        <w:t>Hrvatske strategije za vodik od 2021. do 2050. godine</w:t>
      </w:r>
      <w:r>
        <w:t xml:space="preserve"> u čijem razvoju sudjeluje i Ministarstvo mora, prometa i infrastrukture. Uz to Ministarstvo mora, prometa i infrastrukture aktivno sudjeluje u inicijativama za povećanje korištenja vodika u hrvatskim lukama, što će imati učinak na </w:t>
      </w:r>
      <w:proofErr w:type="spellStart"/>
      <w:r>
        <w:t>dekarbonizaciju</w:t>
      </w:r>
      <w:proofErr w:type="spellEnd"/>
      <w:r>
        <w:t xml:space="preserve"> </w:t>
      </w:r>
      <w:r w:rsidRPr="00A753A9">
        <w:t>poslovanja luka i gospodarskog sektora (brodara i industrije)</w:t>
      </w:r>
      <w:r>
        <w:t xml:space="preserve">. Jedna od recentnih inicijativa, u kojoj sudjeluju i hrvatske luke Vukovar, Osijek i Slavonski Brod, je inicijativa </w:t>
      </w:r>
      <w:r w:rsidRPr="00D72A58">
        <w:t>„</w:t>
      </w:r>
      <w:r w:rsidRPr="003F78E3">
        <w:rPr>
          <w:b/>
          <w:bCs/>
        </w:rPr>
        <w:t>Europska mreža luka za povećanje vodika - Operacije luka moraju se dekarbonizirati - Europska vizija obalnih čvorišta vodika</w:t>
      </w:r>
      <w:r w:rsidRPr="00D72A58">
        <w:t>“</w:t>
      </w:r>
      <w:r>
        <w:t>, u okviru koje će hrvatske luke sudjelovati</w:t>
      </w:r>
      <w:r w:rsidRPr="002B3A5F">
        <w:t xml:space="preserve"> u razvojnim projektima i ostalim aktivnostima na temu vodika kao energenta u prometu i gospodarstvu na unutarnjim vodama</w:t>
      </w:r>
      <w:r>
        <w:t>. Sve navedeno doprinijet će i ostvarenju ciljeva Europske strategije za vodik, ali i općenito Europskom zelenom planu.</w:t>
      </w:r>
    </w:p>
    <w:p w14:paraId="660FC64A" w14:textId="77777777" w:rsidR="005E1912" w:rsidRPr="00E13FB5" w:rsidRDefault="005E1912" w:rsidP="005E1912">
      <w:r>
        <w:t xml:space="preserve">Unutarnja plovidba jedan je od ključnih </w:t>
      </w:r>
      <w:proofErr w:type="spellStart"/>
      <w:r>
        <w:t>modova</w:t>
      </w:r>
      <w:proofErr w:type="spellEnd"/>
      <w:r>
        <w:t xml:space="preserve"> prometa koji može značajno pridonijeti ciljevima EU i Republike Hrvatske u području zelene tranzicije i energetske učinkovitosti jer je upravo ovo </w:t>
      </w:r>
      <w:proofErr w:type="spellStart"/>
      <w:r>
        <w:t>mod</w:t>
      </w:r>
      <w:proofErr w:type="spellEnd"/>
      <w:r>
        <w:t xml:space="preserve"> prijevoza s najmanjim negativnim učincima na okoliš. Naredno desetogodišnje razdoblje svakako se treba usmjeriti i na ulaganja u plovila te infrastrukturu za opskrbu alternativnim gorivima. Samo će se takvim sveobuhvatnim ulaganjima koja naglašavaju doprinos zajedničkim europskim politikama i ciljevima sektor unutarnje plovidbe u Republici Hrvatskoj moći razvijati u skladu s europskim i globalnim trendovima i sudjelovati u realizaciji unificiranog europskog pristupa prometovanju. U nastavku su izneseni primjeri ulaganja i rezultati proizašli iz pojedinih projekata, a koji mogu biti razmotreni i primjenjivi u Republici Hrvatskoj za unaprjeđenje sustava unutarnje plovidbe u narednom desetogodišnjem razdoblju. </w:t>
      </w:r>
    </w:p>
    <w:p w14:paraId="0636FF65" w14:textId="77777777" w:rsidR="005E1912" w:rsidRPr="00FA227F" w:rsidRDefault="005E1912" w:rsidP="00E014DE">
      <w:pPr>
        <w:pStyle w:val="ListParagraph"/>
        <w:numPr>
          <w:ilvl w:val="0"/>
          <w:numId w:val="38"/>
        </w:numPr>
        <w:rPr>
          <w:b/>
          <w:bCs/>
        </w:rPr>
      </w:pPr>
      <w:r w:rsidRPr="00FA227F">
        <w:rPr>
          <w:b/>
          <w:bCs/>
        </w:rPr>
        <w:t xml:space="preserve">Rješenja za smanjenje razine emisija štetnih plinova i </w:t>
      </w:r>
      <w:proofErr w:type="spellStart"/>
      <w:r w:rsidRPr="00FA227F">
        <w:rPr>
          <w:b/>
          <w:bCs/>
        </w:rPr>
        <w:t>retrofit</w:t>
      </w:r>
      <w:proofErr w:type="spellEnd"/>
      <w:r w:rsidRPr="00FA227F">
        <w:rPr>
          <w:b/>
          <w:bCs/>
        </w:rPr>
        <w:t xml:space="preserve"> tehnologije</w:t>
      </w:r>
    </w:p>
    <w:p w14:paraId="06F0787F" w14:textId="77777777" w:rsidR="005E1912" w:rsidRDefault="005E1912" w:rsidP="005E1912">
      <w:pPr>
        <w:spacing w:after="0"/>
      </w:pPr>
      <w:r>
        <w:t xml:space="preserve">U sklopu projekta </w:t>
      </w:r>
      <w:r w:rsidRPr="008F1AED">
        <w:t xml:space="preserve">PROMINENT - </w:t>
      </w:r>
      <w:proofErr w:type="spellStart"/>
      <w:r w:rsidRPr="00E13FB5">
        <w:rPr>
          <w:i/>
          <w:iCs/>
        </w:rPr>
        <w:t>Promoting</w:t>
      </w:r>
      <w:proofErr w:type="spellEnd"/>
      <w:r w:rsidRPr="00E13FB5">
        <w:rPr>
          <w:i/>
          <w:iCs/>
        </w:rPr>
        <w:t xml:space="preserve"> Innovation in the </w:t>
      </w:r>
      <w:proofErr w:type="spellStart"/>
      <w:r w:rsidRPr="00E13FB5">
        <w:rPr>
          <w:i/>
          <w:iCs/>
        </w:rPr>
        <w:t>Inland</w:t>
      </w:r>
      <w:proofErr w:type="spellEnd"/>
      <w:r w:rsidRPr="00E13FB5">
        <w:rPr>
          <w:i/>
          <w:iCs/>
        </w:rPr>
        <w:t xml:space="preserve"> </w:t>
      </w:r>
      <w:proofErr w:type="spellStart"/>
      <w:r w:rsidRPr="00E13FB5">
        <w:rPr>
          <w:i/>
          <w:iCs/>
        </w:rPr>
        <w:t>Waterways</w:t>
      </w:r>
      <w:proofErr w:type="spellEnd"/>
      <w:r w:rsidRPr="00E13FB5">
        <w:rPr>
          <w:i/>
          <w:iCs/>
        </w:rPr>
        <w:t xml:space="preserve"> Transport </w:t>
      </w:r>
      <w:proofErr w:type="spellStart"/>
      <w:r w:rsidRPr="00E13FB5">
        <w:rPr>
          <w:i/>
          <w:iCs/>
        </w:rPr>
        <w:t>Sector</w:t>
      </w:r>
      <w:proofErr w:type="spellEnd"/>
      <w:r>
        <w:rPr>
          <w:b/>
          <w:bCs/>
          <w:i/>
          <w:iCs/>
        </w:rPr>
        <w:t xml:space="preserve"> </w:t>
      </w:r>
      <w:r w:rsidRPr="00E13FB5">
        <w:t>izrađene su analize i provedeni pilot projekti</w:t>
      </w:r>
      <w:r>
        <w:t xml:space="preserve"> koji su pokazali načine na koje je moguće postići smanjenu razinu emisije štetnih plinova:</w:t>
      </w:r>
    </w:p>
    <w:p w14:paraId="524B5975" w14:textId="77777777" w:rsidR="005E1912" w:rsidRDefault="005E1912" w:rsidP="008268BF">
      <w:pPr>
        <w:pStyle w:val="ListParagraph"/>
        <w:numPr>
          <w:ilvl w:val="1"/>
          <w:numId w:val="4"/>
        </w:numPr>
        <w:spacing w:after="200"/>
        <w:ind w:left="993"/>
      </w:pPr>
      <w:r w:rsidRPr="00E13FB5">
        <w:lastRenderedPageBreak/>
        <w:t>Postizanjem energetski učinkovite plovidbe – istraživanja su pokazala kako smanjenje snage kočenja i brzine iznad zemlje</w:t>
      </w:r>
      <w:r>
        <w:t xml:space="preserve"> može dovesti do smanjenja potrošnje goriva od 8,7% do 25,5%.</w:t>
      </w:r>
    </w:p>
    <w:p w14:paraId="2FB3B59F" w14:textId="77777777" w:rsidR="005E1912" w:rsidRDefault="005E1912" w:rsidP="008268BF">
      <w:pPr>
        <w:pStyle w:val="ListParagraph"/>
        <w:numPr>
          <w:ilvl w:val="1"/>
          <w:numId w:val="4"/>
        </w:numPr>
        <w:spacing w:after="200"/>
        <w:ind w:left="993"/>
      </w:pPr>
      <w:r>
        <w:t xml:space="preserve">Upotrebom standardiziranih sustava za naknadnu obradu ispušnih plinova (upotreba katalizatora, DPF (engl. </w:t>
      </w:r>
      <w:r w:rsidRPr="00E13FB5">
        <w:rPr>
          <w:i/>
          <w:iCs/>
        </w:rPr>
        <w:t xml:space="preserve">diesel </w:t>
      </w:r>
      <w:proofErr w:type="spellStart"/>
      <w:r w:rsidRPr="00E13FB5">
        <w:rPr>
          <w:i/>
          <w:iCs/>
        </w:rPr>
        <w:t>particulate</w:t>
      </w:r>
      <w:proofErr w:type="spellEnd"/>
      <w:r w:rsidRPr="00E13FB5">
        <w:rPr>
          <w:i/>
          <w:iCs/>
        </w:rPr>
        <w:t xml:space="preserve"> </w:t>
      </w:r>
      <w:proofErr w:type="spellStart"/>
      <w:r w:rsidRPr="00E13FB5">
        <w:rPr>
          <w:i/>
          <w:iCs/>
        </w:rPr>
        <w:t>matter</w:t>
      </w:r>
      <w:proofErr w:type="spellEnd"/>
      <w:r w:rsidRPr="00E13FB5">
        <w:rPr>
          <w:i/>
          <w:iCs/>
        </w:rPr>
        <w:t xml:space="preserve"> filter</w:t>
      </w:r>
      <w:r>
        <w:t>) i SCR filtera).</w:t>
      </w:r>
    </w:p>
    <w:p w14:paraId="1C4B5F9E" w14:textId="77777777" w:rsidR="005E1912" w:rsidRDefault="005E1912" w:rsidP="008268BF">
      <w:pPr>
        <w:pStyle w:val="ListParagraph"/>
        <w:numPr>
          <w:ilvl w:val="1"/>
          <w:numId w:val="4"/>
        </w:numPr>
        <w:spacing w:after="200"/>
        <w:ind w:left="993"/>
      </w:pPr>
      <w:r>
        <w:t xml:space="preserve">Korištenjem alternativnih goriva kao što je prirodni plin (LNG – engl. </w:t>
      </w:r>
      <w:proofErr w:type="spellStart"/>
      <w:r w:rsidRPr="00377067">
        <w:rPr>
          <w:i/>
          <w:iCs/>
        </w:rPr>
        <w:t>Liquified</w:t>
      </w:r>
      <w:proofErr w:type="spellEnd"/>
      <w:r w:rsidRPr="00377067">
        <w:rPr>
          <w:i/>
          <w:iCs/>
        </w:rPr>
        <w:t xml:space="preserve"> Natural Gas</w:t>
      </w:r>
      <w:r>
        <w:t>)</w:t>
      </w:r>
    </w:p>
    <w:p w14:paraId="129FF57C" w14:textId="77777777" w:rsidR="005E1912" w:rsidRPr="002C07A7" w:rsidRDefault="005E1912" w:rsidP="008268BF">
      <w:pPr>
        <w:pStyle w:val="ListParagraph"/>
        <w:numPr>
          <w:ilvl w:val="1"/>
          <w:numId w:val="4"/>
        </w:numPr>
        <w:spacing w:after="200"/>
        <w:ind w:left="993"/>
      </w:pPr>
      <w:r>
        <w:t>Konstantnim mjerenjem ispušnih plinova korištenjem „</w:t>
      </w:r>
      <w:r w:rsidRPr="00377067">
        <w:rPr>
          <w:i/>
          <w:iCs/>
        </w:rPr>
        <w:t>on-bord monitoring</w:t>
      </w:r>
      <w:r>
        <w:t>“ sustava.</w:t>
      </w:r>
    </w:p>
    <w:p w14:paraId="1D995BA8" w14:textId="77777777" w:rsidR="005E1912" w:rsidRDefault="005E1912" w:rsidP="005E1912">
      <w:r>
        <w:t xml:space="preserve">Istraživanje u sklopu projekta PROMINENT je pokazalo da bi se cijela europska flota plovila mogla prilagoditi za nižu razinu emisije štetnih plinova uz investiciju od 1,05 milijardi eura, pri čemu bi se za svaki uloženi euro kroz eksterne troškove </w:t>
      </w:r>
      <w:r w:rsidRPr="0037447F">
        <w:t>vratilo 6,6 eura.</w:t>
      </w:r>
    </w:p>
    <w:p w14:paraId="1F5E0C0F" w14:textId="77777777" w:rsidR="005E1912" w:rsidRDefault="005E1912" w:rsidP="005E1912">
      <w:r>
        <w:t>Osim navedenog, već u programskom razdoblju 2014. – 2020. su kroz specifične pozive EU sredstva bila namijenjena za implementaciju tehnoloških modifikacija, nadogradnje ili zamjene dijelova riječnih plovila (modifikacije i zamjene motora, sustavi za pročišćavanje ispušnih plinova, ugradnja filtera, ugradnja hibridnih baterija, prilagodbe motora za alternativna goriva) kojima bi se s jedne strane produžio vijek trajanja motora, a s druge smanjio negativni učinak dizelskih motora na okoliš.</w:t>
      </w:r>
    </w:p>
    <w:p w14:paraId="76014E9F" w14:textId="77777777" w:rsidR="005E1912" w:rsidRPr="00FA227F" w:rsidRDefault="005E1912" w:rsidP="00E014DE">
      <w:pPr>
        <w:pStyle w:val="ListParagraph"/>
        <w:numPr>
          <w:ilvl w:val="0"/>
          <w:numId w:val="38"/>
        </w:numPr>
        <w:rPr>
          <w:b/>
          <w:bCs/>
        </w:rPr>
      </w:pPr>
      <w:r w:rsidRPr="00FA227F">
        <w:rPr>
          <w:b/>
          <w:bCs/>
        </w:rPr>
        <w:t>Razvoj LNG distribucijske mreže i riječna plovila na LNG pogon</w:t>
      </w:r>
    </w:p>
    <w:p w14:paraId="2B322C4A" w14:textId="77777777" w:rsidR="005E1912" w:rsidRPr="00A42D4B" w:rsidRDefault="005E1912" w:rsidP="005E1912">
      <w:r>
        <w:t xml:space="preserve">Kako bi se omogućilo korištenje plovila koja kao pogonsko gorivo koriste prirodni plin moguće je izgraditi LNG pogone za skladištenje i prijevoz plina kao i LNG punionice. Primjer takvog projekta je izgradnja LNG distribucijske mreže na rijeci Rajni na dionici od </w:t>
      </w:r>
      <w:r w:rsidRPr="0084407B">
        <w:t>Marseille</w:t>
      </w:r>
      <w:r>
        <w:t xml:space="preserve">a do Dijona gdje je u sklopu projekta sufinanciranog iz CEF-a donesen set inovativnih rješenja za prijevoz i skladištenje LNG-a na </w:t>
      </w:r>
      <w:r w:rsidRPr="00A42D4B">
        <w:t>unutarnjim plovnim putovima i u pomorskim terminalima.</w:t>
      </w:r>
      <w:r>
        <w:t xml:space="preserve"> </w:t>
      </w:r>
    </w:p>
    <w:p w14:paraId="3ED9D68B" w14:textId="77777777" w:rsidR="005E1912" w:rsidRPr="00A42D4B" w:rsidRDefault="005E1912" w:rsidP="005E1912">
      <w:r w:rsidRPr="00A42D4B">
        <w:t xml:space="preserve">Osim navedenog, 2020. godine završen je pilot projekt u sklopu kojeg je konzorcij sastavljen od aktera iz Njemačke, Belgije i Nizozemske izgradio tri riječna plovila na LNG pogon i LNG punionicu te su objavljeni rezultati pilot testova koji se mogu upotrijebiti za daljnju implementaciju ponuđenih rješenja u drugim zemljama (projekt </w:t>
      </w:r>
      <w:proofErr w:type="spellStart"/>
      <w:r w:rsidRPr="00A42D4B">
        <w:rPr>
          <w:i/>
        </w:rPr>
        <w:t>Breakthrough</w:t>
      </w:r>
      <w:proofErr w:type="spellEnd"/>
      <w:r w:rsidRPr="00A42D4B">
        <w:rPr>
          <w:i/>
        </w:rPr>
        <w:t xml:space="preserve"> LNG </w:t>
      </w:r>
      <w:proofErr w:type="spellStart"/>
      <w:r w:rsidRPr="00A42D4B">
        <w:rPr>
          <w:i/>
        </w:rPr>
        <w:t>deployment</w:t>
      </w:r>
      <w:proofErr w:type="spellEnd"/>
      <w:r w:rsidRPr="00A42D4B">
        <w:rPr>
          <w:i/>
        </w:rPr>
        <w:t xml:space="preserve"> in </w:t>
      </w:r>
      <w:proofErr w:type="spellStart"/>
      <w:r w:rsidRPr="00A42D4B">
        <w:rPr>
          <w:i/>
        </w:rPr>
        <w:t>inland</w:t>
      </w:r>
      <w:proofErr w:type="spellEnd"/>
      <w:r w:rsidRPr="00A42D4B">
        <w:rPr>
          <w:i/>
        </w:rPr>
        <w:t xml:space="preserve"> </w:t>
      </w:r>
      <w:proofErr w:type="spellStart"/>
      <w:r w:rsidRPr="00A42D4B">
        <w:rPr>
          <w:i/>
        </w:rPr>
        <w:t>waterway</w:t>
      </w:r>
      <w:proofErr w:type="spellEnd"/>
      <w:r w:rsidRPr="00A42D4B">
        <w:rPr>
          <w:i/>
        </w:rPr>
        <w:t xml:space="preserve"> transport</w:t>
      </w:r>
      <w:r w:rsidRPr="00A42D4B">
        <w:t>).</w:t>
      </w:r>
    </w:p>
    <w:p w14:paraId="46086D29" w14:textId="77777777" w:rsidR="005E1912" w:rsidRPr="00FA227F" w:rsidRDefault="005E1912" w:rsidP="00E014DE">
      <w:pPr>
        <w:pStyle w:val="ListParagraph"/>
        <w:numPr>
          <w:ilvl w:val="0"/>
          <w:numId w:val="38"/>
        </w:numPr>
        <w:rPr>
          <w:b/>
          <w:bCs/>
        </w:rPr>
      </w:pPr>
      <w:r w:rsidRPr="00FA227F">
        <w:rPr>
          <w:b/>
          <w:bCs/>
        </w:rPr>
        <w:t>Električna riječna plovila i plovila na solarni pogon</w:t>
      </w:r>
    </w:p>
    <w:p w14:paraId="4C508F7E" w14:textId="77777777" w:rsidR="005E1912" w:rsidRDefault="005E1912" w:rsidP="005E1912">
      <w:r>
        <w:t xml:space="preserve">Tvrtke </w:t>
      </w:r>
      <w:proofErr w:type="spellStart"/>
      <w:r w:rsidRPr="00A7658E">
        <w:t>PortLiner</w:t>
      </w:r>
      <w:proofErr w:type="spellEnd"/>
      <w:r w:rsidRPr="00A7658E">
        <w:t xml:space="preserve"> </w:t>
      </w:r>
      <w:r>
        <w:t>i</w:t>
      </w:r>
      <w:r w:rsidRPr="00A7658E">
        <w:t xml:space="preserve"> H2-Industries</w:t>
      </w:r>
      <w:r>
        <w:t xml:space="preserve"> izgradile su prvo električno riječno plovilo koje se temelji na LHOC tehnologiji (engl. </w:t>
      </w:r>
      <w:proofErr w:type="spellStart"/>
      <w:r w:rsidRPr="00E13FB5">
        <w:rPr>
          <w:i/>
          <w:iCs/>
        </w:rPr>
        <w:t>Liquid</w:t>
      </w:r>
      <w:proofErr w:type="spellEnd"/>
      <w:r w:rsidRPr="00E13FB5">
        <w:rPr>
          <w:i/>
          <w:iCs/>
        </w:rPr>
        <w:t xml:space="preserve"> </w:t>
      </w:r>
      <w:proofErr w:type="spellStart"/>
      <w:r w:rsidRPr="00E13FB5">
        <w:rPr>
          <w:i/>
          <w:iCs/>
        </w:rPr>
        <w:t>Organic</w:t>
      </w:r>
      <w:proofErr w:type="spellEnd"/>
      <w:r w:rsidRPr="00E13FB5">
        <w:rPr>
          <w:i/>
          <w:iCs/>
        </w:rPr>
        <w:t xml:space="preserve"> </w:t>
      </w:r>
      <w:proofErr w:type="spellStart"/>
      <w:r w:rsidRPr="00E13FB5">
        <w:rPr>
          <w:i/>
          <w:iCs/>
        </w:rPr>
        <w:t>Hydrogen</w:t>
      </w:r>
      <w:proofErr w:type="spellEnd"/>
      <w:r w:rsidRPr="00E13FB5">
        <w:rPr>
          <w:i/>
          <w:iCs/>
        </w:rPr>
        <w:t xml:space="preserve"> </w:t>
      </w:r>
      <w:proofErr w:type="spellStart"/>
      <w:r w:rsidRPr="00E13FB5">
        <w:rPr>
          <w:i/>
          <w:iCs/>
        </w:rPr>
        <w:t>Carrier</w:t>
      </w:r>
      <w:proofErr w:type="spellEnd"/>
      <w:r>
        <w:t>). Ovakva plovila omogućavaju značajan doprinos smanjivanju emisija štetnih plinova na nulu jer predstavljaju adekvatnu alternativu plovilima na dizelski pogon. Sama plovila i razvijena tehnologija primjenjivi su i u teretnom i u putničkom prometu.</w:t>
      </w:r>
    </w:p>
    <w:p w14:paraId="499DA732" w14:textId="77777777" w:rsidR="005E1912" w:rsidRDefault="005E1912" w:rsidP="005E1912">
      <w:r>
        <w:t xml:space="preserve">Različite izvedbe električnih riječnih plovila u upotrebi su ili u fazi razvoja u europskim zemljama. U Njemačkoj se putnički prijevoz unutarnjim vodama odvija i putem električnih vodenih busova, dok se kroz zajednički projekt Norveške, Irske i Belgije razvijaju brza putnička plovila na električni pogon (koncept </w:t>
      </w:r>
      <w:r w:rsidRPr="00E13FB5">
        <w:rPr>
          <w:i/>
          <w:iCs/>
        </w:rPr>
        <w:t xml:space="preserve">Urban Water </w:t>
      </w:r>
      <w:proofErr w:type="spellStart"/>
      <w:r>
        <w:rPr>
          <w:i/>
          <w:iCs/>
        </w:rPr>
        <w:t>S</w:t>
      </w:r>
      <w:r w:rsidRPr="00E13FB5">
        <w:rPr>
          <w:i/>
          <w:iCs/>
        </w:rPr>
        <w:t>huttle</w:t>
      </w:r>
      <w:proofErr w:type="spellEnd"/>
      <w:r>
        <w:t>). Plovila iduće generacije, osim električnih motora, donose promjene u pogledu korištenja održivih materijala konstrukcije, poput aluminija.</w:t>
      </w:r>
    </w:p>
    <w:p w14:paraId="4023FB83" w14:textId="77777777" w:rsidR="005E1912" w:rsidRDefault="005E1912" w:rsidP="005E1912">
      <w:r>
        <w:lastRenderedPageBreak/>
        <w:t xml:space="preserve">I solarna energija moguć je pogon za riječna plovila. Električni trajekt na solarni pogon planira se uvesti za prijevoz između Njemačke i Luksemburga na rijeci </w:t>
      </w:r>
      <w:proofErr w:type="spellStart"/>
      <w:r w:rsidRPr="00F63FA1">
        <w:t>Moselle</w:t>
      </w:r>
      <w:proofErr w:type="spellEnd"/>
      <w:r>
        <w:t>.</w:t>
      </w:r>
    </w:p>
    <w:p w14:paraId="3F749BF8" w14:textId="77777777" w:rsidR="005E1912" w:rsidRDefault="005E1912" w:rsidP="005E1912">
      <w:r>
        <w:t xml:space="preserve">I u Republici Hrvatskoj postoje primjeri razvoja i korištenja putničkih plovila na alternativni pogon. Radi se o tzv. </w:t>
      </w:r>
      <w:proofErr w:type="spellStart"/>
      <w:r>
        <w:t>iCat</w:t>
      </w:r>
      <w:proofErr w:type="spellEnd"/>
      <w:r>
        <w:t xml:space="preserve"> plovilima koja su nastala u suradnji </w:t>
      </w:r>
      <w:r w:rsidRPr="0070519E">
        <w:t xml:space="preserve">tvrtke </w:t>
      </w:r>
      <w:proofErr w:type="spellStart"/>
      <w:r w:rsidRPr="0070519E">
        <w:t>iCat</w:t>
      </w:r>
      <w:proofErr w:type="spellEnd"/>
      <w:r w:rsidRPr="0070519E">
        <w:t>, Sveučilišta u Zagrebu, Končar Instituta i ostalih</w:t>
      </w:r>
      <w:r>
        <w:t xml:space="preserve"> suradnika, i koja kao pogon koriste električne i hibridne motore, solarne elektrane integrirane u krovnu konstrukciju te </w:t>
      </w:r>
      <w:r w:rsidRPr="00A72B3B">
        <w:t>LiFePO4 baterije</w:t>
      </w:r>
      <w:r>
        <w:t>. Takva plovila već se koriste u Republici Hrvatskoj, primjerice u Nacionalnom parku Mljet.</w:t>
      </w:r>
    </w:p>
    <w:p w14:paraId="77904897" w14:textId="77777777" w:rsidR="005E1912" w:rsidRPr="00FA227F" w:rsidRDefault="005E1912" w:rsidP="00E014DE">
      <w:pPr>
        <w:pStyle w:val="ListParagraph"/>
        <w:numPr>
          <w:ilvl w:val="0"/>
          <w:numId w:val="38"/>
        </w:numPr>
        <w:rPr>
          <w:b/>
          <w:bCs/>
        </w:rPr>
      </w:pPr>
      <w:r w:rsidRPr="00FA227F">
        <w:rPr>
          <w:b/>
          <w:bCs/>
        </w:rPr>
        <w:t>Vodik kao alternativno gorivo u unutarnjoj plovidbi</w:t>
      </w:r>
    </w:p>
    <w:p w14:paraId="753DBE57" w14:textId="77777777" w:rsidR="005E1912" w:rsidRDefault="005E1912" w:rsidP="005E1912">
      <w:r w:rsidRPr="001F360C">
        <w:t xml:space="preserve">Korištenje vodika </w:t>
      </w:r>
      <w:r>
        <w:t>kao goriva u unutarnjoj plovidbi analizira se već nekoliko godina. U Studiji</w:t>
      </w:r>
      <w:r>
        <w:rPr>
          <w:rStyle w:val="FootnoteReference"/>
        </w:rPr>
        <w:footnoteReference w:id="2"/>
      </w:r>
      <w:r>
        <w:t xml:space="preserve"> koju su u partnerstvu izradile Njemačka i Nizozemska analizirane su mogućnosti korištenja vodika u plinovitom i tekućem stanju te je posebno obrađeno i pitanje infrastrukture za opskrbu plovila ovom vrstom goriva. Pri tome je istaknuto da nije dovoljno na plovnom putu postaviti punionice, nego je važno osigurati i takvu energetsku mrežu koja omogućava učinkovit i za okoliš prihvatljiv dovod ove vrste goriva do punionica, a samim time i do plovila.</w:t>
      </w:r>
    </w:p>
    <w:p w14:paraId="5CBC089D" w14:textId="77777777" w:rsidR="005E1912" w:rsidRDefault="005E1912" w:rsidP="005E1912">
      <w:r>
        <w:t>Korištenje vodika kao alternativnog goriva u unutarnjoj plovidbi zahtijeva prilagodbe postojećih motora plovila ili konstrukciju novih plovila na pogon ovim gorivom, što podrazumijeva ugradnju motora s unutarnjim izgaranjem za pretvorbu vodika u mehaničku ili električnu energiju. U Nizozemskoj je u tijeku izgradnja prvog plovila na 100%-</w:t>
      </w:r>
      <w:proofErr w:type="spellStart"/>
      <w:r>
        <w:t>tni</w:t>
      </w:r>
      <w:proofErr w:type="spellEnd"/>
      <w:r>
        <w:t xml:space="preserve"> pogon vodikom pod nazivom Antoine. Projekt također uključuje ispitivanje i razvoj prikladnih motora i prostora za gorivo na samom plovilu</w:t>
      </w:r>
      <w:r w:rsidDel="00233884">
        <w:t>.</w:t>
      </w:r>
      <w:r>
        <w:t xml:space="preserve"> Korištenjem motora na pogon vodikom ili hibridne motore na pogon vodikom i električnom energijom izrazito doprinosi smanjenju emisija štetnih plinova s obzirom da dolazi samo do emisija vode.</w:t>
      </w:r>
    </w:p>
    <w:p w14:paraId="34A3565D" w14:textId="77777777" w:rsidR="005E1912" w:rsidRDefault="005E1912" w:rsidP="005E1912">
      <w:r>
        <w:t xml:space="preserve">U Republici Hrvatskoj već se potiču brodari na kupnju novih plovila ili izgradnju plovila na električni pogon i pogon na vodik. Primjerice 2020. godine Fond za zaštitu okoliša i energetsku učinkovitost objavio je javni poziv za neposredno sufinanciranje poticanja brodskog prometa na alternativna goriva kojim se sufinancira kupnja novih plovila ili izgradnja plovila upravo na te vrste pogona (električni pogon i vodik), a sredstva se dodjeljuju u obliku pomoći jedinicama lokalne i regionalne samouprave, tijelima državne uprave, proračunskim i izvanproračunskim korisnicima te u obliku subvencija trgovačkim društvima i obrtnicima. </w:t>
      </w:r>
    </w:p>
    <w:p w14:paraId="7934F3C4" w14:textId="77777777" w:rsidR="005E1912" w:rsidRPr="00FA227F" w:rsidRDefault="005E1912" w:rsidP="00E014DE">
      <w:pPr>
        <w:pStyle w:val="ListParagraph"/>
        <w:numPr>
          <w:ilvl w:val="0"/>
          <w:numId w:val="38"/>
        </w:numPr>
        <w:rPr>
          <w:b/>
          <w:bCs/>
        </w:rPr>
      </w:pPr>
      <w:r w:rsidRPr="00FA227F">
        <w:rPr>
          <w:b/>
          <w:bCs/>
        </w:rPr>
        <w:t>Uspostava infrastrukture za opskrbu alternativnim gorivima</w:t>
      </w:r>
    </w:p>
    <w:p w14:paraId="7F789911" w14:textId="58E4A611" w:rsidR="005E1912" w:rsidRPr="00FC2288" w:rsidRDefault="005E1912" w:rsidP="005E1912">
      <w:r>
        <w:t xml:space="preserve">Da bi korištenje alternativnih goriva u unutarnjoj plovidbi bilo moguće, nije dovoljno zamijeniti postojeću flotu, koja većinom koristi dizelski pogon, flotom prilagođenom za korištenje alternativnih </w:t>
      </w:r>
      <w:r w:rsidR="000C294D">
        <w:t>goriva</w:t>
      </w:r>
      <w:r>
        <w:t>. Za funkcioniranje sustava neophodno je osigurati i odgovarajuću infrastrukturu kako za punjenje tako i za dopremanje goriva do korisnika (potrebno je osigurati punionice u lukama i na plovnim putovima, ali i energetsku infrastrukturnu mrežu za dopremanje goriva do punionica).</w:t>
      </w:r>
    </w:p>
    <w:p w14:paraId="50950C8C" w14:textId="77777777" w:rsidR="005E1912" w:rsidRDefault="005E1912" w:rsidP="005E1912">
      <w:pPr>
        <w:spacing w:after="0"/>
      </w:pPr>
      <w:r>
        <w:t xml:space="preserve">Tri su ključne opcije koje se u unutarnjoj plovidbi razmatraju za dopremanjem odnosno opskrbu plovila alternativnim gorivima: </w:t>
      </w:r>
    </w:p>
    <w:p w14:paraId="010F3BF1" w14:textId="77777777" w:rsidR="005E1912" w:rsidRDefault="005E1912" w:rsidP="00E014DE">
      <w:pPr>
        <w:pStyle w:val="ListParagraph"/>
        <w:numPr>
          <w:ilvl w:val="0"/>
          <w:numId w:val="38"/>
        </w:numPr>
      </w:pPr>
      <w:r w:rsidRPr="009222D9">
        <w:rPr>
          <w:i/>
          <w:iCs/>
        </w:rPr>
        <w:lastRenderedPageBreak/>
        <w:t>„</w:t>
      </w:r>
      <w:proofErr w:type="spellStart"/>
      <w:r w:rsidRPr="009222D9">
        <w:rPr>
          <w:i/>
          <w:iCs/>
        </w:rPr>
        <w:t>truck</w:t>
      </w:r>
      <w:proofErr w:type="spellEnd"/>
      <w:r w:rsidRPr="009222D9">
        <w:rPr>
          <w:i/>
          <w:iCs/>
        </w:rPr>
        <w:t>-to-</w:t>
      </w:r>
      <w:proofErr w:type="spellStart"/>
      <w:r w:rsidRPr="009222D9">
        <w:rPr>
          <w:i/>
          <w:iCs/>
        </w:rPr>
        <w:t>ship</w:t>
      </w:r>
      <w:proofErr w:type="spellEnd"/>
      <w:r w:rsidRPr="009222D9">
        <w:rPr>
          <w:i/>
          <w:iCs/>
        </w:rPr>
        <w:t>“</w:t>
      </w:r>
      <w:r>
        <w:t xml:space="preserve"> podrazumijeva dopremanje goriva kamionima do plovnog puta gdje se zatim vrši punjenje plovila gorivom. Ova opcija koristi se, primjerice, u Njemačkoj, u lukama </w:t>
      </w:r>
      <w:proofErr w:type="spellStart"/>
      <w:r>
        <w:t>Bremerhaven</w:t>
      </w:r>
      <w:proofErr w:type="spellEnd"/>
      <w:r>
        <w:t xml:space="preserve"> i </w:t>
      </w:r>
      <w:proofErr w:type="spellStart"/>
      <w:r>
        <w:t>Mannheim</w:t>
      </w:r>
      <w:proofErr w:type="spellEnd"/>
      <w:r>
        <w:t xml:space="preserve">. </w:t>
      </w:r>
    </w:p>
    <w:p w14:paraId="407B414D" w14:textId="77777777" w:rsidR="005E1912" w:rsidRDefault="005E1912" w:rsidP="00E014DE">
      <w:pPr>
        <w:pStyle w:val="ListParagraph"/>
        <w:numPr>
          <w:ilvl w:val="0"/>
          <w:numId w:val="38"/>
        </w:numPr>
      </w:pPr>
      <w:r w:rsidRPr="009222D9">
        <w:rPr>
          <w:i/>
          <w:iCs/>
        </w:rPr>
        <w:t>„</w:t>
      </w:r>
      <w:proofErr w:type="spellStart"/>
      <w:r w:rsidRPr="009222D9">
        <w:rPr>
          <w:i/>
          <w:iCs/>
        </w:rPr>
        <w:t>ship</w:t>
      </w:r>
      <w:proofErr w:type="spellEnd"/>
      <w:r w:rsidRPr="009222D9">
        <w:rPr>
          <w:i/>
          <w:iCs/>
        </w:rPr>
        <w:t>-to-</w:t>
      </w:r>
      <w:proofErr w:type="spellStart"/>
      <w:r w:rsidRPr="009222D9">
        <w:rPr>
          <w:i/>
          <w:iCs/>
        </w:rPr>
        <w:t>ship</w:t>
      </w:r>
      <w:proofErr w:type="spellEnd"/>
      <w:r w:rsidRPr="009222D9">
        <w:rPr>
          <w:i/>
          <w:iCs/>
        </w:rPr>
        <w:t>“</w:t>
      </w:r>
      <w:r>
        <w:t xml:space="preserve"> podrazumijeva dopremanje goriva plovilima s kojih se zatim vrši punjenje. Primjer takvog načina opskrbe alternativnim gorivima je luka Hamburg u Njemačkoj. </w:t>
      </w:r>
    </w:p>
    <w:p w14:paraId="5384FC04" w14:textId="77777777" w:rsidR="005E1912" w:rsidRDefault="005E1912" w:rsidP="00E014DE">
      <w:pPr>
        <w:pStyle w:val="ListParagraph"/>
        <w:numPr>
          <w:ilvl w:val="0"/>
          <w:numId w:val="38"/>
        </w:numPr>
      </w:pPr>
      <w:r w:rsidRPr="009222D9">
        <w:rPr>
          <w:i/>
          <w:iCs/>
        </w:rPr>
        <w:t>„</w:t>
      </w:r>
      <w:proofErr w:type="spellStart"/>
      <w:r w:rsidRPr="009222D9">
        <w:rPr>
          <w:i/>
          <w:iCs/>
        </w:rPr>
        <w:t>shore</w:t>
      </w:r>
      <w:proofErr w:type="spellEnd"/>
      <w:r w:rsidRPr="009222D9">
        <w:rPr>
          <w:i/>
          <w:iCs/>
        </w:rPr>
        <w:t>-to-</w:t>
      </w:r>
      <w:proofErr w:type="spellStart"/>
      <w:r w:rsidRPr="009222D9">
        <w:rPr>
          <w:i/>
          <w:iCs/>
        </w:rPr>
        <w:t>ship</w:t>
      </w:r>
      <w:proofErr w:type="spellEnd"/>
      <w:r w:rsidRPr="009222D9">
        <w:rPr>
          <w:i/>
          <w:iCs/>
        </w:rPr>
        <w:t>“</w:t>
      </w:r>
      <w:r>
        <w:t xml:space="preserve"> podrazumijeva fiksnu infrastrukturu, odnosno energetsku mrežu za dopremanje goriva do plovnog puta. Takva infrastruktura postoji u nekim europskim zemljama, primjerice Nizozemska i Norveška.</w:t>
      </w:r>
    </w:p>
    <w:p w14:paraId="2FC510FA" w14:textId="77777777" w:rsidR="005E1912" w:rsidRDefault="005E1912" w:rsidP="005E1912">
      <w:pPr>
        <w:pStyle w:val="ListParagraph"/>
      </w:pPr>
    </w:p>
    <w:p w14:paraId="36291366" w14:textId="77777777" w:rsidR="005E1912" w:rsidRPr="00FA227F" w:rsidRDefault="005E1912" w:rsidP="00E014DE">
      <w:pPr>
        <w:pStyle w:val="ListParagraph"/>
        <w:numPr>
          <w:ilvl w:val="0"/>
          <w:numId w:val="38"/>
        </w:numPr>
        <w:rPr>
          <w:b/>
          <w:bCs/>
        </w:rPr>
      </w:pPr>
      <w:r w:rsidRPr="00FA227F">
        <w:rPr>
          <w:b/>
          <w:bCs/>
        </w:rPr>
        <w:t>Uspostava infrastrukture i sustava za prihvat onečišćenja sa brodova</w:t>
      </w:r>
    </w:p>
    <w:p w14:paraId="60D9FBF5" w14:textId="03792E63" w:rsidR="005E1912" w:rsidRDefault="005E1912" w:rsidP="005E1912">
      <w:r w:rsidRPr="007D6082">
        <w:t xml:space="preserve">Otpad s plovila </w:t>
      </w:r>
      <w:r>
        <w:t>podrazumijeva</w:t>
      </w:r>
      <w:r w:rsidRPr="007D6082">
        <w:t xml:space="preserve"> kruti i tekući otpad koji je nastao uslijed eksploatacije plovila i održavanja plovila, uključujući uljne i masne tekućine te kruti i tekući otpad koji potječe od tereta kojeg plovilo prevozi</w:t>
      </w:r>
      <w:r>
        <w:t xml:space="preserve">. Sukladno </w:t>
      </w:r>
      <w:r w:rsidRPr="00F22B02">
        <w:t>Uredb</w:t>
      </w:r>
      <w:r>
        <w:t>i</w:t>
      </w:r>
      <w:r w:rsidRPr="00F22B02">
        <w:t xml:space="preserve"> o tehničko-tehnološkim uvjetima za luke i uvjetima sigurnosti plovidbe u lukama i pristaništima unutarnjih voda</w:t>
      </w:r>
      <w:r>
        <w:t xml:space="preserve"> (32/09) l</w:t>
      </w:r>
      <w:r w:rsidRPr="00C27D70">
        <w:t>uka otvorena za domaći ili međunarodni promet, da bi zadovoljila tehničke uvjete, mora imati</w:t>
      </w:r>
      <w:r>
        <w:t xml:space="preserve"> </w:t>
      </w:r>
      <w:r w:rsidRPr="000E2D6F">
        <w:t xml:space="preserve">stalna postrojenja na obali za prihvat otpada s plovila i separaciju </w:t>
      </w:r>
      <w:proofErr w:type="spellStart"/>
      <w:r w:rsidRPr="000E2D6F">
        <w:t>zauljenih</w:t>
      </w:r>
      <w:proofErr w:type="spellEnd"/>
      <w:r w:rsidRPr="000E2D6F">
        <w:t xml:space="preserve"> tekućina ili pokretna postrojenja za istu namjenu</w:t>
      </w:r>
      <w:r>
        <w:t xml:space="preserve"> te </w:t>
      </w:r>
      <w:r w:rsidRPr="00183CFF">
        <w:t>opremu za sprječavanje onečišćenja voda s plovila koja se nalaze u luci</w:t>
      </w:r>
      <w:r>
        <w:t xml:space="preserve">. U europskim </w:t>
      </w:r>
      <w:r w:rsidR="009222D9">
        <w:t>zemljama</w:t>
      </w:r>
      <w:r>
        <w:t xml:space="preserve"> postoje različite prakse i pravila vezano za zbrinjavanje otpada, no ističu se korištenje stalnih postrojenja u lukama te korištenje vanjskih usluga prikupljanja i odvoza otpada s plovila.</w:t>
      </w:r>
    </w:p>
    <w:p w14:paraId="25A3BFEB" w14:textId="77777777" w:rsidR="005E1912" w:rsidRPr="00D95C19" w:rsidRDefault="005E1912" w:rsidP="005E1912">
      <w:r>
        <w:t>U nekim zemljama postoje takozvani zeleni terminali koji omogućavaju prikupljanje otpada s plovila (uključujući uljne i masne tekućine), ali i razvrstavanje, obradu ili recikliranje otpada na samom terminalu ili u njegovoj neposrednoj blizini. Prvi takav terminal na rijeci Dunav izgrađen je u luci Baja u Mađarskoj te je pušten u rad u sklopu projekta WANDA.</w:t>
      </w:r>
    </w:p>
    <w:p w14:paraId="10770F5D" w14:textId="77777777" w:rsidR="005E1912" w:rsidRPr="00FA227F" w:rsidRDefault="005E1912" w:rsidP="00E014DE">
      <w:pPr>
        <w:pStyle w:val="ListParagraph"/>
        <w:numPr>
          <w:ilvl w:val="0"/>
          <w:numId w:val="38"/>
        </w:numPr>
        <w:rPr>
          <w:b/>
          <w:bCs/>
        </w:rPr>
      </w:pPr>
      <w:r w:rsidRPr="00FA227F">
        <w:rPr>
          <w:b/>
          <w:bCs/>
        </w:rPr>
        <w:t>Korištenje umjetne inteligencije u procjeni otpornosti infrastrukture na neplanirane i opasne događaje</w:t>
      </w:r>
    </w:p>
    <w:p w14:paraId="42950B06" w14:textId="77777777" w:rsidR="005E1912" w:rsidRDefault="005E1912" w:rsidP="005E1912">
      <w:pPr>
        <w:spacing w:after="0"/>
      </w:pPr>
      <w:r>
        <w:t xml:space="preserve">Zbog učestalih vremenskih ekstrema moguća je česta ugroza sigurnosti raznih prometnih sustava među kojima je i sustav unutarnje plovidbe. Korištenjem najmodernije tehnologije u obliku umjetne inteligencije moguće je izraditi sustav procjene otpornosti infrastrukture na neplanirane i opasne događaje. </w:t>
      </w:r>
    </w:p>
    <w:p w14:paraId="6AD4AD69" w14:textId="77777777" w:rsidR="005E1912" w:rsidRDefault="005E1912" w:rsidP="005E1912">
      <w:pPr>
        <w:spacing w:after="0"/>
      </w:pPr>
    </w:p>
    <w:p w14:paraId="7C0D72E0" w14:textId="77777777" w:rsidR="005E1912" w:rsidRDefault="005E1912" w:rsidP="005E1912">
      <w:pPr>
        <w:spacing w:after="0"/>
      </w:pPr>
      <w:r>
        <w:t>Sustav koristi:</w:t>
      </w:r>
    </w:p>
    <w:p w14:paraId="2AFD0492" w14:textId="77777777" w:rsidR="005E1912" w:rsidRDefault="005E1912" w:rsidP="008268BF">
      <w:pPr>
        <w:pStyle w:val="ListParagraph"/>
        <w:numPr>
          <w:ilvl w:val="1"/>
          <w:numId w:val="4"/>
        </w:numPr>
        <w:spacing w:after="200"/>
        <w:ind w:left="993"/>
      </w:pPr>
      <w:r>
        <w:t xml:space="preserve">BIM model (engl. </w:t>
      </w:r>
      <w:r w:rsidRPr="00E13FB5">
        <w:rPr>
          <w:i/>
          <w:iCs/>
        </w:rPr>
        <w:t xml:space="preserve">Building </w:t>
      </w:r>
      <w:proofErr w:type="spellStart"/>
      <w:r w:rsidRPr="00E13FB5">
        <w:rPr>
          <w:i/>
          <w:iCs/>
        </w:rPr>
        <w:t>Information</w:t>
      </w:r>
      <w:proofErr w:type="spellEnd"/>
      <w:r w:rsidRPr="00E13FB5">
        <w:rPr>
          <w:i/>
          <w:iCs/>
        </w:rPr>
        <w:t xml:space="preserve"> </w:t>
      </w:r>
      <w:proofErr w:type="spellStart"/>
      <w:r w:rsidRPr="00E13FB5">
        <w:rPr>
          <w:i/>
          <w:iCs/>
        </w:rPr>
        <w:t>Modeling</w:t>
      </w:r>
      <w:proofErr w:type="spellEnd"/>
      <w:r>
        <w:t>) u kojem je moguće simulirati promjene na infrastrukturi i zahtjeve za održavanjem infrastrukture,</w:t>
      </w:r>
    </w:p>
    <w:p w14:paraId="47A51EFE" w14:textId="77777777" w:rsidR="005E1912" w:rsidRDefault="005E1912" w:rsidP="008268BF">
      <w:pPr>
        <w:pStyle w:val="ListParagraph"/>
        <w:numPr>
          <w:ilvl w:val="1"/>
          <w:numId w:val="4"/>
        </w:numPr>
        <w:spacing w:after="200"/>
        <w:ind w:left="993"/>
      </w:pPr>
      <w:r>
        <w:t>Senzore kojima se mjere promjene u stvarnom vremenu i šalju informacije u algoritam umjetne inteligencije,</w:t>
      </w:r>
    </w:p>
    <w:p w14:paraId="24A2DAD4" w14:textId="77777777" w:rsidR="005E1912" w:rsidRDefault="005E1912" w:rsidP="008268BF">
      <w:pPr>
        <w:pStyle w:val="ListParagraph"/>
        <w:numPr>
          <w:ilvl w:val="1"/>
          <w:numId w:val="4"/>
        </w:numPr>
        <w:spacing w:after="0"/>
        <w:ind w:left="993"/>
      </w:pPr>
      <w:r>
        <w:t>Sustav praćenja koji omogućuje procjenu otpornosti sustava i podsustava čime se omogućava pravovremeno reagiranje u kontekstu održavanja infrastrukture kako bi se umanjila šteta.</w:t>
      </w:r>
    </w:p>
    <w:p w14:paraId="16B1C7B7" w14:textId="77777777" w:rsidR="005E1912" w:rsidRDefault="005E1912" w:rsidP="005E1912">
      <w:r>
        <w:t>Pilot projekt korištenja ovakve tehnologije proveden je u Irskoj u sklopu projekta SAFE-10-T (Obzor 2020).</w:t>
      </w:r>
    </w:p>
    <w:p w14:paraId="3D478302" w14:textId="77777777" w:rsidR="005E1912" w:rsidRPr="00FA227F" w:rsidRDefault="005E1912" w:rsidP="00E014DE">
      <w:pPr>
        <w:pStyle w:val="ListParagraph"/>
        <w:numPr>
          <w:ilvl w:val="0"/>
          <w:numId w:val="38"/>
        </w:numPr>
        <w:rPr>
          <w:b/>
          <w:bCs/>
        </w:rPr>
      </w:pPr>
      <w:r w:rsidRPr="00FA227F">
        <w:rPr>
          <w:b/>
          <w:bCs/>
        </w:rPr>
        <w:lastRenderedPageBreak/>
        <w:t>Sveobuhvatna digitalizacija u sektoru unutarnje plovidbe i nastavak razvoja RIS-a</w:t>
      </w:r>
    </w:p>
    <w:p w14:paraId="7B79C129" w14:textId="77777777" w:rsidR="005E1912" w:rsidRDefault="005E1912" w:rsidP="005E1912">
      <w:r>
        <w:t xml:space="preserve">Godine 2016. DG MOVE je pokrenuo izradu studije za utvrđivanje potencijala za digitalizaciju u sektoru unutarnje plovidbe i definiranje koncepta digitalnog područja unutarnjih plovnih putova (engl. </w:t>
      </w:r>
      <w:r w:rsidRPr="00E13FB5">
        <w:rPr>
          <w:i/>
          <w:iCs/>
        </w:rPr>
        <w:t xml:space="preserve">Digital </w:t>
      </w:r>
      <w:proofErr w:type="spellStart"/>
      <w:r w:rsidRPr="00E13FB5">
        <w:rPr>
          <w:i/>
          <w:iCs/>
        </w:rPr>
        <w:t>Inland</w:t>
      </w:r>
      <w:proofErr w:type="spellEnd"/>
      <w:r w:rsidRPr="00E13FB5">
        <w:rPr>
          <w:i/>
          <w:iCs/>
        </w:rPr>
        <w:t xml:space="preserve"> </w:t>
      </w:r>
      <w:proofErr w:type="spellStart"/>
      <w:r w:rsidRPr="00E13FB5">
        <w:rPr>
          <w:i/>
          <w:iCs/>
        </w:rPr>
        <w:t>Waterway</w:t>
      </w:r>
      <w:proofErr w:type="spellEnd"/>
      <w:r w:rsidRPr="00E13FB5">
        <w:rPr>
          <w:i/>
          <w:iCs/>
        </w:rPr>
        <w:t xml:space="preserve"> </w:t>
      </w:r>
      <w:proofErr w:type="spellStart"/>
      <w:r w:rsidRPr="00E13FB5">
        <w:rPr>
          <w:i/>
          <w:iCs/>
        </w:rPr>
        <w:t>Area</w:t>
      </w:r>
      <w:proofErr w:type="spellEnd"/>
      <w:r w:rsidRPr="00C100E4">
        <w:t xml:space="preserve"> – DINA</w:t>
      </w:r>
      <w:r>
        <w:t>). Svrha ovog koncepta je omogućavanje razmjene informacija o infrastrukturi, ljudima, operacijama, floti i teretu unutar sektora unutarnje plovidbe, ali i s drugim sektorima prometa. DINA koncept predvidio je stvaranje središnje platforme za razmjenu informacija te razvoj alata e-IWT kojim će dionicima biti omogućeno povezivanje i razmjenjivanje informacija sa središnjom platformom. DINA funkcionira kao nadogradnja RIS-a te je cilj omogućiti razmjenu informacija u realnom vremenu uz uključivanje šireg spektra dionika u razmjenu informacija (npr. lučke uprave, brodare, lučke korisnike).</w:t>
      </w:r>
    </w:p>
    <w:p w14:paraId="08F42F25" w14:textId="77777777" w:rsidR="005E1912" w:rsidRDefault="005E1912" w:rsidP="005E1912">
      <w:r>
        <w:t xml:space="preserve">Kao nastavak ove studije konzorcij pet zemalja (Austrija, Belgija, Nizozemska, Francuska, Njemačka) provodi projekt DIWA – projekt izrade </w:t>
      </w:r>
      <w:proofErr w:type="spellStart"/>
      <w:r>
        <w:t>Masterplana</w:t>
      </w:r>
      <w:proofErr w:type="spellEnd"/>
      <w:r>
        <w:t xml:space="preserve"> digitalizacije unutarnjih plovnih putova koji će služiti za provedbu digitalizacije unutarnjih plovnih putova na koridorima osnovne TEN-T mreže u razdoblju od 2022. do 2032. godine, pri čemu se polazi od postojećeg statusa implementacije RIS-a te rezultata projekata </w:t>
      </w:r>
      <w:proofErr w:type="spellStart"/>
      <w:r>
        <w:t>CoRISMa</w:t>
      </w:r>
      <w:proofErr w:type="spellEnd"/>
      <w:r>
        <w:t xml:space="preserve"> i COMEX.</w:t>
      </w:r>
    </w:p>
    <w:p w14:paraId="1AC14BA0" w14:textId="77777777" w:rsidR="005E1912" w:rsidRPr="00FA227F" w:rsidRDefault="005E1912" w:rsidP="00E014DE">
      <w:pPr>
        <w:pStyle w:val="ListParagraph"/>
        <w:numPr>
          <w:ilvl w:val="0"/>
          <w:numId w:val="38"/>
        </w:numPr>
        <w:rPr>
          <w:b/>
          <w:bCs/>
        </w:rPr>
      </w:pPr>
      <w:proofErr w:type="spellStart"/>
      <w:r w:rsidRPr="00FA227F">
        <w:rPr>
          <w:b/>
          <w:bCs/>
        </w:rPr>
        <w:t>Sinkromodalnost</w:t>
      </w:r>
      <w:proofErr w:type="spellEnd"/>
    </w:p>
    <w:p w14:paraId="047F00E9" w14:textId="77777777" w:rsidR="005E1912" w:rsidRDefault="005E1912" w:rsidP="005E1912">
      <w:r>
        <w:t xml:space="preserve">Projektima AIRIS i </w:t>
      </w:r>
      <w:r w:rsidRPr="00A42810">
        <w:t>AIRIS II-SYNCHRO</w:t>
      </w:r>
      <w:r>
        <w:t xml:space="preserve"> doprinosi se razvoju koncepta </w:t>
      </w:r>
      <w:proofErr w:type="spellStart"/>
      <w:r>
        <w:t>sinkromodalnosti</w:t>
      </w:r>
      <w:proofErr w:type="spellEnd"/>
      <w:r>
        <w:t xml:space="preserve">. Projekt </w:t>
      </w:r>
      <w:r w:rsidRPr="00380AC0">
        <w:t>AIRIS II-SYNCHRO</w:t>
      </w:r>
      <w:r>
        <w:t xml:space="preserve"> provodi Lučka uprava Seville te se na primjeru rijeke </w:t>
      </w:r>
      <w:proofErr w:type="spellStart"/>
      <w:r w:rsidRPr="00CA7188">
        <w:t>Guadalquivir</w:t>
      </w:r>
      <w:proofErr w:type="spellEnd"/>
      <w:r>
        <w:t xml:space="preserve"> želi razviti i ispitati set različitih prototipova i pilot projekata za </w:t>
      </w:r>
      <w:proofErr w:type="spellStart"/>
      <w:r>
        <w:t>multimodalno</w:t>
      </w:r>
      <w:proofErr w:type="spellEnd"/>
      <w:r>
        <w:t xml:space="preserve"> povezivanje plovila, vlakova i kamiona temeljeno na logističkim konceptima i razmjeni informacija u realnom vremenu. Polazište za razvoj ovog koncepta su digitalni sustavi i baze podataka unutarnje plovidbe razvijeno kroz AIRIS projekt, ITS te lučke upravljačke sustave.</w:t>
      </w:r>
    </w:p>
    <w:p w14:paraId="1B78C4D2" w14:textId="5C342DB7" w:rsidR="005E1912" w:rsidRPr="00BC1CEF" w:rsidRDefault="005E1912" w:rsidP="00D502FD">
      <w:pPr>
        <w:sectPr w:rsidR="005E1912" w:rsidRPr="00BC1CEF" w:rsidSect="00BC12C2">
          <w:pgSz w:w="11906" w:h="16838"/>
          <w:pgMar w:top="1134" w:right="1418" w:bottom="1134" w:left="1418" w:header="709" w:footer="709" w:gutter="0"/>
          <w:cols w:space="708"/>
          <w:docGrid w:linePitch="360"/>
        </w:sectPr>
      </w:pPr>
    </w:p>
    <w:p w14:paraId="7E25038A" w14:textId="6668FBA5" w:rsidR="00364F7D" w:rsidRPr="00364F7D" w:rsidRDefault="00364F7D" w:rsidP="00364F7D">
      <w:pPr>
        <w:pStyle w:val="Heading1"/>
        <w:rPr>
          <w:rFonts w:ascii="Times New Roman" w:hAnsi="Times New Roman" w:cs="Times New Roman"/>
        </w:rPr>
      </w:pPr>
      <w:bookmarkStart w:id="10" w:name="_Toc106997789"/>
      <w:r w:rsidRPr="00364F7D">
        <w:rPr>
          <w:rFonts w:ascii="Times New Roman" w:hAnsi="Times New Roman" w:cs="Times New Roman"/>
        </w:rPr>
        <w:lastRenderedPageBreak/>
        <w:t>Riječni informacijski servisi</w:t>
      </w:r>
      <w:bookmarkEnd w:id="10"/>
    </w:p>
    <w:p w14:paraId="2D6F5A3C" w14:textId="6A7AA551" w:rsidR="00936D86" w:rsidRPr="00936D86" w:rsidRDefault="00936D86" w:rsidP="00936D86">
      <w:pPr>
        <w:rPr>
          <w:rFonts w:eastAsia="Calibri" w:cs="Times New Roman"/>
        </w:rPr>
      </w:pPr>
      <w:r w:rsidRPr="00936D86">
        <w:rPr>
          <w:rFonts w:cs="Times New Roman"/>
        </w:rPr>
        <w:t xml:space="preserve">Riječni informacijski sustav u RH dobro je razvijen u smislu pokrivenosti vodnih putova te se sastoji od dvanaest AIS baznih stanica, sedam VHF radio lokacija, šest lokacija korisničkih radnih stanica, tri servera te RIS aplikacijskog sustava i njegovih osam sastavnih komponenti (RIS preglednik – korisnička aplikacija, </w:t>
      </w:r>
      <w:proofErr w:type="spellStart"/>
      <w:r w:rsidRPr="00936D86">
        <w:rPr>
          <w:rFonts w:cs="Times New Roman"/>
        </w:rPr>
        <w:t>Mimer</w:t>
      </w:r>
      <w:proofErr w:type="spellEnd"/>
      <w:r w:rsidRPr="00936D86">
        <w:rPr>
          <w:rFonts w:cs="Times New Roman"/>
        </w:rPr>
        <w:t xml:space="preserve"> VHF aplikacija, Web Baza podataka o trupu plovila, RIS index, Web NTS aplikacija – priopćenje brodarima, WEB LSS HR/SAVA – upravljanje RIS infrastrukturom i korisničkim pristupom, </w:t>
      </w:r>
      <w:proofErr w:type="spellStart"/>
      <w:r w:rsidRPr="00936D86">
        <w:rPr>
          <w:rFonts w:cs="Times New Roman"/>
          <w:i/>
        </w:rPr>
        <w:t>Bottleneck</w:t>
      </w:r>
      <w:proofErr w:type="spellEnd"/>
      <w:r w:rsidRPr="00936D86">
        <w:rPr>
          <w:rFonts w:cs="Times New Roman"/>
          <w:i/>
        </w:rPr>
        <w:t xml:space="preserve"> web </w:t>
      </w:r>
      <w:proofErr w:type="spellStart"/>
      <w:r w:rsidRPr="00936D86">
        <w:rPr>
          <w:rFonts w:cs="Times New Roman"/>
          <w:i/>
        </w:rPr>
        <w:t>service</w:t>
      </w:r>
      <w:proofErr w:type="spellEnd"/>
      <w:r w:rsidRPr="00936D86">
        <w:rPr>
          <w:rFonts w:cs="Times New Roman"/>
        </w:rPr>
        <w:t xml:space="preserve"> i </w:t>
      </w:r>
      <w:proofErr w:type="spellStart"/>
      <w:r w:rsidRPr="00936D86">
        <w:rPr>
          <w:rFonts w:cs="Times New Roman"/>
          <w:i/>
        </w:rPr>
        <w:t>Fairway</w:t>
      </w:r>
      <w:proofErr w:type="spellEnd"/>
      <w:r w:rsidRPr="00936D86">
        <w:rPr>
          <w:rFonts w:cs="Times New Roman"/>
          <w:i/>
        </w:rPr>
        <w:t xml:space="preserve"> </w:t>
      </w:r>
      <w:proofErr w:type="spellStart"/>
      <w:r w:rsidRPr="00936D86">
        <w:rPr>
          <w:rFonts w:cs="Times New Roman"/>
          <w:i/>
        </w:rPr>
        <w:t>Availability</w:t>
      </w:r>
      <w:proofErr w:type="spellEnd"/>
      <w:r w:rsidRPr="00936D86">
        <w:rPr>
          <w:rFonts w:cs="Times New Roman"/>
          <w:i/>
        </w:rPr>
        <w:t xml:space="preserve"> web </w:t>
      </w:r>
      <w:proofErr w:type="spellStart"/>
      <w:r w:rsidRPr="00936D86">
        <w:rPr>
          <w:rFonts w:cs="Times New Roman"/>
          <w:i/>
        </w:rPr>
        <w:t>service</w:t>
      </w:r>
      <w:proofErr w:type="spellEnd"/>
      <w:r w:rsidRPr="00936D86">
        <w:rPr>
          <w:rFonts w:cs="Times New Roman"/>
        </w:rPr>
        <w:t xml:space="preserve">). </w:t>
      </w:r>
    </w:p>
    <w:p w14:paraId="23E5757B" w14:textId="77777777" w:rsidR="00936D86" w:rsidRPr="00936D86" w:rsidRDefault="00936D86" w:rsidP="00936D86">
      <w:pPr>
        <w:rPr>
          <w:rFonts w:eastAsia="Calibri" w:cs="Times New Roman"/>
        </w:rPr>
      </w:pPr>
      <w:r w:rsidRPr="00936D86">
        <w:rPr>
          <w:rFonts w:cs="Times New Roman"/>
        </w:rPr>
        <w:t xml:space="preserve">Kako bi se osiguralo ispravno funkcioniranje i izbjegavanje poremećaja u sustavu, potrebno je preventivno i </w:t>
      </w:r>
      <w:r w:rsidRPr="00936D86">
        <w:rPr>
          <w:rFonts w:cs="Times New Roman"/>
          <w:b/>
        </w:rPr>
        <w:t>redovno održavanje sustava</w:t>
      </w:r>
      <w:r w:rsidRPr="00936D86">
        <w:rPr>
          <w:rFonts w:cs="Times New Roman"/>
        </w:rPr>
        <w:t xml:space="preserve">, koje će se provoditi i u narednom desetogodišnjem razdoblju. </w:t>
      </w:r>
    </w:p>
    <w:p w14:paraId="34D8C6AD" w14:textId="77777777" w:rsidR="00936D86" w:rsidRPr="00936D86" w:rsidRDefault="00936D86" w:rsidP="00936D86">
      <w:pPr>
        <w:rPr>
          <w:rFonts w:eastAsia="Calibri" w:cs="Times New Roman"/>
        </w:rPr>
      </w:pPr>
      <w:r w:rsidRPr="00936D86">
        <w:rPr>
          <w:rFonts w:cs="Times New Roman"/>
        </w:rPr>
        <w:t xml:space="preserve">Uz kontinuirani plan nadogradnje RIS sustava u tehničko-tehnološkom i informacijskom segmentu, potrebna je uspostava cjelovite usluge nadzora i upravljanja prometom unutarnjim vodama. Sukladno navedenom, u narednom periodu predviđena je nadogradnja sustava na rijeci Dunav, odnosno predviđena je </w:t>
      </w:r>
      <w:r w:rsidRPr="00936D86">
        <w:rPr>
          <w:rFonts w:cs="Times New Roman"/>
          <w:b/>
        </w:rPr>
        <w:t>uspostava VHF sustava na Dunavu</w:t>
      </w:r>
      <w:r w:rsidRPr="00936D86">
        <w:rPr>
          <w:rFonts w:cs="Times New Roman"/>
        </w:rPr>
        <w:t xml:space="preserve">. </w:t>
      </w:r>
    </w:p>
    <w:p w14:paraId="7B4AB043" w14:textId="2104E943" w:rsidR="00936D86" w:rsidRPr="00936D86" w:rsidRDefault="00936D86" w:rsidP="00936D86">
      <w:pPr>
        <w:rPr>
          <w:rFonts w:eastAsia="Calibri" w:cs="Times New Roman"/>
        </w:rPr>
      </w:pPr>
      <w:r w:rsidRPr="00936D86">
        <w:rPr>
          <w:rFonts w:cs="Times New Roman"/>
        </w:rPr>
        <w:t xml:space="preserve">Kako bi se smanjili rizici od povremenog prekida rada, potrebno je u narednom periodu provesti </w:t>
      </w:r>
      <w:r w:rsidRPr="00936D86">
        <w:rPr>
          <w:rFonts w:cs="Times New Roman"/>
          <w:b/>
        </w:rPr>
        <w:t>nadogradnju RIS sustava</w:t>
      </w:r>
      <w:r w:rsidR="006D5A08">
        <w:rPr>
          <w:rFonts w:cs="Times New Roman"/>
        </w:rPr>
        <w:t xml:space="preserve"> št</w:t>
      </w:r>
      <w:r w:rsidRPr="00936D86">
        <w:rPr>
          <w:rFonts w:cs="Times New Roman"/>
        </w:rPr>
        <w:t>o uključuje nadogradnju postojećih baznih stanica na rijeci Savi te postojećih servera. U svrhu poboljšanja komunikacije između baznih stanica, potrebno je provesti i nadogradnju same mreže.</w:t>
      </w:r>
    </w:p>
    <w:p w14:paraId="7B58FD3C" w14:textId="77777777" w:rsidR="00936D86" w:rsidRPr="00936D86" w:rsidRDefault="00936D86" w:rsidP="00936D86">
      <w:pPr>
        <w:rPr>
          <w:rFonts w:eastAsia="Calibri" w:cs="Times New Roman"/>
        </w:rPr>
      </w:pPr>
      <w:r w:rsidRPr="00936D86">
        <w:rPr>
          <w:rFonts w:cs="Times New Roman"/>
        </w:rPr>
        <w:t xml:space="preserve">Uz nadogradnju sustava, potrebno je provoditi kontinuirana ulaganja u </w:t>
      </w:r>
      <w:r w:rsidRPr="00936D86">
        <w:rPr>
          <w:rFonts w:cs="Times New Roman"/>
          <w:b/>
        </w:rPr>
        <w:t>osposobljavanje RIS operatera</w:t>
      </w:r>
      <w:r w:rsidRPr="00936D86">
        <w:rPr>
          <w:rFonts w:cs="Times New Roman"/>
        </w:rPr>
        <w:t xml:space="preserve"> na način da se omogući stjecanje specijalističkih znanja, vještina i kompetencija svih operatera. Uz to, potrebno je dio sredstava ulagati u usklađivanje samog sustava s novim RIS standardima na europskoj razini. </w:t>
      </w:r>
    </w:p>
    <w:p w14:paraId="1FF7F397" w14:textId="77777777" w:rsidR="00936D86" w:rsidRPr="00936D86" w:rsidRDefault="00936D86" w:rsidP="00936D86">
      <w:pPr>
        <w:rPr>
          <w:rFonts w:eastAsia="Calibri" w:cs="Times New Roman"/>
        </w:rPr>
      </w:pPr>
      <w:r w:rsidRPr="00936D86">
        <w:rPr>
          <w:rFonts w:cs="Times New Roman"/>
        </w:rPr>
        <w:t xml:space="preserve">U svrhu usklađivanja sustava prema posebnim propisima iz područja kibernetičke sigurnosti, dio sredstava potrebno je predvidjeti za </w:t>
      </w:r>
      <w:r w:rsidRPr="00936D86">
        <w:rPr>
          <w:rFonts w:cs="Times New Roman"/>
          <w:b/>
        </w:rPr>
        <w:t>osiguranje mjera i tehničkih preduvjeta za visoku razinu sigurnosti mrežne i informacijske komponente RIS sustava</w:t>
      </w:r>
      <w:r w:rsidRPr="00936D86">
        <w:rPr>
          <w:rFonts w:cs="Times New Roman"/>
        </w:rPr>
        <w:t xml:space="preserve">. Takve mjere uključuju izradu analiza stanja i izradu kataloga rizika, a sukladno provedenoj analizi rizika. </w:t>
      </w:r>
    </w:p>
    <w:p w14:paraId="2CF06AB4" w14:textId="77777777" w:rsidR="00A65BF5" w:rsidRPr="00A65BF5" w:rsidRDefault="00A65BF5" w:rsidP="00A65BF5">
      <w:pPr>
        <w:rPr>
          <w:rFonts w:eastAsia="Calibri" w:cs="Times New Roman"/>
        </w:rPr>
      </w:pPr>
      <w:r w:rsidRPr="00A65BF5">
        <w:rPr>
          <w:rFonts w:cs="Times New Roman"/>
        </w:rPr>
        <w:t xml:space="preserve">U nastavku su navedeni projekti i ulaganja u RIS koja se planiraju u narednom desetogodišnjem razdoblju, uključujući indikativni vremenski plan provedbe ulaganja te indikativni financijski plan i moguće izvore financiranja. Navedeni troškovi prikazani su bez PDV-a i temelje se na podacima dobivenima od Uprave sigurnosti plovidbe. Razvoj i korištenje informacijsko-komunikacijske tehnologije u sektoru prometa snažno se potiče u Europskoj uniji naslanjajući se na viziju povezane Europe, kohezije prometnih sustava te učinkovite mobilnosti. Europska komisija je u programskom razdoblju 2014. – 2020. kroz strateške dokumente i regulatorni okvir te kroz specifične pozive za dodjelu bespovratnih sredstava usmjeravala dio dostupnih sredstava u razvoj RIS-a, a isto se očekuje i u narednom programskom razdoblju od 2021. do 2027. godine. </w:t>
      </w:r>
    </w:p>
    <w:p w14:paraId="1E3A4D71" w14:textId="5AF52D9B" w:rsidR="00A65BF5" w:rsidRPr="00A65BF5" w:rsidRDefault="00A65BF5" w:rsidP="00A65BF5">
      <w:pPr>
        <w:rPr>
          <w:rFonts w:eastAsia="Calibri" w:cs="Times New Roman"/>
          <w:b/>
          <w:bCs/>
        </w:rPr>
      </w:pPr>
      <w:r w:rsidRPr="00A65BF5">
        <w:rPr>
          <w:rFonts w:cs="Times New Roman"/>
        </w:rPr>
        <w:t xml:space="preserve">U ovom trenutku programski okvir za razdoblje 2021. – 2027. nije završen te nije poznato na koji će se točno način sredstva namijenjena za razvoj RIS-a usmjeriti prema korisnicima (instrumenti Europske komisije poput CEF-a, nacionalni operativni programi), no s obzirom na važnost razvoja RIS-a i povezivanja prometnih sustava zemalja članica putem informacijsko-komunikacijske tehnologije, može se očekivati da će sredstva za tu namjenu biti dostupna. </w:t>
      </w:r>
      <w:r w:rsidRPr="00A65BF5">
        <w:rPr>
          <w:rFonts w:cs="Times New Roman"/>
        </w:rPr>
        <w:lastRenderedPageBreak/>
        <w:t>Stoga su u ovom Srednjoročnom planu kao mogući izvori ulaganja u razvoj RIS-a u narednom desetogodišnjem razdoblju predviđeni EU fondovi i državni proračun, pri čemu se sukladno zaključcima o planu oporavka i višegodišnjem financijskom okviru koje je 21. srpnja 2020. godine usvojilo Europsko za programsko razdoblje 2021. – 2027. očekuje maksimalna stopa EU sufinanciranja do 85%.</w:t>
      </w:r>
    </w:p>
    <w:p w14:paraId="3DB9978E" w14:textId="369875FA" w:rsidR="00A65BF5" w:rsidRPr="00DA2B07" w:rsidRDefault="00DA2B07" w:rsidP="00DA2B07">
      <w:pPr>
        <w:pStyle w:val="Caption"/>
        <w:rPr>
          <w:rFonts w:cs="Times New Roman"/>
        </w:rPr>
      </w:pPr>
      <w:r w:rsidRPr="00DA2B07">
        <w:rPr>
          <w:rFonts w:cs="Times New Roman"/>
        </w:rPr>
        <w:t xml:space="preserve">Tablica </w:t>
      </w:r>
      <w:r w:rsidRPr="00DA2B07">
        <w:rPr>
          <w:rFonts w:cs="Times New Roman"/>
        </w:rPr>
        <w:fldChar w:fldCharType="begin"/>
      </w:r>
      <w:r w:rsidRPr="00DA2B07">
        <w:rPr>
          <w:rFonts w:cs="Times New Roman"/>
        </w:rPr>
        <w:instrText xml:space="preserve"> SEQ Tablica \* ARABIC </w:instrText>
      </w:r>
      <w:r w:rsidRPr="00DA2B07">
        <w:rPr>
          <w:rFonts w:cs="Times New Roman"/>
        </w:rPr>
        <w:fldChar w:fldCharType="separate"/>
      </w:r>
      <w:r w:rsidR="00A77E03">
        <w:rPr>
          <w:rFonts w:cs="Times New Roman"/>
          <w:noProof/>
        </w:rPr>
        <w:t>10</w:t>
      </w:r>
      <w:r w:rsidRPr="00DA2B07">
        <w:rPr>
          <w:rFonts w:cs="Times New Roman"/>
        </w:rPr>
        <w:fldChar w:fldCharType="end"/>
      </w:r>
      <w:r w:rsidRPr="00DA2B07">
        <w:rPr>
          <w:rFonts w:cs="Times New Roman"/>
        </w:rPr>
        <w:t>. Planirane aktivnosti i ulaganja u razvoj RIS-a (indikativna lista)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3013"/>
      </w:tblGrid>
      <w:tr w:rsidR="00A65BF5" w:rsidRPr="00A65BF5" w14:paraId="61C7227D" w14:textId="77777777" w:rsidTr="00BC12C2">
        <w:tc>
          <w:tcPr>
            <w:tcW w:w="3337" w:type="pct"/>
            <w:shd w:val="clear" w:color="auto" w:fill="B5C4D7"/>
            <w:vAlign w:val="center"/>
          </w:tcPr>
          <w:p w14:paraId="13F80292" w14:textId="77777777" w:rsidR="00A65BF5" w:rsidRPr="00A65BF5" w:rsidRDefault="00A65BF5" w:rsidP="00BC12C2">
            <w:pPr>
              <w:spacing w:after="0" w:line="240" w:lineRule="auto"/>
              <w:jc w:val="center"/>
              <w:rPr>
                <w:rFonts w:cs="Times New Roman"/>
                <w:b/>
                <w:bCs/>
              </w:rPr>
            </w:pPr>
            <w:r w:rsidRPr="00A65BF5">
              <w:rPr>
                <w:rFonts w:cs="Times New Roman"/>
                <w:b/>
                <w:bCs/>
              </w:rPr>
              <w:t>Planirane aktivnosti</w:t>
            </w:r>
          </w:p>
        </w:tc>
        <w:tc>
          <w:tcPr>
            <w:tcW w:w="1663" w:type="pct"/>
            <w:shd w:val="clear" w:color="auto" w:fill="B5C4D7"/>
            <w:vAlign w:val="center"/>
          </w:tcPr>
          <w:p w14:paraId="2C8768AB" w14:textId="77777777" w:rsidR="00A65BF5" w:rsidRPr="00A65BF5" w:rsidRDefault="00A65BF5" w:rsidP="00BC12C2">
            <w:pPr>
              <w:spacing w:after="0" w:line="240" w:lineRule="auto"/>
              <w:jc w:val="center"/>
              <w:rPr>
                <w:rFonts w:cs="Times New Roman"/>
                <w:b/>
                <w:bCs/>
              </w:rPr>
            </w:pPr>
            <w:r w:rsidRPr="00A65BF5">
              <w:rPr>
                <w:rFonts w:cs="Times New Roman"/>
                <w:b/>
                <w:bCs/>
              </w:rPr>
              <w:t>Indikativni trošak u HRK bez PDV-a</w:t>
            </w:r>
          </w:p>
        </w:tc>
      </w:tr>
      <w:tr w:rsidR="00A65BF5" w:rsidRPr="00A65BF5" w14:paraId="6728203E" w14:textId="77777777" w:rsidTr="00BC12C2">
        <w:trPr>
          <w:trHeight w:val="391"/>
        </w:trPr>
        <w:tc>
          <w:tcPr>
            <w:tcW w:w="3337" w:type="pct"/>
            <w:shd w:val="clear" w:color="auto" w:fill="auto"/>
            <w:vAlign w:val="center"/>
          </w:tcPr>
          <w:p w14:paraId="2F83025B" w14:textId="77777777" w:rsidR="00A65BF5" w:rsidRPr="00A65BF5" w:rsidRDefault="00A65BF5" w:rsidP="003A5286">
            <w:pPr>
              <w:spacing w:after="0" w:line="240" w:lineRule="auto"/>
              <w:jc w:val="left"/>
              <w:rPr>
                <w:rFonts w:cs="Times New Roman"/>
                <w:i/>
                <w:iCs/>
                <w:sz w:val="20"/>
                <w:szCs w:val="20"/>
              </w:rPr>
            </w:pPr>
            <w:r w:rsidRPr="00A65BF5">
              <w:rPr>
                <w:rFonts w:cs="Times New Roman"/>
                <w:i/>
                <w:iCs/>
                <w:sz w:val="20"/>
                <w:szCs w:val="20"/>
              </w:rPr>
              <w:t>Uspostava VHF sustava na Dunavu</w:t>
            </w:r>
          </w:p>
        </w:tc>
        <w:tc>
          <w:tcPr>
            <w:tcW w:w="1663" w:type="pct"/>
            <w:shd w:val="clear" w:color="auto" w:fill="auto"/>
            <w:vAlign w:val="center"/>
          </w:tcPr>
          <w:p w14:paraId="4FFE3AF1" w14:textId="77777777" w:rsidR="00A65BF5" w:rsidRPr="00A65BF5" w:rsidRDefault="00A65BF5" w:rsidP="00BC12C2">
            <w:pPr>
              <w:spacing w:after="0" w:line="240" w:lineRule="auto"/>
              <w:jc w:val="center"/>
              <w:rPr>
                <w:rFonts w:cs="Times New Roman"/>
                <w:sz w:val="20"/>
                <w:szCs w:val="20"/>
              </w:rPr>
            </w:pPr>
            <w:r w:rsidRPr="00A65BF5">
              <w:rPr>
                <w:rFonts w:cs="Times New Roman"/>
                <w:sz w:val="20"/>
                <w:szCs w:val="20"/>
              </w:rPr>
              <w:t>1.000.000 HRK</w:t>
            </w:r>
          </w:p>
        </w:tc>
      </w:tr>
      <w:tr w:rsidR="00A65BF5" w:rsidRPr="00A65BF5" w14:paraId="17EBCCE3" w14:textId="77777777" w:rsidTr="00BC12C2">
        <w:tc>
          <w:tcPr>
            <w:tcW w:w="3337" w:type="pct"/>
            <w:shd w:val="clear" w:color="auto" w:fill="auto"/>
            <w:vAlign w:val="center"/>
          </w:tcPr>
          <w:p w14:paraId="0969CB8F" w14:textId="77777777" w:rsidR="00A65BF5" w:rsidRPr="00A65BF5" w:rsidRDefault="00A65BF5" w:rsidP="003A5286">
            <w:pPr>
              <w:spacing w:after="0" w:line="240" w:lineRule="auto"/>
              <w:jc w:val="left"/>
              <w:rPr>
                <w:rFonts w:cs="Times New Roman"/>
                <w:i/>
                <w:iCs/>
                <w:sz w:val="20"/>
                <w:szCs w:val="20"/>
              </w:rPr>
            </w:pPr>
            <w:r w:rsidRPr="00A65BF5">
              <w:rPr>
                <w:rFonts w:cs="Times New Roman"/>
                <w:i/>
                <w:iCs/>
                <w:sz w:val="20"/>
                <w:szCs w:val="20"/>
              </w:rPr>
              <w:t xml:space="preserve">Osposobljavanje RIS operatera </w:t>
            </w:r>
          </w:p>
        </w:tc>
        <w:tc>
          <w:tcPr>
            <w:tcW w:w="1663" w:type="pct"/>
            <w:shd w:val="clear" w:color="auto" w:fill="auto"/>
            <w:vAlign w:val="center"/>
          </w:tcPr>
          <w:p w14:paraId="3AB2E90B" w14:textId="77777777" w:rsidR="00A65BF5" w:rsidRPr="00A65BF5" w:rsidRDefault="00A65BF5" w:rsidP="00BC12C2">
            <w:pPr>
              <w:spacing w:after="0" w:line="240" w:lineRule="auto"/>
              <w:jc w:val="center"/>
              <w:rPr>
                <w:rFonts w:cs="Times New Roman"/>
                <w:sz w:val="20"/>
                <w:szCs w:val="20"/>
              </w:rPr>
            </w:pPr>
            <w:r w:rsidRPr="00A65BF5">
              <w:rPr>
                <w:rFonts w:cs="Times New Roman"/>
                <w:sz w:val="20"/>
                <w:szCs w:val="20"/>
              </w:rPr>
              <w:t xml:space="preserve">200.000 HRK </w:t>
            </w:r>
          </w:p>
          <w:p w14:paraId="7CA31865" w14:textId="77777777" w:rsidR="00A65BF5" w:rsidRPr="00A65BF5" w:rsidRDefault="00A65BF5" w:rsidP="00BC12C2">
            <w:pPr>
              <w:spacing w:after="0" w:line="240" w:lineRule="auto"/>
              <w:jc w:val="center"/>
              <w:rPr>
                <w:rFonts w:cs="Times New Roman"/>
                <w:sz w:val="20"/>
                <w:szCs w:val="20"/>
              </w:rPr>
            </w:pPr>
            <w:r w:rsidRPr="00A65BF5">
              <w:rPr>
                <w:rFonts w:cs="Times New Roman"/>
                <w:sz w:val="20"/>
                <w:szCs w:val="20"/>
              </w:rPr>
              <w:t>(20.000 HRK/godišnje)</w:t>
            </w:r>
          </w:p>
        </w:tc>
      </w:tr>
      <w:tr w:rsidR="00A65BF5" w:rsidRPr="00A65BF5" w14:paraId="4ECBD428" w14:textId="77777777" w:rsidTr="00BC12C2">
        <w:tc>
          <w:tcPr>
            <w:tcW w:w="3337" w:type="pct"/>
            <w:shd w:val="clear" w:color="auto" w:fill="auto"/>
            <w:vAlign w:val="center"/>
          </w:tcPr>
          <w:p w14:paraId="4C1FCD0C" w14:textId="77777777" w:rsidR="00A65BF5" w:rsidRPr="00A65BF5" w:rsidRDefault="00A65BF5" w:rsidP="003A5286">
            <w:pPr>
              <w:spacing w:after="0" w:line="240" w:lineRule="auto"/>
              <w:jc w:val="left"/>
              <w:rPr>
                <w:rFonts w:cs="Times New Roman"/>
                <w:i/>
                <w:iCs/>
                <w:sz w:val="20"/>
                <w:szCs w:val="20"/>
              </w:rPr>
            </w:pPr>
            <w:r w:rsidRPr="00A65BF5">
              <w:rPr>
                <w:rFonts w:cs="Times New Roman"/>
                <w:i/>
                <w:iCs/>
                <w:sz w:val="20"/>
                <w:szCs w:val="20"/>
              </w:rPr>
              <w:t>Nadogradnja RIS sustava</w:t>
            </w:r>
          </w:p>
        </w:tc>
        <w:tc>
          <w:tcPr>
            <w:tcW w:w="1663" w:type="pct"/>
            <w:shd w:val="clear" w:color="auto" w:fill="auto"/>
            <w:vAlign w:val="center"/>
          </w:tcPr>
          <w:p w14:paraId="7B0A221E" w14:textId="77777777" w:rsidR="00A65BF5" w:rsidRPr="00A65BF5" w:rsidRDefault="00A65BF5" w:rsidP="00BC12C2">
            <w:pPr>
              <w:spacing w:after="0" w:line="240" w:lineRule="auto"/>
              <w:jc w:val="center"/>
              <w:rPr>
                <w:rFonts w:cs="Times New Roman"/>
                <w:sz w:val="20"/>
                <w:szCs w:val="20"/>
              </w:rPr>
            </w:pPr>
            <w:r w:rsidRPr="00A65BF5">
              <w:rPr>
                <w:rFonts w:cs="Times New Roman"/>
                <w:sz w:val="20"/>
                <w:szCs w:val="20"/>
              </w:rPr>
              <w:t>2.500.000 HRK</w:t>
            </w:r>
          </w:p>
        </w:tc>
      </w:tr>
      <w:tr w:rsidR="00A65BF5" w:rsidRPr="00A65BF5" w14:paraId="5ECC859D" w14:textId="77777777" w:rsidTr="00BC12C2">
        <w:trPr>
          <w:trHeight w:val="577"/>
        </w:trPr>
        <w:tc>
          <w:tcPr>
            <w:tcW w:w="3337" w:type="pct"/>
            <w:shd w:val="clear" w:color="auto" w:fill="auto"/>
            <w:vAlign w:val="center"/>
          </w:tcPr>
          <w:p w14:paraId="7C96D4B9" w14:textId="77777777" w:rsidR="00A65BF5" w:rsidRPr="00A65BF5" w:rsidRDefault="00A65BF5" w:rsidP="003A5286">
            <w:pPr>
              <w:spacing w:after="0" w:line="240" w:lineRule="auto"/>
              <w:jc w:val="left"/>
              <w:rPr>
                <w:rFonts w:cs="Times New Roman"/>
                <w:i/>
                <w:iCs/>
                <w:sz w:val="20"/>
                <w:szCs w:val="20"/>
              </w:rPr>
            </w:pPr>
            <w:r w:rsidRPr="00A65BF5">
              <w:rPr>
                <w:rFonts w:cs="Times New Roman"/>
                <w:i/>
                <w:iCs/>
                <w:sz w:val="20"/>
                <w:szCs w:val="20"/>
              </w:rPr>
              <w:t>Osiguravanje mjera i tehničkih preduvjeta za visoku razinu sigurnosti mrežne i informacijske komponente RIS sustava</w:t>
            </w:r>
          </w:p>
        </w:tc>
        <w:tc>
          <w:tcPr>
            <w:tcW w:w="1663" w:type="pct"/>
            <w:shd w:val="clear" w:color="auto" w:fill="auto"/>
            <w:vAlign w:val="center"/>
          </w:tcPr>
          <w:p w14:paraId="416BC760" w14:textId="77777777" w:rsidR="00A65BF5" w:rsidRPr="00A65BF5" w:rsidRDefault="00A65BF5" w:rsidP="00BC12C2">
            <w:pPr>
              <w:spacing w:after="0" w:line="240" w:lineRule="auto"/>
              <w:jc w:val="center"/>
              <w:rPr>
                <w:rFonts w:cs="Times New Roman"/>
                <w:sz w:val="20"/>
                <w:szCs w:val="20"/>
              </w:rPr>
            </w:pPr>
            <w:r w:rsidRPr="00A65BF5">
              <w:rPr>
                <w:rFonts w:cs="Times New Roman"/>
                <w:sz w:val="20"/>
                <w:szCs w:val="20"/>
              </w:rPr>
              <w:t>500.000 HRK</w:t>
            </w:r>
          </w:p>
        </w:tc>
      </w:tr>
      <w:tr w:rsidR="00A65BF5" w:rsidRPr="00A65BF5" w14:paraId="10B22DC6" w14:textId="77777777" w:rsidTr="00BC12C2">
        <w:trPr>
          <w:trHeight w:val="571"/>
        </w:trPr>
        <w:tc>
          <w:tcPr>
            <w:tcW w:w="3337" w:type="pct"/>
            <w:shd w:val="clear" w:color="auto" w:fill="auto"/>
            <w:vAlign w:val="center"/>
          </w:tcPr>
          <w:p w14:paraId="672ECCC5" w14:textId="77777777" w:rsidR="00A65BF5" w:rsidRPr="00A65BF5" w:rsidRDefault="00A65BF5" w:rsidP="003A5286">
            <w:pPr>
              <w:spacing w:after="0" w:line="240" w:lineRule="auto"/>
              <w:jc w:val="left"/>
              <w:rPr>
                <w:rFonts w:cs="Times New Roman"/>
                <w:i/>
                <w:iCs/>
                <w:sz w:val="20"/>
                <w:szCs w:val="20"/>
              </w:rPr>
            </w:pPr>
            <w:r w:rsidRPr="00A65BF5">
              <w:rPr>
                <w:rFonts w:cs="Times New Roman"/>
                <w:i/>
                <w:iCs/>
                <w:sz w:val="20"/>
                <w:szCs w:val="20"/>
              </w:rPr>
              <w:t>Održavanje RIS sustava</w:t>
            </w:r>
          </w:p>
        </w:tc>
        <w:tc>
          <w:tcPr>
            <w:tcW w:w="1663" w:type="pct"/>
            <w:shd w:val="clear" w:color="auto" w:fill="auto"/>
            <w:vAlign w:val="center"/>
          </w:tcPr>
          <w:p w14:paraId="0972A19F" w14:textId="77777777" w:rsidR="00A65BF5" w:rsidRPr="00A65BF5" w:rsidRDefault="00A65BF5" w:rsidP="00BC12C2">
            <w:pPr>
              <w:spacing w:after="0" w:line="240" w:lineRule="auto"/>
              <w:jc w:val="center"/>
              <w:rPr>
                <w:rFonts w:cs="Times New Roman"/>
                <w:sz w:val="20"/>
                <w:szCs w:val="20"/>
              </w:rPr>
            </w:pPr>
            <w:r w:rsidRPr="00A65BF5">
              <w:rPr>
                <w:rFonts w:cs="Times New Roman"/>
                <w:sz w:val="20"/>
                <w:szCs w:val="20"/>
              </w:rPr>
              <w:t xml:space="preserve">7.000.000 HRK </w:t>
            </w:r>
          </w:p>
          <w:p w14:paraId="0DAF1480" w14:textId="77777777" w:rsidR="00A65BF5" w:rsidRPr="00A65BF5" w:rsidRDefault="00A65BF5" w:rsidP="00BC12C2">
            <w:pPr>
              <w:spacing w:after="0" w:line="240" w:lineRule="auto"/>
              <w:jc w:val="center"/>
              <w:rPr>
                <w:rFonts w:cs="Times New Roman"/>
                <w:sz w:val="20"/>
                <w:szCs w:val="20"/>
              </w:rPr>
            </w:pPr>
            <w:r w:rsidRPr="00A65BF5">
              <w:rPr>
                <w:rFonts w:cs="Times New Roman"/>
                <w:sz w:val="20"/>
                <w:szCs w:val="20"/>
              </w:rPr>
              <w:t>(700.000 HRK/godišnje)</w:t>
            </w:r>
          </w:p>
        </w:tc>
      </w:tr>
      <w:tr w:rsidR="0063322D" w:rsidRPr="00A65BF5" w14:paraId="47649EF4" w14:textId="77777777" w:rsidTr="00BC12C2">
        <w:trPr>
          <w:trHeight w:val="571"/>
        </w:trPr>
        <w:tc>
          <w:tcPr>
            <w:tcW w:w="3337" w:type="pct"/>
            <w:shd w:val="clear" w:color="auto" w:fill="auto"/>
            <w:vAlign w:val="center"/>
          </w:tcPr>
          <w:p w14:paraId="62C9DC09" w14:textId="53DB468D" w:rsidR="0063322D" w:rsidRPr="00A65BF5" w:rsidRDefault="0063322D" w:rsidP="0063322D">
            <w:pPr>
              <w:spacing w:after="0" w:line="240" w:lineRule="auto"/>
              <w:jc w:val="center"/>
              <w:rPr>
                <w:rFonts w:cs="Times New Roman"/>
                <w:i/>
                <w:iCs/>
                <w:sz w:val="20"/>
                <w:szCs w:val="20"/>
              </w:rPr>
            </w:pPr>
            <w:r w:rsidRPr="00E13FB5">
              <w:rPr>
                <w:b/>
                <w:bCs/>
                <w:sz w:val="20"/>
                <w:szCs w:val="20"/>
              </w:rPr>
              <w:t>UKUPNO</w:t>
            </w:r>
          </w:p>
        </w:tc>
        <w:tc>
          <w:tcPr>
            <w:tcW w:w="1663" w:type="pct"/>
            <w:shd w:val="clear" w:color="auto" w:fill="auto"/>
            <w:vAlign w:val="center"/>
          </w:tcPr>
          <w:p w14:paraId="750B23AD" w14:textId="1E2E7654" w:rsidR="0063322D" w:rsidRPr="00A65BF5" w:rsidRDefault="0063322D" w:rsidP="0063322D">
            <w:pPr>
              <w:spacing w:after="0" w:line="240" w:lineRule="auto"/>
              <w:jc w:val="center"/>
              <w:rPr>
                <w:rFonts w:cs="Times New Roman"/>
                <w:sz w:val="20"/>
                <w:szCs w:val="20"/>
              </w:rPr>
            </w:pPr>
            <w:r w:rsidRPr="00E13FB5">
              <w:rPr>
                <w:b/>
                <w:bCs/>
                <w:sz w:val="20"/>
                <w:szCs w:val="20"/>
              </w:rPr>
              <w:t>11.2</w:t>
            </w:r>
            <w:r>
              <w:rPr>
                <w:b/>
                <w:bCs/>
                <w:sz w:val="20"/>
                <w:szCs w:val="20"/>
              </w:rPr>
              <w:t>0</w:t>
            </w:r>
            <w:r w:rsidRPr="00E13FB5">
              <w:rPr>
                <w:b/>
                <w:bCs/>
                <w:sz w:val="20"/>
                <w:szCs w:val="20"/>
              </w:rPr>
              <w:t>0.000 HRK</w:t>
            </w:r>
          </w:p>
        </w:tc>
      </w:tr>
    </w:tbl>
    <w:p w14:paraId="4CA4642D" w14:textId="77777777" w:rsidR="00A65BF5" w:rsidRPr="00A65BF5" w:rsidRDefault="00A65BF5" w:rsidP="00A65BF5">
      <w:pPr>
        <w:jc w:val="center"/>
        <w:rPr>
          <w:rFonts w:cs="Times New Roman"/>
        </w:rPr>
      </w:pPr>
    </w:p>
    <w:p w14:paraId="59A3E3B8" w14:textId="77777777" w:rsidR="00A65BF5" w:rsidRPr="00A65BF5" w:rsidRDefault="00A65BF5" w:rsidP="00A65BF5">
      <w:pPr>
        <w:jc w:val="center"/>
        <w:rPr>
          <w:rFonts w:cs="Times New Roman"/>
        </w:rPr>
        <w:sectPr w:rsidR="00A65BF5" w:rsidRPr="00A65BF5" w:rsidSect="00BC12C2">
          <w:pgSz w:w="11906" w:h="16838"/>
          <w:pgMar w:top="1134" w:right="1418" w:bottom="1134" w:left="1418" w:header="709" w:footer="709" w:gutter="0"/>
          <w:cols w:space="708"/>
          <w:docGrid w:linePitch="360"/>
        </w:sectPr>
      </w:pPr>
    </w:p>
    <w:p w14:paraId="425ADA3F" w14:textId="400FFF31" w:rsidR="00C76B3D" w:rsidRPr="00C76B3D" w:rsidRDefault="00DA2B07" w:rsidP="00C76B3D">
      <w:pPr>
        <w:pStyle w:val="Caption"/>
        <w:rPr>
          <w:rFonts w:cs="Times New Roman"/>
          <w:b w:val="0"/>
          <w:bCs w:val="0"/>
          <w:szCs w:val="20"/>
        </w:rPr>
      </w:pPr>
      <w:r w:rsidRPr="00DA2B07">
        <w:rPr>
          <w:rFonts w:cs="Times New Roman"/>
        </w:rPr>
        <w:lastRenderedPageBreak/>
        <w:t xml:space="preserve">Tablica </w:t>
      </w:r>
      <w:r w:rsidRPr="00DA2B07">
        <w:rPr>
          <w:rFonts w:cs="Times New Roman"/>
        </w:rPr>
        <w:fldChar w:fldCharType="begin"/>
      </w:r>
      <w:r w:rsidRPr="00DA2B07">
        <w:rPr>
          <w:rFonts w:cs="Times New Roman"/>
        </w:rPr>
        <w:instrText xml:space="preserve"> SEQ Tablica \* ARABIC </w:instrText>
      </w:r>
      <w:r w:rsidRPr="00DA2B07">
        <w:rPr>
          <w:rFonts w:cs="Times New Roman"/>
        </w:rPr>
        <w:fldChar w:fldCharType="separate"/>
      </w:r>
      <w:r w:rsidR="00A77E03">
        <w:rPr>
          <w:rFonts w:cs="Times New Roman"/>
          <w:noProof/>
        </w:rPr>
        <w:t>11</w:t>
      </w:r>
      <w:r w:rsidRPr="00DA2B07">
        <w:rPr>
          <w:rFonts w:cs="Times New Roman"/>
        </w:rPr>
        <w:fldChar w:fldCharType="end"/>
      </w:r>
      <w:r w:rsidRPr="00DA2B07">
        <w:rPr>
          <w:rFonts w:cs="Times New Roman"/>
        </w:rPr>
        <w:t>. Indikativni plan provedbe planiranih ulaganja i troškova na godišnjoj razini - RIS</w:t>
      </w:r>
    </w:p>
    <w:tbl>
      <w:tblPr>
        <w:tblW w:w="145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63"/>
        <w:gridCol w:w="1134"/>
        <w:gridCol w:w="1116"/>
        <w:gridCol w:w="1116"/>
        <w:gridCol w:w="1116"/>
        <w:gridCol w:w="1117"/>
        <w:gridCol w:w="1116"/>
        <w:gridCol w:w="1116"/>
        <w:gridCol w:w="1117"/>
        <w:gridCol w:w="1116"/>
        <w:gridCol w:w="1116"/>
        <w:gridCol w:w="1117"/>
      </w:tblGrid>
      <w:tr w:rsidR="00C76B3D" w:rsidRPr="0008741A" w14:paraId="4025CEA5" w14:textId="77777777" w:rsidTr="00833253">
        <w:trPr>
          <w:trHeight w:val="20"/>
        </w:trPr>
        <w:tc>
          <w:tcPr>
            <w:tcW w:w="2263" w:type="dxa"/>
            <w:vMerge w:val="restart"/>
            <w:shd w:val="clear" w:color="000000" w:fill="ACB9CA"/>
            <w:tcMar>
              <w:left w:w="28" w:type="dxa"/>
              <w:right w:w="28" w:type="dxa"/>
            </w:tcMar>
            <w:vAlign w:val="center"/>
            <w:hideMark/>
          </w:tcPr>
          <w:p w14:paraId="32737229" w14:textId="77777777" w:rsidR="00C76B3D" w:rsidRPr="00E13FB5" w:rsidRDefault="00C76B3D" w:rsidP="00833253">
            <w:pPr>
              <w:spacing w:after="0"/>
              <w:jc w:val="center"/>
              <w:rPr>
                <w:b/>
                <w:bCs/>
                <w:sz w:val="18"/>
                <w:szCs w:val="18"/>
              </w:rPr>
            </w:pPr>
            <w:r>
              <w:rPr>
                <w:b/>
                <w:bCs/>
                <w:sz w:val="18"/>
                <w:szCs w:val="18"/>
              </w:rPr>
              <w:t>Planirane aktivnosti</w:t>
            </w:r>
          </w:p>
        </w:tc>
        <w:tc>
          <w:tcPr>
            <w:tcW w:w="1134" w:type="dxa"/>
            <w:vMerge w:val="restart"/>
            <w:shd w:val="clear" w:color="000000" w:fill="ACB9CA"/>
            <w:tcMar>
              <w:left w:w="28" w:type="dxa"/>
              <w:right w:w="28" w:type="dxa"/>
            </w:tcMar>
            <w:vAlign w:val="center"/>
            <w:hideMark/>
          </w:tcPr>
          <w:p w14:paraId="11EF6F7B" w14:textId="77777777" w:rsidR="00C76B3D" w:rsidRPr="00E13FB5" w:rsidRDefault="00C76B3D" w:rsidP="00833253">
            <w:pPr>
              <w:spacing w:after="0"/>
              <w:jc w:val="center"/>
              <w:rPr>
                <w:b/>
                <w:bCs/>
                <w:sz w:val="18"/>
                <w:szCs w:val="18"/>
              </w:rPr>
            </w:pPr>
            <w:r w:rsidRPr="00E13FB5">
              <w:rPr>
                <w:b/>
                <w:bCs/>
                <w:sz w:val="18"/>
                <w:szCs w:val="18"/>
              </w:rPr>
              <w:t>Indikativno trajanje i razdoblje provedbe</w:t>
            </w:r>
          </w:p>
        </w:tc>
        <w:tc>
          <w:tcPr>
            <w:tcW w:w="11163" w:type="dxa"/>
            <w:gridSpan w:val="10"/>
            <w:shd w:val="clear" w:color="000000" w:fill="ACB9CA"/>
            <w:tcMar>
              <w:left w:w="28" w:type="dxa"/>
              <w:right w:w="28" w:type="dxa"/>
            </w:tcMar>
            <w:vAlign w:val="center"/>
            <w:hideMark/>
          </w:tcPr>
          <w:p w14:paraId="29947A55" w14:textId="77777777" w:rsidR="00C76B3D" w:rsidRPr="00E13FB5" w:rsidRDefault="00C76B3D" w:rsidP="00833253">
            <w:pPr>
              <w:spacing w:after="0"/>
              <w:jc w:val="center"/>
              <w:rPr>
                <w:b/>
                <w:bCs/>
                <w:sz w:val="18"/>
                <w:szCs w:val="18"/>
              </w:rPr>
            </w:pPr>
            <w:r w:rsidRPr="00E13FB5">
              <w:rPr>
                <w:b/>
                <w:bCs/>
                <w:sz w:val="18"/>
                <w:szCs w:val="18"/>
              </w:rPr>
              <w:t>Indikativni trošak na godišnjoj razini (u HRK bez PDV-a)</w:t>
            </w:r>
          </w:p>
        </w:tc>
      </w:tr>
      <w:tr w:rsidR="00C76B3D" w:rsidRPr="0008741A" w14:paraId="55679D58" w14:textId="77777777" w:rsidTr="00833253">
        <w:trPr>
          <w:trHeight w:val="20"/>
        </w:trPr>
        <w:tc>
          <w:tcPr>
            <w:tcW w:w="2263" w:type="dxa"/>
            <w:vMerge/>
            <w:tcMar>
              <w:left w:w="28" w:type="dxa"/>
              <w:right w:w="28" w:type="dxa"/>
            </w:tcMar>
            <w:vAlign w:val="center"/>
            <w:hideMark/>
          </w:tcPr>
          <w:p w14:paraId="05755986" w14:textId="77777777" w:rsidR="00C76B3D" w:rsidRPr="00E13FB5" w:rsidRDefault="00C76B3D" w:rsidP="00833253">
            <w:pPr>
              <w:spacing w:after="0"/>
              <w:jc w:val="center"/>
              <w:rPr>
                <w:b/>
                <w:bCs/>
                <w:sz w:val="18"/>
                <w:szCs w:val="18"/>
              </w:rPr>
            </w:pPr>
          </w:p>
        </w:tc>
        <w:tc>
          <w:tcPr>
            <w:tcW w:w="1134" w:type="dxa"/>
            <w:vMerge/>
            <w:tcMar>
              <w:left w:w="28" w:type="dxa"/>
              <w:right w:w="28" w:type="dxa"/>
            </w:tcMar>
            <w:vAlign w:val="center"/>
            <w:hideMark/>
          </w:tcPr>
          <w:p w14:paraId="01F82B65" w14:textId="77777777" w:rsidR="00C76B3D" w:rsidRPr="00E13FB5" w:rsidRDefault="00C76B3D" w:rsidP="00833253">
            <w:pPr>
              <w:spacing w:after="0"/>
              <w:jc w:val="center"/>
              <w:rPr>
                <w:b/>
                <w:bCs/>
                <w:sz w:val="18"/>
                <w:szCs w:val="18"/>
              </w:rPr>
            </w:pPr>
          </w:p>
        </w:tc>
        <w:tc>
          <w:tcPr>
            <w:tcW w:w="1116" w:type="dxa"/>
            <w:shd w:val="clear" w:color="000000" w:fill="ACB9CA"/>
            <w:tcMar>
              <w:left w:w="28" w:type="dxa"/>
              <w:right w:w="28" w:type="dxa"/>
            </w:tcMar>
            <w:vAlign w:val="center"/>
            <w:hideMark/>
          </w:tcPr>
          <w:p w14:paraId="28A580A2" w14:textId="77777777" w:rsidR="00C76B3D" w:rsidRPr="00E13FB5" w:rsidRDefault="00C76B3D" w:rsidP="00833253">
            <w:pPr>
              <w:spacing w:after="0"/>
              <w:jc w:val="center"/>
              <w:rPr>
                <w:b/>
                <w:bCs/>
                <w:sz w:val="18"/>
                <w:szCs w:val="18"/>
              </w:rPr>
            </w:pPr>
            <w:r w:rsidRPr="00E13FB5">
              <w:rPr>
                <w:b/>
                <w:bCs/>
                <w:sz w:val="18"/>
                <w:szCs w:val="18"/>
              </w:rPr>
              <w:t>2022.</w:t>
            </w:r>
          </w:p>
        </w:tc>
        <w:tc>
          <w:tcPr>
            <w:tcW w:w="1116" w:type="dxa"/>
            <w:shd w:val="clear" w:color="000000" w:fill="ACB9CA"/>
            <w:tcMar>
              <w:left w:w="28" w:type="dxa"/>
              <w:right w:w="28" w:type="dxa"/>
            </w:tcMar>
            <w:vAlign w:val="center"/>
          </w:tcPr>
          <w:p w14:paraId="70449081" w14:textId="77777777" w:rsidR="00C76B3D" w:rsidRPr="00E13FB5" w:rsidRDefault="00C76B3D" w:rsidP="00833253">
            <w:pPr>
              <w:spacing w:after="0"/>
              <w:jc w:val="center"/>
              <w:rPr>
                <w:b/>
                <w:bCs/>
                <w:sz w:val="18"/>
                <w:szCs w:val="18"/>
              </w:rPr>
            </w:pPr>
            <w:r w:rsidRPr="00E13FB5">
              <w:rPr>
                <w:b/>
                <w:bCs/>
                <w:sz w:val="18"/>
                <w:szCs w:val="18"/>
              </w:rPr>
              <w:t>2023.</w:t>
            </w:r>
          </w:p>
        </w:tc>
        <w:tc>
          <w:tcPr>
            <w:tcW w:w="1116" w:type="dxa"/>
            <w:shd w:val="clear" w:color="000000" w:fill="ACB9CA"/>
            <w:tcMar>
              <w:left w:w="28" w:type="dxa"/>
              <w:right w:w="28" w:type="dxa"/>
            </w:tcMar>
            <w:vAlign w:val="center"/>
          </w:tcPr>
          <w:p w14:paraId="1168AAEA" w14:textId="77777777" w:rsidR="00C76B3D" w:rsidRPr="00E13FB5" w:rsidRDefault="00C76B3D" w:rsidP="00833253">
            <w:pPr>
              <w:spacing w:after="0"/>
              <w:jc w:val="center"/>
              <w:rPr>
                <w:b/>
                <w:bCs/>
                <w:sz w:val="18"/>
                <w:szCs w:val="18"/>
              </w:rPr>
            </w:pPr>
            <w:r w:rsidRPr="00E13FB5">
              <w:rPr>
                <w:b/>
                <w:bCs/>
                <w:sz w:val="18"/>
                <w:szCs w:val="18"/>
              </w:rPr>
              <w:t>2024.</w:t>
            </w:r>
          </w:p>
        </w:tc>
        <w:tc>
          <w:tcPr>
            <w:tcW w:w="1117" w:type="dxa"/>
            <w:shd w:val="clear" w:color="000000" w:fill="ACB9CA"/>
            <w:tcMar>
              <w:left w:w="28" w:type="dxa"/>
              <w:right w:w="28" w:type="dxa"/>
            </w:tcMar>
            <w:vAlign w:val="center"/>
          </w:tcPr>
          <w:p w14:paraId="777184D5" w14:textId="77777777" w:rsidR="00C76B3D" w:rsidRPr="00E13FB5" w:rsidRDefault="00C76B3D" w:rsidP="00833253">
            <w:pPr>
              <w:spacing w:after="0"/>
              <w:jc w:val="center"/>
              <w:rPr>
                <w:b/>
                <w:bCs/>
                <w:sz w:val="18"/>
                <w:szCs w:val="18"/>
              </w:rPr>
            </w:pPr>
            <w:r w:rsidRPr="00E13FB5">
              <w:rPr>
                <w:b/>
                <w:bCs/>
                <w:sz w:val="18"/>
                <w:szCs w:val="18"/>
              </w:rPr>
              <w:t>2025.</w:t>
            </w:r>
          </w:p>
        </w:tc>
        <w:tc>
          <w:tcPr>
            <w:tcW w:w="1116" w:type="dxa"/>
            <w:shd w:val="clear" w:color="000000" w:fill="ACB9CA"/>
            <w:tcMar>
              <w:left w:w="28" w:type="dxa"/>
              <w:right w:w="28" w:type="dxa"/>
            </w:tcMar>
            <w:vAlign w:val="center"/>
          </w:tcPr>
          <w:p w14:paraId="5901D790" w14:textId="77777777" w:rsidR="00C76B3D" w:rsidRPr="00E13FB5" w:rsidRDefault="00C76B3D" w:rsidP="00833253">
            <w:pPr>
              <w:spacing w:after="0"/>
              <w:jc w:val="center"/>
              <w:rPr>
                <w:b/>
                <w:bCs/>
                <w:sz w:val="18"/>
                <w:szCs w:val="18"/>
              </w:rPr>
            </w:pPr>
            <w:r w:rsidRPr="00E13FB5">
              <w:rPr>
                <w:b/>
                <w:bCs/>
                <w:sz w:val="18"/>
                <w:szCs w:val="18"/>
              </w:rPr>
              <w:t>2026.</w:t>
            </w:r>
          </w:p>
        </w:tc>
        <w:tc>
          <w:tcPr>
            <w:tcW w:w="1116" w:type="dxa"/>
            <w:shd w:val="clear" w:color="000000" w:fill="ACB9CA"/>
            <w:tcMar>
              <w:left w:w="28" w:type="dxa"/>
              <w:right w:w="28" w:type="dxa"/>
            </w:tcMar>
            <w:vAlign w:val="center"/>
          </w:tcPr>
          <w:p w14:paraId="36B796A4" w14:textId="77777777" w:rsidR="00C76B3D" w:rsidRPr="00E13FB5" w:rsidRDefault="00C76B3D" w:rsidP="00833253">
            <w:pPr>
              <w:spacing w:after="0"/>
              <w:jc w:val="center"/>
              <w:rPr>
                <w:b/>
                <w:bCs/>
                <w:sz w:val="18"/>
                <w:szCs w:val="18"/>
              </w:rPr>
            </w:pPr>
            <w:r w:rsidRPr="00E13FB5">
              <w:rPr>
                <w:b/>
                <w:bCs/>
                <w:sz w:val="18"/>
                <w:szCs w:val="18"/>
              </w:rPr>
              <w:t>2027.</w:t>
            </w:r>
          </w:p>
        </w:tc>
        <w:tc>
          <w:tcPr>
            <w:tcW w:w="1117" w:type="dxa"/>
            <w:shd w:val="clear" w:color="000000" w:fill="ACB9CA"/>
            <w:tcMar>
              <w:left w:w="28" w:type="dxa"/>
              <w:right w:w="28" w:type="dxa"/>
            </w:tcMar>
            <w:vAlign w:val="center"/>
          </w:tcPr>
          <w:p w14:paraId="3C1AD790" w14:textId="77777777" w:rsidR="00C76B3D" w:rsidRPr="00E13FB5" w:rsidRDefault="00C76B3D" w:rsidP="00833253">
            <w:pPr>
              <w:spacing w:after="0"/>
              <w:jc w:val="center"/>
              <w:rPr>
                <w:b/>
                <w:bCs/>
                <w:sz w:val="18"/>
                <w:szCs w:val="18"/>
              </w:rPr>
            </w:pPr>
            <w:r w:rsidRPr="00E13FB5">
              <w:rPr>
                <w:b/>
                <w:bCs/>
                <w:sz w:val="18"/>
                <w:szCs w:val="18"/>
              </w:rPr>
              <w:t>2028.</w:t>
            </w:r>
          </w:p>
        </w:tc>
        <w:tc>
          <w:tcPr>
            <w:tcW w:w="1116" w:type="dxa"/>
            <w:shd w:val="clear" w:color="000000" w:fill="ACB9CA"/>
            <w:tcMar>
              <w:left w:w="28" w:type="dxa"/>
              <w:right w:w="28" w:type="dxa"/>
            </w:tcMar>
            <w:vAlign w:val="center"/>
          </w:tcPr>
          <w:p w14:paraId="6CCC7BD0" w14:textId="77777777" w:rsidR="00C76B3D" w:rsidRPr="00E13FB5" w:rsidRDefault="00C76B3D" w:rsidP="00833253">
            <w:pPr>
              <w:spacing w:after="0"/>
              <w:jc w:val="center"/>
              <w:rPr>
                <w:b/>
                <w:bCs/>
                <w:sz w:val="18"/>
                <w:szCs w:val="18"/>
              </w:rPr>
            </w:pPr>
            <w:r w:rsidRPr="00E13FB5">
              <w:rPr>
                <w:b/>
                <w:bCs/>
                <w:sz w:val="18"/>
                <w:szCs w:val="18"/>
              </w:rPr>
              <w:t>2029.</w:t>
            </w:r>
          </w:p>
        </w:tc>
        <w:tc>
          <w:tcPr>
            <w:tcW w:w="1116" w:type="dxa"/>
            <w:shd w:val="clear" w:color="000000" w:fill="ACB9CA"/>
            <w:tcMar>
              <w:left w:w="28" w:type="dxa"/>
              <w:right w:w="28" w:type="dxa"/>
            </w:tcMar>
            <w:vAlign w:val="center"/>
          </w:tcPr>
          <w:p w14:paraId="7BB6C5DB" w14:textId="77777777" w:rsidR="00C76B3D" w:rsidRPr="00E13FB5" w:rsidRDefault="00C76B3D" w:rsidP="00833253">
            <w:pPr>
              <w:spacing w:after="0"/>
              <w:jc w:val="center"/>
              <w:rPr>
                <w:b/>
                <w:bCs/>
                <w:sz w:val="18"/>
                <w:szCs w:val="18"/>
              </w:rPr>
            </w:pPr>
            <w:r w:rsidRPr="00E13FB5">
              <w:rPr>
                <w:b/>
                <w:bCs/>
                <w:sz w:val="18"/>
                <w:szCs w:val="18"/>
              </w:rPr>
              <w:t>2030.</w:t>
            </w:r>
          </w:p>
        </w:tc>
        <w:tc>
          <w:tcPr>
            <w:tcW w:w="1117" w:type="dxa"/>
            <w:shd w:val="clear" w:color="000000" w:fill="ACB9CA"/>
            <w:tcMar>
              <w:left w:w="28" w:type="dxa"/>
              <w:right w:w="28" w:type="dxa"/>
            </w:tcMar>
            <w:vAlign w:val="center"/>
          </w:tcPr>
          <w:p w14:paraId="2DD166F5" w14:textId="77777777" w:rsidR="00C76B3D" w:rsidRPr="00E13FB5" w:rsidRDefault="00C76B3D" w:rsidP="00833253">
            <w:pPr>
              <w:spacing w:after="0"/>
              <w:jc w:val="center"/>
              <w:rPr>
                <w:b/>
                <w:bCs/>
                <w:sz w:val="18"/>
                <w:szCs w:val="18"/>
              </w:rPr>
            </w:pPr>
            <w:r>
              <w:rPr>
                <w:b/>
                <w:bCs/>
                <w:sz w:val="18"/>
                <w:szCs w:val="18"/>
              </w:rPr>
              <w:t>2031.</w:t>
            </w:r>
          </w:p>
        </w:tc>
      </w:tr>
      <w:tr w:rsidR="00C76B3D" w:rsidRPr="0008741A" w14:paraId="1C765719" w14:textId="77777777" w:rsidTr="00833253">
        <w:trPr>
          <w:trHeight w:val="20"/>
        </w:trPr>
        <w:tc>
          <w:tcPr>
            <w:tcW w:w="2263" w:type="dxa"/>
            <w:shd w:val="clear" w:color="auto" w:fill="auto"/>
            <w:tcMar>
              <w:left w:w="28" w:type="dxa"/>
              <w:right w:w="28" w:type="dxa"/>
            </w:tcMar>
            <w:vAlign w:val="center"/>
            <w:hideMark/>
          </w:tcPr>
          <w:p w14:paraId="030C18BB" w14:textId="77777777" w:rsidR="00C76B3D" w:rsidRPr="00813C89" w:rsidRDefault="00C76B3D" w:rsidP="00833253">
            <w:pPr>
              <w:spacing w:after="0"/>
              <w:jc w:val="center"/>
              <w:rPr>
                <w:sz w:val="18"/>
                <w:szCs w:val="18"/>
              </w:rPr>
            </w:pPr>
            <w:r w:rsidRPr="00813C89">
              <w:rPr>
                <w:sz w:val="18"/>
                <w:szCs w:val="18"/>
              </w:rPr>
              <w:t>Uspostava VHF sustava na Dunavu</w:t>
            </w:r>
            <w:r>
              <w:rPr>
                <w:sz w:val="18"/>
                <w:szCs w:val="18"/>
              </w:rPr>
              <w:t xml:space="preserve"> – AKT K810053</w:t>
            </w:r>
          </w:p>
        </w:tc>
        <w:tc>
          <w:tcPr>
            <w:tcW w:w="1134" w:type="dxa"/>
            <w:shd w:val="clear" w:color="auto" w:fill="auto"/>
            <w:tcMar>
              <w:left w:w="28" w:type="dxa"/>
              <w:right w:w="28" w:type="dxa"/>
            </w:tcMar>
            <w:vAlign w:val="center"/>
            <w:hideMark/>
          </w:tcPr>
          <w:p w14:paraId="021D76A9" w14:textId="77777777" w:rsidR="00C76B3D" w:rsidRPr="00813C89" w:rsidRDefault="00C76B3D" w:rsidP="00833253">
            <w:pPr>
              <w:spacing w:after="0"/>
              <w:jc w:val="center"/>
              <w:rPr>
                <w:sz w:val="18"/>
                <w:szCs w:val="18"/>
              </w:rPr>
            </w:pPr>
            <w:r w:rsidRPr="00813C89">
              <w:rPr>
                <w:sz w:val="18"/>
                <w:szCs w:val="18"/>
              </w:rPr>
              <w:t>24 mjeseca</w:t>
            </w:r>
            <w:r w:rsidRPr="00813C89">
              <w:rPr>
                <w:sz w:val="18"/>
                <w:szCs w:val="18"/>
              </w:rPr>
              <w:br/>
              <w:t>(202</w:t>
            </w:r>
            <w:r>
              <w:rPr>
                <w:sz w:val="18"/>
                <w:szCs w:val="18"/>
              </w:rPr>
              <w:t>5</w:t>
            </w:r>
            <w:r w:rsidRPr="00813C89">
              <w:rPr>
                <w:sz w:val="18"/>
                <w:szCs w:val="18"/>
              </w:rPr>
              <w:t>.-202</w:t>
            </w:r>
            <w:r>
              <w:rPr>
                <w:sz w:val="18"/>
                <w:szCs w:val="18"/>
              </w:rPr>
              <w:t>6</w:t>
            </w:r>
            <w:r w:rsidRPr="00813C89">
              <w:rPr>
                <w:sz w:val="18"/>
                <w:szCs w:val="18"/>
              </w:rPr>
              <w:t>.)</w:t>
            </w:r>
          </w:p>
        </w:tc>
        <w:tc>
          <w:tcPr>
            <w:tcW w:w="1116" w:type="dxa"/>
            <w:shd w:val="clear" w:color="auto" w:fill="auto"/>
            <w:noWrap/>
            <w:tcMar>
              <w:left w:w="28" w:type="dxa"/>
              <w:right w:w="28" w:type="dxa"/>
            </w:tcMar>
            <w:vAlign w:val="center"/>
          </w:tcPr>
          <w:p w14:paraId="3F5DD1C4"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0D4528AA"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3135B323"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74261416" w14:textId="77777777" w:rsidR="00C76B3D" w:rsidRPr="00813C89" w:rsidRDefault="00C76B3D" w:rsidP="00833253">
            <w:pPr>
              <w:spacing w:after="0"/>
              <w:jc w:val="center"/>
              <w:rPr>
                <w:sz w:val="18"/>
                <w:szCs w:val="18"/>
              </w:rPr>
            </w:pPr>
            <w:r>
              <w:rPr>
                <w:sz w:val="18"/>
                <w:szCs w:val="18"/>
              </w:rPr>
              <w:t>500.000</w:t>
            </w:r>
          </w:p>
        </w:tc>
        <w:tc>
          <w:tcPr>
            <w:tcW w:w="1116" w:type="dxa"/>
            <w:shd w:val="clear" w:color="auto" w:fill="auto"/>
            <w:noWrap/>
            <w:tcMar>
              <w:left w:w="28" w:type="dxa"/>
              <w:right w:w="28" w:type="dxa"/>
            </w:tcMar>
            <w:vAlign w:val="center"/>
          </w:tcPr>
          <w:p w14:paraId="73DD900B" w14:textId="77777777" w:rsidR="00C76B3D" w:rsidRPr="00813C89" w:rsidRDefault="00C76B3D" w:rsidP="00833253">
            <w:pPr>
              <w:spacing w:after="0"/>
              <w:jc w:val="center"/>
              <w:rPr>
                <w:sz w:val="18"/>
                <w:szCs w:val="18"/>
              </w:rPr>
            </w:pPr>
            <w:r>
              <w:rPr>
                <w:sz w:val="18"/>
                <w:szCs w:val="18"/>
              </w:rPr>
              <w:t>500.000</w:t>
            </w:r>
          </w:p>
        </w:tc>
        <w:tc>
          <w:tcPr>
            <w:tcW w:w="1116" w:type="dxa"/>
            <w:shd w:val="clear" w:color="auto" w:fill="auto"/>
            <w:noWrap/>
            <w:tcMar>
              <w:left w:w="28" w:type="dxa"/>
              <w:right w:w="28" w:type="dxa"/>
            </w:tcMar>
            <w:vAlign w:val="center"/>
          </w:tcPr>
          <w:p w14:paraId="15EBE02C"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1503BA4D"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4B0EC5EF"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10CC30E0"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047BCD0E" w14:textId="77777777" w:rsidR="00C76B3D" w:rsidRPr="00813C89" w:rsidRDefault="00C76B3D" w:rsidP="00833253">
            <w:pPr>
              <w:spacing w:after="0"/>
              <w:jc w:val="center"/>
              <w:rPr>
                <w:sz w:val="18"/>
                <w:szCs w:val="18"/>
              </w:rPr>
            </w:pPr>
          </w:p>
        </w:tc>
      </w:tr>
      <w:tr w:rsidR="00C76B3D" w:rsidRPr="0008741A" w14:paraId="3CC40763" w14:textId="77777777" w:rsidTr="00833253">
        <w:trPr>
          <w:trHeight w:val="20"/>
        </w:trPr>
        <w:tc>
          <w:tcPr>
            <w:tcW w:w="2263" w:type="dxa"/>
            <w:shd w:val="clear" w:color="auto" w:fill="auto"/>
            <w:tcMar>
              <w:left w:w="28" w:type="dxa"/>
              <w:right w:w="28" w:type="dxa"/>
            </w:tcMar>
            <w:vAlign w:val="center"/>
            <w:hideMark/>
          </w:tcPr>
          <w:p w14:paraId="02F818BA" w14:textId="77777777" w:rsidR="00C76B3D" w:rsidRPr="00813C89" w:rsidRDefault="00C76B3D" w:rsidP="00833253">
            <w:pPr>
              <w:spacing w:after="0"/>
              <w:jc w:val="center"/>
              <w:rPr>
                <w:sz w:val="18"/>
                <w:szCs w:val="18"/>
              </w:rPr>
            </w:pPr>
            <w:r w:rsidRPr="00813C89">
              <w:rPr>
                <w:sz w:val="18"/>
                <w:szCs w:val="18"/>
              </w:rPr>
              <w:t>Osposobljavanje RIS operatera</w:t>
            </w:r>
            <w:r>
              <w:rPr>
                <w:sz w:val="18"/>
                <w:szCs w:val="18"/>
              </w:rPr>
              <w:t xml:space="preserve"> – AKT K810053</w:t>
            </w:r>
          </w:p>
        </w:tc>
        <w:tc>
          <w:tcPr>
            <w:tcW w:w="1134" w:type="dxa"/>
            <w:shd w:val="clear" w:color="auto" w:fill="auto"/>
            <w:tcMar>
              <w:left w:w="28" w:type="dxa"/>
              <w:right w:w="28" w:type="dxa"/>
            </w:tcMar>
            <w:vAlign w:val="center"/>
            <w:hideMark/>
          </w:tcPr>
          <w:p w14:paraId="02D9455B" w14:textId="77777777" w:rsidR="00C76B3D" w:rsidRPr="00813C89" w:rsidRDefault="00C76B3D" w:rsidP="00833253">
            <w:pPr>
              <w:spacing w:after="0"/>
              <w:jc w:val="center"/>
              <w:rPr>
                <w:sz w:val="18"/>
                <w:szCs w:val="18"/>
              </w:rPr>
            </w:pPr>
            <w:r>
              <w:rPr>
                <w:sz w:val="18"/>
                <w:szCs w:val="18"/>
              </w:rPr>
              <w:t>96</w:t>
            </w:r>
            <w:r w:rsidRPr="00813C89">
              <w:rPr>
                <w:sz w:val="18"/>
                <w:szCs w:val="18"/>
              </w:rPr>
              <w:t xml:space="preserve"> mjeseci</w:t>
            </w:r>
            <w:r w:rsidRPr="00813C89">
              <w:rPr>
                <w:sz w:val="18"/>
                <w:szCs w:val="18"/>
              </w:rPr>
              <w:br/>
              <w:t>(2022.-2031.)</w:t>
            </w:r>
          </w:p>
        </w:tc>
        <w:tc>
          <w:tcPr>
            <w:tcW w:w="1116" w:type="dxa"/>
            <w:shd w:val="clear" w:color="auto" w:fill="auto"/>
            <w:noWrap/>
            <w:tcMar>
              <w:left w:w="28" w:type="dxa"/>
              <w:right w:w="28" w:type="dxa"/>
            </w:tcMar>
            <w:vAlign w:val="center"/>
          </w:tcPr>
          <w:p w14:paraId="644666DC" w14:textId="77777777" w:rsidR="00C76B3D" w:rsidRPr="00813C89" w:rsidRDefault="00C76B3D" w:rsidP="00833253">
            <w:pPr>
              <w:spacing w:after="0"/>
              <w:jc w:val="center"/>
              <w:rPr>
                <w:sz w:val="18"/>
                <w:szCs w:val="18"/>
              </w:rPr>
            </w:pPr>
            <w:r>
              <w:rPr>
                <w:sz w:val="18"/>
                <w:szCs w:val="18"/>
              </w:rPr>
              <w:t>20.000</w:t>
            </w:r>
          </w:p>
        </w:tc>
        <w:tc>
          <w:tcPr>
            <w:tcW w:w="1116" w:type="dxa"/>
            <w:shd w:val="clear" w:color="auto" w:fill="auto"/>
            <w:noWrap/>
            <w:tcMar>
              <w:left w:w="28" w:type="dxa"/>
              <w:right w:w="28" w:type="dxa"/>
            </w:tcMar>
            <w:vAlign w:val="center"/>
          </w:tcPr>
          <w:p w14:paraId="7BE4FC9A"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1ABB8DB8"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2838835E" w14:textId="77777777" w:rsidR="00C76B3D" w:rsidRPr="00813C89" w:rsidRDefault="00C76B3D" w:rsidP="00833253">
            <w:pPr>
              <w:spacing w:after="0"/>
              <w:jc w:val="center"/>
              <w:rPr>
                <w:sz w:val="18"/>
                <w:szCs w:val="18"/>
              </w:rPr>
            </w:pPr>
            <w:r>
              <w:rPr>
                <w:sz w:val="18"/>
                <w:szCs w:val="18"/>
              </w:rPr>
              <w:t>40.000</w:t>
            </w:r>
          </w:p>
        </w:tc>
        <w:tc>
          <w:tcPr>
            <w:tcW w:w="1116" w:type="dxa"/>
            <w:shd w:val="clear" w:color="auto" w:fill="auto"/>
            <w:noWrap/>
            <w:tcMar>
              <w:left w:w="28" w:type="dxa"/>
              <w:right w:w="28" w:type="dxa"/>
            </w:tcMar>
            <w:vAlign w:val="center"/>
          </w:tcPr>
          <w:p w14:paraId="1B14777B" w14:textId="77777777" w:rsidR="00C76B3D" w:rsidRPr="00813C89" w:rsidRDefault="00C76B3D" w:rsidP="00833253">
            <w:pPr>
              <w:spacing w:after="0"/>
              <w:jc w:val="center"/>
              <w:rPr>
                <w:sz w:val="18"/>
                <w:szCs w:val="18"/>
              </w:rPr>
            </w:pPr>
            <w:r>
              <w:rPr>
                <w:sz w:val="18"/>
                <w:szCs w:val="18"/>
              </w:rPr>
              <w:t>40.000</w:t>
            </w:r>
          </w:p>
        </w:tc>
        <w:tc>
          <w:tcPr>
            <w:tcW w:w="1116" w:type="dxa"/>
            <w:shd w:val="clear" w:color="auto" w:fill="auto"/>
            <w:noWrap/>
            <w:tcMar>
              <w:left w:w="28" w:type="dxa"/>
              <w:right w:w="28" w:type="dxa"/>
            </w:tcMar>
            <w:vAlign w:val="center"/>
          </w:tcPr>
          <w:p w14:paraId="7B386459" w14:textId="77777777" w:rsidR="00C76B3D" w:rsidRPr="00813C89" w:rsidRDefault="00C76B3D" w:rsidP="00833253">
            <w:pPr>
              <w:spacing w:after="0"/>
              <w:jc w:val="center"/>
              <w:rPr>
                <w:sz w:val="18"/>
                <w:szCs w:val="18"/>
              </w:rPr>
            </w:pPr>
            <w:r>
              <w:rPr>
                <w:sz w:val="18"/>
                <w:szCs w:val="18"/>
              </w:rPr>
              <w:t>20.000</w:t>
            </w:r>
          </w:p>
        </w:tc>
        <w:tc>
          <w:tcPr>
            <w:tcW w:w="1117" w:type="dxa"/>
            <w:shd w:val="clear" w:color="auto" w:fill="auto"/>
            <w:noWrap/>
            <w:tcMar>
              <w:left w:w="28" w:type="dxa"/>
              <w:right w:w="28" w:type="dxa"/>
            </w:tcMar>
            <w:vAlign w:val="center"/>
          </w:tcPr>
          <w:p w14:paraId="3D6EB327" w14:textId="77777777" w:rsidR="00C76B3D" w:rsidRPr="00813C89" w:rsidRDefault="00C76B3D" w:rsidP="00833253">
            <w:pPr>
              <w:spacing w:after="0"/>
              <w:jc w:val="center"/>
              <w:rPr>
                <w:sz w:val="18"/>
                <w:szCs w:val="18"/>
              </w:rPr>
            </w:pPr>
            <w:r>
              <w:rPr>
                <w:sz w:val="18"/>
                <w:szCs w:val="18"/>
              </w:rPr>
              <w:t>20.000</w:t>
            </w:r>
          </w:p>
        </w:tc>
        <w:tc>
          <w:tcPr>
            <w:tcW w:w="1116" w:type="dxa"/>
            <w:shd w:val="clear" w:color="auto" w:fill="auto"/>
            <w:noWrap/>
            <w:tcMar>
              <w:left w:w="28" w:type="dxa"/>
              <w:right w:w="28" w:type="dxa"/>
            </w:tcMar>
            <w:vAlign w:val="center"/>
          </w:tcPr>
          <w:p w14:paraId="5ADBACB8" w14:textId="77777777" w:rsidR="00C76B3D" w:rsidRPr="00813C89" w:rsidRDefault="00C76B3D" w:rsidP="00833253">
            <w:pPr>
              <w:spacing w:after="0"/>
              <w:jc w:val="center"/>
              <w:rPr>
                <w:sz w:val="18"/>
                <w:szCs w:val="18"/>
              </w:rPr>
            </w:pPr>
            <w:r>
              <w:rPr>
                <w:sz w:val="18"/>
                <w:szCs w:val="18"/>
              </w:rPr>
              <w:t>20.000</w:t>
            </w:r>
          </w:p>
        </w:tc>
        <w:tc>
          <w:tcPr>
            <w:tcW w:w="1116" w:type="dxa"/>
            <w:shd w:val="clear" w:color="auto" w:fill="auto"/>
            <w:noWrap/>
            <w:tcMar>
              <w:left w:w="28" w:type="dxa"/>
              <w:right w:w="28" w:type="dxa"/>
            </w:tcMar>
            <w:vAlign w:val="center"/>
          </w:tcPr>
          <w:p w14:paraId="387DE89C" w14:textId="77777777" w:rsidR="00C76B3D" w:rsidRPr="00813C89" w:rsidRDefault="00C76B3D" w:rsidP="00833253">
            <w:pPr>
              <w:spacing w:after="0"/>
              <w:jc w:val="center"/>
              <w:rPr>
                <w:sz w:val="18"/>
                <w:szCs w:val="18"/>
              </w:rPr>
            </w:pPr>
            <w:r>
              <w:rPr>
                <w:sz w:val="18"/>
                <w:szCs w:val="18"/>
              </w:rPr>
              <w:t>20.000</w:t>
            </w:r>
          </w:p>
        </w:tc>
        <w:tc>
          <w:tcPr>
            <w:tcW w:w="1117" w:type="dxa"/>
            <w:shd w:val="clear" w:color="auto" w:fill="auto"/>
            <w:noWrap/>
            <w:tcMar>
              <w:left w:w="28" w:type="dxa"/>
              <w:right w:w="28" w:type="dxa"/>
            </w:tcMar>
            <w:vAlign w:val="center"/>
          </w:tcPr>
          <w:p w14:paraId="51517360" w14:textId="77777777" w:rsidR="00C76B3D" w:rsidRPr="00813C89" w:rsidRDefault="00C76B3D" w:rsidP="00833253">
            <w:pPr>
              <w:spacing w:after="0"/>
              <w:jc w:val="center"/>
              <w:rPr>
                <w:sz w:val="18"/>
                <w:szCs w:val="18"/>
              </w:rPr>
            </w:pPr>
            <w:r>
              <w:rPr>
                <w:sz w:val="18"/>
                <w:szCs w:val="18"/>
              </w:rPr>
              <w:t>20.000</w:t>
            </w:r>
          </w:p>
        </w:tc>
      </w:tr>
      <w:tr w:rsidR="00C76B3D" w:rsidRPr="0008741A" w14:paraId="426BB6F2" w14:textId="77777777" w:rsidTr="00833253">
        <w:trPr>
          <w:trHeight w:val="20"/>
        </w:trPr>
        <w:tc>
          <w:tcPr>
            <w:tcW w:w="2263" w:type="dxa"/>
            <w:shd w:val="clear" w:color="auto" w:fill="auto"/>
            <w:tcMar>
              <w:left w:w="28" w:type="dxa"/>
              <w:right w:w="28" w:type="dxa"/>
            </w:tcMar>
            <w:vAlign w:val="center"/>
            <w:hideMark/>
          </w:tcPr>
          <w:p w14:paraId="475C2ED1" w14:textId="77777777" w:rsidR="00C76B3D" w:rsidRPr="00813C89" w:rsidRDefault="00C76B3D" w:rsidP="00833253">
            <w:pPr>
              <w:spacing w:after="0"/>
              <w:jc w:val="center"/>
              <w:rPr>
                <w:sz w:val="18"/>
                <w:szCs w:val="18"/>
              </w:rPr>
            </w:pPr>
            <w:r w:rsidRPr="00813C89">
              <w:rPr>
                <w:sz w:val="18"/>
                <w:szCs w:val="18"/>
              </w:rPr>
              <w:t>Nadogradnja RIS sustava</w:t>
            </w:r>
            <w:r>
              <w:rPr>
                <w:sz w:val="18"/>
                <w:szCs w:val="18"/>
              </w:rPr>
              <w:t xml:space="preserve"> – AKT K810053</w:t>
            </w:r>
          </w:p>
        </w:tc>
        <w:tc>
          <w:tcPr>
            <w:tcW w:w="1134" w:type="dxa"/>
            <w:shd w:val="clear" w:color="auto" w:fill="auto"/>
            <w:tcMar>
              <w:left w:w="28" w:type="dxa"/>
              <w:right w:w="28" w:type="dxa"/>
            </w:tcMar>
            <w:vAlign w:val="center"/>
            <w:hideMark/>
          </w:tcPr>
          <w:p w14:paraId="367CD733" w14:textId="77777777" w:rsidR="00C76B3D" w:rsidRPr="00813C89" w:rsidRDefault="00C76B3D" w:rsidP="00833253">
            <w:pPr>
              <w:spacing w:after="0"/>
              <w:jc w:val="center"/>
              <w:rPr>
                <w:sz w:val="18"/>
                <w:szCs w:val="18"/>
              </w:rPr>
            </w:pPr>
            <w:r w:rsidRPr="00813C89">
              <w:rPr>
                <w:sz w:val="18"/>
                <w:szCs w:val="18"/>
              </w:rPr>
              <w:t>60 mjeseci</w:t>
            </w:r>
            <w:r w:rsidRPr="00813C89">
              <w:rPr>
                <w:sz w:val="18"/>
                <w:szCs w:val="18"/>
              </w:rPr>
              <w:br/>
              <w:t>(2025.-2029.)</w:t>
            </w:r>
          </w:p>
        </w:tc>
        <w:tc>
          <w:tcPr>
            <w:tcW w:w="1116" w:type="dxa"/>
            <w:shd w:val="clear" w:color="auto" w:fill="auto"/>
            <w:noWrap/>
            <w:tcMar>
              <w:left w:w="28" w:type="dxa"/>
              <w:right w:w="28" w:type="dxa"/>
            </w:tcMar>
            <w:vAlign w:val="center"/>
          </w:tcPr>
          <w:p w14:paraId="6E58A01B"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5903312E"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6A8297D6"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2F07DCB0" w14:textId="77777777" w:rsidR="00C76B3D" w:rsidRPr="00813C89" w:rsidRDefault="00C76B3D" w:rsidP="00833253">
            <w:pPr>
              <w:spacing w:after="0"/>
              <w:jc w:val="center"/>
              <w:rPr>
                <w:sz w:val="18"/>
                <w:szCs w:val="18"/>
              </w:rPr>
            </w:pPr>
            <w:r>
              <w:rPr>
                <w:sz w:val="18"/>
                <w:szCs w:val="18"/>
              </w:rPr>
              <w:t>500.000</w:t>
            </w:r>
          </w:p>
        </w:tc>
        <w:tc>
          <w:tcPr>
            <w:tcW w:w="1116" w:type="dxa"/>
            <w:shd w:val="clear" w:color="auto" w:fill="auto"/>
            <w:noWrap/>
            <w:tcMar>
              <w:left w:w="28" w:type="dxa"/>
              <w:right w:w="28" w:type="dxa"/>
            </w:tcMar>
            <w:vAlign w:val="center"/>
          </w:tcPr>
          <w:p w14:paraId="5BAA0DA6" w14:textId="77777777" w:rsidR="00C76B3D" w:rsidRPr="00813C89" w:rsidRDefault="00C76B3D" w:rsidP="00833253">
            <w:pPr>
              <w:spacing w:after="0"/>
              <w:jc w:val="center"/>
              <w:rPr>
                <w:sz w:val="18"/>
                <w:szCs w:val="18"/>
              </w:rPr>
            </w:pPr>
            <w:r>
              <w:rPr>
                <w:sz w:val="18"/>
                <w:szCs w:val="18"/>
              </w:rPr>
              <w:t>500.000</w:t>
            </w:r>
          </w:p>
        </w:tc>
        <w:tc>
          <w:tcPr>
            <w:tcW w:w="1116" w:type="dxa"/>
            <w:shd w:val="clear" w:color="auto" w:fill="auto"/>
            <w:noWrap/>
            <w:tcMar>
              <w:left w:w="28" w:type="dxa"/>
              <w:right w:w="28" w:type="dxa"/>
            </w:tcMar>
            <w:vAlign w:val="center"/>
          </w:tcPr>
          <w:p w14:paraId="25DA7E9C" w14:textId="77777777" w:rsidR="00C76B3D" w:rsidRPr="00813C89" w:rsidRDefault="00C76B3D" w:rsidP="00833253">
            <w:pPr>
              <w:spacing w:after="0"/>
              <w:jc w:val="center"/>
              <w:rPr>
                <w:sz w:val="18"/>
                <w:szCs w:val="18"/>
              </w:rPr>
            </w:pPr>
            <w:r>
              <w:rPr>
                <w:sz w:val="18"/>
                <w:szCs w:val="18"/>
              </w:rPr>
              <w:t>500.000</w:t>
            </w:r>
          </w:p>
        </w:tc>
        <w:tc>
          <w:tcPr>
            <w:tcW w:w="1117" w:type="dxa"/>
            <w:shd w:val="clear" w:color="auto" w:fill="auto"/>
            <w:noWrap/>
            <w:tcMar>
              <w:left w:w="28" w:type="dxa"/>
              <w:right w:w="28" w:type="dxa"/>
            </w:tcMar>
            <w:vAlign w:val="center"/>
          </w:tcPr>
          <w:p w14:paraId="4A37F053" w14:textId="77777777" w:rsidR="00C76B3D" w:rsidRPr="00813C89" w:rsidRDefault="00C76B3D" w:rsidP="00833253">
            <w:pPr>
              <w:spacing w:after="0"/>
              <w:jc w:val="center"/>
              <w:rPr>
                <w:sz w:val="18"/>
                <w:szCs w:val="18"/>
              </w:rPr>
            </w:pPr>
            <w:r>
              <w:rPr>
                <w:sz w:val="18"/>
                <w:szCs w:val="18"/>
              </w:rPr>
              <w:t>500.000</w:t>
            </w:r>
          </w:p>
        </w:tc>
        <w:tc>
          <w:tcPr>
            <w:tcW w:w="1116" w:type="dxa"/>
            <w:shd w:val="clear" w:color="auto" w:fill="auto"/>
            <w:noWrap/>
            <w:tcMar>
              <w:left w:w="28" w:type="dxa"/>
              <w:right w:w="28" w:type="dxa"/>
            </w:tcMar>
            <w:vAlign w:val="center"/>
          </w:tcPr>
          <w:p w14:paraId="5F0B8F32" w14:textId="77777777" w:rsidR="00C76B3D" w:rsidRPr="00813C89" w:rsidRDefault="00C76B3D" w:rsidP="00833253">
            <w:pPr>
              <w:spacing w:after="0"/>
              <w:jc w:val="center"/>
              <w:rPr>
                <w:sz w:val="18"/>
                <w:szCs w:val="18"/>
              </w:rPr>
            </w:pPr>
            <w:r>
              <w:rPr>
                <w:sz w:val="18"/>
                <w:szCs w:val="18"/>
              </w:rPr>
              <w:t>500.000</w:t>
            </w:r>
          </w:p>
        </w:tc>
        <w:tc>
          <w:tcPr>
            <w:tcW w:w="1116" w:type="dxa"/>
            <w:shd w:val="clear" w:color="auto" w:fill="auto"/>
            <w:noWrap/>
            <w:tcMar>
              <w:left w:w="28" w:type="dxa"/>
              <w:right w:w="28" w:type="dxa"/>
            </w:tcMar>
            <w:vAlign w:val="center"/>
          </w:tcPr>
          <w:p w14:paraId="59815258"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5140EA5C" w14:textId="77777777" w:rsidR="00C76B3D" w:rsidRPr="00813C89" w:rsidRDefault="00C76B3D" w:rsidP="00833253">
            <w:pPr>
              <w:spacing w:after="0"/>
              <w:jc w:val="center"/>
              <w:rPr>
                <w:sz w:val="18"/>
                <w:szCs w:val="18"/>
              </w:rPr>
            </w:pPr>
          </w:p>
        </w:tc>
      </w:tr>
      <w:tr w:rsidR="00C76B3D" w:rsidRPr="0008741A" w14:paraId="1E3CF4D7" w14:textId="77777777" w:rsidTr="00833253">
        <w:trPr>
          <w:trHeight w:val="20"/>
        </w:trPr>
        <w:tc>
          <w:tcPr>
            <w:tcW w:w="2263" w:type="dxa"/>
            <w:shd w:val="clear" w:color="auto" w:fill="auto"/>
            <w:tcMar>
              <w:left w:w="28" w:type="dxa"/>
              <w:right w:w="28" w:type="dxa"/>
            </w:tcMar>
            <w:vAlign w:val="center"/>
            <w:hideMark/>
          </w:tcPr>
          <w:p w14:paraId="39562E7E" w14:textId="77777777" w:rsidR="00C76B3D" w:rsidRPr="00813C89" w:rsidRDefault="00C76B3D" w:rsidP="00833253">
            <w:pPr>
              <w:spacing w:after="0"/>
              <w:jc w:val="center"/>
              <w:rPr>
                <w:sz w:val="18"/>
                <w:szCs w:val="18"/>
              </w:rPr>
            </w:pPr>
            <w:r w:rsidRPr="00813C89">
              <w:rPr>
                <w:sz w:val="18"/>
                <w:szCs w:val="18"/>
              </w:rPr>
              <w:t>Osiguravanje mjera i tehničkih preduvjeta za visoku razinu sigurnosti mrežne i informacijske komponente RIS sustava</w:t>
            </w:r>
            <w:r>
              <w:rPr>
                <w:sz w:val="18"/>
                <w:szCs w:val="18"/>
              </w:rPr>
              <w:t xml:space="preserve"> – AKT K810053</w:t>
            </w:r>
          </w:p>
        </w:tc>
        <w:tc>
          <w:tcPr>
            <w:tcW w:w="1134" w:type="dxa"/>
            <w:shd w:val="clear" w:color="auto" w:fill="auto"/>
            <w:tcMar>
              <w:left w:w="28" w:type="dxa"/>
              <w:right w:w="28" w:type="dxa"/>
            </w:tcMar>
            <w:vAlign w:val="center"/>
            <w:hideMark/>
          </w:tcPr>
          <w:p w14:paraId="3A4263AD" w14:textId="77777777" w:rsidR="00C76B3D" w:rsidRPr="00813C89" w:rsidRDefault="00C76B3D" w:rsidP="00833253">
            <w:pPr>
              <w:spacing w:after="0"/>
              <w:jc w:val="center"/>
              <w:rPr>
                <w:sz w:val="18"/>
                <w:szCs w:val="18"/>
              </w:rPr>
            </w:pPr>
            <w:r w:rsidRPr="00813C89">
              <w:rPr>
                <w:sz w:val="18"/>
                <w:szCs w:val="18"/>
              </w:rPr>
              <w:t>24 mjeseca</w:t>
            </w:r>
            <w:r w:rsidRPr="00813C89">
              <w:rPr>
                <w:sz w:val="18"/>
                <w:szCs w:val="18"/>
              </w:rPr>
              <w:br/>
              <w:t>(202</w:t>
            </w:r>
            <w:r>
              <w:rPr>
                <w:sz w:val="18"/>
                <w:szCs w:val="18"/>
              </w:rPr>
              <w:t>5</w:t>
            </w:r>
            <w:r w:rsidRPr="00813C89">
              <w:rPr>
                <w:sz w:val="18"/>
                <w:szCs w:val="18"/>
              </w:rPr>
              <w:t>.-202</w:t>
            </w:r>
            <w:r>
              <w:rPr>
                <w:sz w:val="18"/>
                <w:szCs w:val="18"/>
              </w:rPr>
              <w:t>6</w:t>
            </w:r>
            <w:r w:rsidRPr="00813C89">
              <w:rPr>
                <w:sz w:val="18"/>
                <w:szCs w:val="18"/>
              </w:rPr>
              <w:t>.)</w:t>
            </w:r>
          </w:p>
        </w:tc>
        <w:tc>
          <w:tcPr>
            <w:tcW w:w="1116" w:type="dxa"/>
            <w:shd w:val="clear" w:color="auto" w:fill="auto"/>
            <w:noWrap/>
            <w:tcMar>
              <w:left w:w="28" w:type="dxa"/>
              <w:right w:w="28" w:type="dxa"/>
            </w:tcMar>
            <w:vAlign w:val="center"/>
          </w:tcPr>
          <w:p w14:paraId="1FF6BDC4"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57DABA7B"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7D30D5F3"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558CC03D" w14:textId="77777777" w:rsidR="00C76B3D" w:rsidRPr="00813C89" w:rsidRDefault="00C76B3D" w:rsidP="00833253">
            <w:pPr>
              <w:spacing w:after="0"/>
              <w:jc w:val="center"/>
              <w:rPr>
                <w:sz w:val="18"/>
                <w:szCs w:val="18"/>
              </w:rPr>
            </w:pPr>
            <w:r>
              <w:rPr>
                <w:sz w:val="18"/>
                <w:szCs w:val="18"/>
              </w:rPr>
              <w:t>250.000</w:t>
            </w:r>
          </w:p>
        </w:tc>
        <w:tc>
          <w:tcPr>
            <w:tcW w:w="1116" w:type="dxa"/>
            <w:shd w:val="clear" w:color="auto" w:fill="auto"/>
            <w:noWrap/>
            <w:tcMar>
              <w:left w:w="28" w:type="dxa"/>
              <w:right w:w="28" w:type="dxa"/>
            </w:tcMar>
            <w:vAlign w:val="center"/>
          </w:tcPr>
          <w:p w14:paraId="13B7D2D5" w14:textId="77777777" w:rsidR="00C76B3D" w:rsidRPr="00813C89" w:rsidRDefault="00C76B3D" w:rsidP="00833253">
            <w:pPr>
              <w:spacing w:after="0"/>
              <w:jc w:val="center"/>
              <w:rPr>
                <w:sz w:val="18"/>
                <w:szCs w:val="18"/>
              </w:rPr>
            </w:pPr>
            <w:r>
              <w:rPr>
                <w:sz w:val="18"/>
                <w:szCs w:val="18"/>
              </w:rPr>
              <w:t>250.000</w:t>
            </w:r>
          </w:p>
        </w:tc>
        <w:tc>
          <w:tcPr>
            <w:tcW w:w="1116" w:type="dxa"/>
            <w:shd w:val="clear" w:color="auto" w:fill="auto"/>
            <w:noWrap/>
            <w:tcMar>
              <w:left w:w="28" w:type="dxa"/>
              <w:right w:w="28" w:type="dxa"/>
            </w:tcMar>
            <w:vAlign w:val="center"/>
          </w:tcPr>
          <w:p w14:paraId="0E1FF3B9"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7AD5B87A"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741309F7"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19724D6E"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511142D0" w14:textId="77777777" w:rsidR="00C76B3D" w:rsidRPr="00813C89" w:rsidRDefault="00C76B3D" w:rsidP="00833253">
            <w:pPr>
              <w:spacing w:after="0"/>
              <w:jc w:val="center"/>
              <w:rPr>
                <w:sz w:val="18"/>
                <w:szCs w:val="18"/>
              </w:rPr>
            </w:pPr>
          </w:p>
        </w:tc>
      </w:tr>
      <w:tr w:rsidR="00C76B3D" w:rsidRPr="0008741A" w14:paraId="4AF70646" w14:textId="77777777" w:rsidTr="00833253">
        <w:trPr>
          <w:trHeight w:val="20"/>
        </w:trPr>
        <w:tc>
          <w:tcPr>
            <w:tcW w:w="2263" w:type="dxa"/>
            <w:shd w:val="clear" w:color="auto" w:fill="auto"/>
            <w:tcMar>
              <w:left w:w="28" w:type="dxa"/>
              <w:right w:w="28" w:type="dxa"/>
            </w:tcMar>
            <w:vAlign w:val="center"/>
            <w:hideMark/>
          </w:tcPr>
          <w:p w14:paraId="23899654" w14:textId="77777777" w:rsidR="00C76B3D" w:rsidRPr="00813C89" w:rsidRDefault="00C76B3D" w:rsidP="00833253">
            <w:pPr>
              <w:spacing w:after="0"/>
              <w:jc w:val="center"/>
              <w:rPr>
                <w:sz w:val="18"/>
                <w:szCs w:val="18"/>
              </w:rPr>
            </w:pPr>
            <w:r w:rsidRPr="00813C89">
              <w:rPr>
                <w:sz w:val="18"/>
                <w:szCs w:val="18"/>
              </w:rPr>
              <w:t>Održavanje</w:t>
            </w:r>
            <w:r>
              <w:rPr>
                <w:sz w:val="18"/>
                <w:szCs w:val="18"/>
              </w:rPr>
              <w:t xml:space="preserve"> – AKT K810053</w:t>
            </w:r>
          </w:p>
        </w:tc>
        <w:tc>
          <w:tcPr>
            <w:tcW w:w="1134" w:type="dxa"/>
            <w:shd w:val="clear" w:color="auto" w:fill="auto"/>
            <w:tcMar>
              <w:left w:w="28" w:type="dxa"/>
              <w:right w:w="28" w:type="dxa"/>
            </w:tcMar>
            <w:vAlign w:val="center"/>
            <w:hideMark/>
          </w:tcPr>
          <w:p w14:paraId="7058CD29" w14:textId="77777777" w:rsidR="00C76B3D" w:rsidRPr="00813C89" w:rsidRDefault="00C76B3D" w:rsidP="00833253">
            <w:pPr>
              <w:spacing w:after="0"/>
              <w:jc w:val="center"/>
              <w:rPr>
                <w:sz w:val="18"/>
                <w:szCs w:val="18"/>
              </w:rPr>
            </w:pPr>
            <w:r>
              <w:rPr>
                <w:sz w:val="18"/>
                <w:szCs w:val="18"/>
              </w:rPr>
              <w:t>96</w:t>
            </w:r>
            <w:r w:rsidRPr="00813C89">
              <w:rPr>
                <w:sz w:val="18"/>
                <w:szCs w:val="18"/>
              </w:rPr>
              <w:t xml:space="preserve"> mjeseci</w:t>
            </w:r>
            <w:r w:rsidRPr="00813C89">
              <w:rPr>
                <w:sz w:val="18"/>
                <w:szCs w:val="18"/>
              </w:rPr>
              <w:br/>
              <w:t>(2022.-2031.)</w:t>
            </w:r>
          </w:p>
        </w:tc>
        <w:tc>
          <w:tcPr>
            <w:tcW w:w="1116" w:type="dxa"/>
            <w:shd w:val="clear" w:color="auto" w:fill="auto"/>
            <w:noWrap/>
            <w:tcMar>
              <w:left w:w="28" w:type="dxa"/>
              <w:right w:w="28" w:type="dxa"/>
            </w:tcMar>
            <w:vAlign w:val="center"/>
          </w:tcPr>
          <w:p w14:paraId="19C38406" w14:textId="77777777" w:rsidR="00C76B3D" w:rsidRPr="00813C89" w:rsidRDefault="00C76B3D" w:rsidP="00833253">
            <w:pPr>
              <w:spacing w:after="0"/>
              <w:jc w:val="center"/>
              <w:rPr>
                <w:sz w:val="18"/>
                <w:szCs w:val="18"/>
              </w:rPr>
            </w:pPr>
            <w:r>
              <w:rPr>
                <w:sz w:val="18"/>
                <w:szCs w:val="18"/>
              </w:rPr>
              <w:t>142.185</w:t>
            </w:r>
          </w:p>
        </w:tc>
        <w:tc>
          <w:tcPr>
            <w:tcW w:w="1116" w:type="dxa"/>
            <w:shd w:val="clear" w:color="auto" w:fill="auto"/>
            <w:noWrap/>
            <w:tcMar>
              <w:left w:w="28" w:type="dxa"/>
              <w:right w:w="28" w:type="dxa"/>
            </w:tcMar>
            <w:vAlign w:val="center"/>
          </w:tcPr>
          <w:p w14:paraId="7CACA3D5" w14:textId="77777777" w:rsidR="00C76B3D" w:rsidRPr="00813C89" w:rsidRDefault="00C76B3D" w:rsidP="00833253">
            <w:pPr>
              <w:spacing w:after="0"/>
              <w:jc w:val="center"/>
              <w:rPr>
                <w:sz w:val="18"/>
                <w:szCs w:val="18"/>
              </w:rPr>
            </w:pPr>
          </w:p>
        </w:tc>
        <w:tc>
          <w:tcPr>
            <w:tcW w:w="1116" w:type="dxa"/>
            <w:shd w:val="clear" w:color="auto" w:fill="auto"/>
            <w:noWrap/>
            <w:tcMar>
              <w:left w:w="28" w:type="dxa"/>
              <w:right w:w="28" w:type="dxa"/>
            </w:tcMar>
            <w:vAlign w:val="center"/>
          </w:tcPr>
          <w:p w14:paraId="0616116D" w14:textId="77777777" w:rsidR="00C76B3D" w:rsidRPr="00813C89" w:rsidRDefault="00C76B3D" w:rsidP="00833253">
            <w:pPr>
              <w:spacing w:after="0"/>
              <w:jc w:val="center"/>
              <w:rPr>
                <w:sz w:val="18"/>
                <w:szCs w:val="18"/>
              </w:rPr>
            </w:pPr>
          </w:p>
        </w:tc>
        <w:tc>
          <w:tcPr>
            <w:tcW w:w="1117" w:type="dxa"/>
            <w:shd w:val="clear" w:color="auto" w:fill="auto"/>
            <w:noWrap/>
            <w:tcMar>
              <w:left w:w="28" w:type="dxa"/>
              <w:right w:w="28" w:type="dxa"/>
            </w:tcMar>
            <w:vAlign w:val="center"/>
          </w:tcPr>
          <w:p w14:paraId="17A73D92" w14:textId="77777777" w:rsidR="00C76B3D" w:rsidRPr="00813C89" w:rsidRDefault="00C76B3D" w:rsidP="00833253">
            <w:pPr>
              <w:spacing w:after="0"/>
              <w:jc w:val="center"/>
              <w:rPr>
                <w:sz w:val="18"/>
                <w:szCs w:val="18"/>
              </w:rPr>
            </w:pPr>
            <w:r>
              <w:rPr>
                <w:sz w:val="18"/>
                <w:szCs w:val="18"/>
              </w:rPr>
              <w:t>1.257.815</w:t>
            </w:r>
          </w:p>
        </w:tc>
        <w:tc>
          <w:tcPr>
            <w:tcW w:w="1116" w:type="dxa"/>
            <w:shd w:val="clear" w:color="auto" w:fill="auto"/>
            <w:noWrap/>
            <w:tcMar>
              <w:left w:w="28" w:type="dxa"/>
              <w:right w:w="28" w:type="dxa"/>
            </w:tcMar>
            <w:vAlign w:val="center"/>
          </w:tcPr>
          <w:p w14:paraId="05F1BBA5" w14:textId="77777777" w:rsidR="00C76B3D" w:rsidRPr="00813C89" w:rsidRDefault="00C76B3D" w:rsidP="00833253">
            <w:pPr>
              <w:spacing w:after="0"/>
              <w:jc w:val="center"/>
              <w:rPr>
                <w:sz w:val="18"/>
                <w:szCs w:val="18"/>
              </w:rPr>
            </w:pPr>
            <w:r>
              <w:rPr>
                <w:sz w:val="18"/>
                <w:szCs w:val="18"/>
              </w:rPr>
              <w:t>1.400.000</w:t>
            </w:r>
          </w:p>
        </w:tc>
        <w:tc>
          <w:tcPr>
            <w:tcW w:w="1116" w:type="dxa"/>
            <w:shd w:val="clear" w:color="auto" w:fill="auto"/>
            <w:noWrap/>
            <w:tcMar>
              <w:left w:w="28" w:type="dxa"/>
              <w:right w:w="28" w:type="dxa"/>
            </w:tcMar>
            <w:vAlign w:val="center"/>
          </w:tcPr>
          <w:p w14:paraId="25B865DC" w14:textId="77777777" w:rsidR="00C76B3D" w:rsidRPr="00813C89" w:rsidRDefault="00C76B3D" w:rsidP="00833253">
            <w:pPr>
              <w:spacing w:after="0"/>
              <w:jc w:val="center"/>
              <w:rPr>
                <w:sz w:val="18"/>
                <w:szCs w:val="18"/>
              </w:rPr>
            </w:pPr>
            <w:r>
              <w:rPr>
                <w:sz w:val="18"/>
                <w:szCs w:val="18"/>
              </w:rPr>
              <w:t>1.400.000</w:t>
            </w:r>
          </w:p>
        </w:tc>
        <w:tc>
          <w:tcPr>
            <w:tcW w:w="1117" w:type="dxa"/>
            <w:shd w:val="clear" w:color="auto" w:fill="auto"/>
            <w:noWrap/>
            <w:tcMar>
              <w:left w:w="28" w:type="dxa"/>
              <w:right w:w="28" w:type="dxa"/>
            </w:tcMar>
            <w:vAlign w:val="center"/>
          </w:tcPr>
          <w:p w14:paraId="2E287640" w14:textId="77777777" w:rsidR="00C76B3D" w:rsidRPr="00813C89" w:rsidRDefault="00C76B3D" w:rsidP="00833253">
            <w:pPr>
              <w:spacing w:after="0"/>
              <w:jc w:val="center"/>
              <w:rPr>
                <w:sz w:val="18"/>
                <w:szCs w:val="18"/>
              </w:rPr>
            </w:pPr>
            <w:r>
              <w:rPr>
                <w:sz w:val="18"/>
                <w:szCs w:val="18"/>
              </w:rPr>
              <w:t>700.000</w:t>
            </w:r>
          </w:p>
        </w:tc>
        <w:tc>
          <w:tcPr>
            <w:tcW w:w="1116" w:type="dxa"/>
            <w:shd w:val="clear" w:color="auto" w:fill="auto"/>
            <w:noWrap/>
            <w:tcMar>
              <w:left w:w="28" w:type="dxa"/>
              <w:right w:w="28" w:type="dxa"/>
            </w:tcMar>
            <w:vAlign w:val="center"/>
          </w:tcPr>
          <w:p w14:paraId="614D3A1B" w14:textId="77777777" w:rsidR="00C76B3D" w:rsidRPr="00813C89" w:rsidRDefault="00C76B3D" w:rsidP="00833253">
            <w:pPr>
              <w:spacing w:after="0"/>
              <w:jc w:val="center"/>
              <w:rPr>
                <w:sz w:val="18"/>
                <w:szCs w:val="18"/>
              </w:rPr>
            </w:pPr>
            <w:r>
              <w:rPr>
                <w:sz w:val="18"/>
                <w:szCs w:val="18"/>
              </w:rPr>
              <w:t>700.000</w:t>
            </w:r>
          </w:p>
        </w:tc>
        <w:tc>
          <w:tcPr>
            <w:tcW w:w="1116" w:type="dxa"/>
            <w:shd w:val="clear" w:color="auto" w:fill="auto"/>
            <w:noWrap/>
            <w:tcMar>
              <w:left w:w="28" w:type="dxa"/>
              <w:right w:w="28" w:type="dxa"/>
            </w:tcMar>
            <w:vAlign w:val="center"/>
          </w:tcPr>
          <w:p w14:paraId="6ABB1B3C" w14:textId="77777777" w:rsidR="00C76B3D" w:rsidRPr="00813C89" w:rsidRDefault="00C76B3D" w:rsidP="00833253">
            <w:pPr>
              <w:spacing w:after="0"/>
              <w:jc w:val="center"/>
              <w:rPr>
                <w:sz w:val="18"/>
                <w:szCs w:val="18"/>
              </w:rPr>
            </w:pPr>
            <w:r>
              <w:rPr>
                <w:sz w:val="18"/>
                <w:szCs w:val="18"/>
              </w:rPr>
              <w:t>700.000</w:t>
            </w:r>
          </w:p>
        </w:tc>
        <w:tc>
          <w:tcPr>
            <w:tcW w:w="1117" w:type="dxa"/>
            <w:shd w:val="clear" w:color="auto" w:fill="auto"/>
            <w:noWrap/>
            <w:tcMar>
              <w:left w:w="28" w:type="dxa"/>
              <w:right w:w="28" w:type="dxa"/>
            </w:tcMar>
            <w:vAlign w:val="center"/>
          </w:tcPr>
          <w:p w14:paraId="2710CF8C" w14:textId="77777777" w:rsidR="00C76B3D" w:rsidRPr="00813C89" w:rsidRDefault="00C76B3D" w:rsidP="00833253">
            <w:pPr>
              <w:spacing w:after="0"/>
              <w:jc w:val="center"/>
              <w:rPr>
                <w:sz w:val="18"/>
                <w:szCs w:val="18"/>
              </w:rPr>
            </w:pPr>
            <w:r>
              <w:rPr>
                <w:sz w:val="18"/>
                <w:szCs w:val="18"/>
              </w:rPr>
              <w:t>700.000</w:t>
            </w:r>
          </w:p>
        </w:tc>
      </w:tr>
      <w:tr w:rsidR="00C76B3D" w:rsidRPr="0008741A" w14:paraId="27BDD1E1" w14:textId="77777777" w:rsidTr="00833253">
        <w:trPr>
          <w:trHeight w:val="20"/>
        </w:trPr>
        <w:tc>
          <w:tcPr>
            <w:tcW w:w="3397" w:type="dxa"/>
            <w:gridSpan w:val="2"/>
            <w:shd w:val="clear" w:color="auto" w:fill="auto"/>
            <w:noWrap/>
            <w:tcMar>
              <w:left w:w="28" w:type="dxa"/>
              <w:right w:w="28" w:type="dxa"/>
            </w:tcMar>
            <w:vAlign w:val="center"/>
            <w:hideMark/>
          </w:tcPr>
          <w:p w14:paraId="01B89229" w14:textId="77777777" w:rsidR="00C76B3D" w:rsidRPr="00B72683" w:rsidRDefault="00C76B3D" w:rsidP="00833253">
            <w:pPr>
              <w:spacing w:after="0"/>
              <w:jc w:val="center"/>
              <w:rPr>
                <w:b/>
                <w:bCs/>
                <w:sz w:val="18"/>
                <w:szCs w:val="18"/>
              </w:rPr>
            </w:pPr>
            <w:r w:rsidRPr="00B72683">
              <w:rPr>
                <w:b/>
                <w:bCs/>
                <w:sz w:val="18"/>
                <w:szCs w:val="18"/>
              </w:rPr>
              <w:t>UKUPNO</w:t>
            </w:r>
          </w:p>
        </w:tc>
        <w:tc>
          <w:tcPr>
            <w:tcW w:w="1116" w:type="dxa"/>
            <w:shd w:val="clear" w:color="auto" w:fill="auto"/>
            <w:noWrap/>
            <w:tcMar>
              <w:left w:w="28" w:type="dxa"/>
              <w:right w:w="28" w:type="dxa"/>
            </w:tcMar>
            <w:vAlign w:val="center"/>
          </w:tcPr>
          <w:p w14:paraId="20CBE37F" w14:textId="77777777" w:rsidR="00C76B3D" w:rsidRPr="00B72683" w:rsidRDefault="00C76B3D" w:rsidP="00833253">
            <w:pPr>
              <w:spacing w:after="0"/>
              <w:jc w:val="center"/>
              <w:rPr>
                <w:b/>
                <w:bCs/>
                <w:sz w:val="18"/>
                <w:szCs w:val="18"/>
              </w:rPr>
            </w:pPr>
            <w:r>
              <w:rPr>
                <w:b/>
                <w:bCs/>
                <w:sz w:val="18"/>
                <w:szCs w:val="18"/>
              </w:rPr>
              <w:t>162.185</w:t>
            </w:r>
          </w:p>
        </w:tc>
        <w:tc>
          <w:tcPr>
            <w:tcW w:w="1116" w:type="dxa"/>
            <w:shd w:val="clear" w:color="auto" w:fill="auto"/>
            <w:noWrap/>
            <w:tcMar>
              <w:left w:w="28" w:type="dxa"/>
              <w:right w:w="28" w:type="dxa"/>
            </w:tcMar>
            <w:vAlign w:val="center"/>
          </w:tcPr>
          <w:p w14:paraId="48E3463F" w14:textId="77777777" w:rsidR="00C76B3D" w:rsidRPr="00B72683" w:rsidRDefault="00C76B3D" w:rsidP="00833253">
            <w:pPr>
              <w:spacing w:after="0"/>
              <w:jc w:val="center"/>
              <w:rPr>
                <w:b/>
                <w:bCs/>
                <w:sz w:val="18"/>
                <w:szCs w:val="18"/>
              </w:rPr>
            </w:pPr>
            <w:r>
              <w:rPr>
                <w:b/>
                <w:bCs/>
                <w:sz w:val="18"/>
                <w:szCs w:val="18"/>
              </w:rPr>
              <w:t>0</w:t>
            </w:r>
          </w:p>
        </w:tc>
        <w:tc>
          <w:tcPr>
            <w:tcW w:w="1116" w:type="dxa"/>
            <w:shd w:val="clear" w:color="auto" w:fill="auto"/>
            <w:noWrap/>
            <w:tcMar>
              <w:left w:w="28" w:type="dxa"/>
              <w:right w:w="28" w:type="dxa"/>
            </w:tcMar>
            <w:vAlign w:val="center"/>
          </w:tcPr>
          <w:p w14:paraId="520AB7D3" w14:textId="77777777" w:rsidR="00C76B3D" w:rsidRPr="00B72683" w:rsidRDefault="00C76B3D" w:rsidP="00833253">
            <w:pPr>
              <w:spacing w:after="0"/>
              <w:jc w:val="center"/>
              <w:rPr>
                <w:b/>
                <w:bCs/>
                <w:sz w:val="18"/>
                <w:szCs w:val="18"/>
              </w:rPr>
            </w:pPr>
            <w:r>
              <w:rPr>
                <w:b/>
                <w:bCs/>
                <w:sz w:val="18"/>
                <w:szCs w:val="18"/>
              </w:rPr>
              <w:t>0</w:t>
            </w:r>
          </w:p>
        </w:tc>
        <w:tc>
          <w:tcPr>
            <w:tcW w:w="1117" w:type="dxa"/>
            <w:shd w:val="clear" w:color="auto" w:fill="auto"/>
            <w:noWrap/>
            <w:tcMar>
              <w:left w:w="28" w:type="dxa"/>
              <w:right w:w="28" w:type="dxa"/>
            </w:tcMar>
            <w:vAlign w:val="center"/>
          </w:tcPr>
          <w:p w14:paraId="003B0ACC" w14:textId="77777777" w:rsidR="00C76B3D" w:rsidRPr="00B72683" w:rsidRDefault="00C76B3D" w:rsidP="00833253">
            <w:pPr>
              <w:spacing w:after="0"/>
              <w:jc w:val="center"/>
              <w:rPr>
                <w:b/>
                <w:bCs/>
                <w:sz w:val="18"/>
                <w:szCs w:val="18"/>
              </w:rPr>
            </w:pPr>
            <w:r>
              <w:rPr>
                <w:b/>
                <w:bCs/>
                <w:sz w:val="18"/>
                <w:szCs w:val="18"/>
              </w:rPr>
              <w:t>2.547.815</w:t>
            </w:r>
          </w:p>
        </w:tc>
        <w:tc>
          <w:tcPr>
            <w:tcW w:w="1116" w:type="dxa"/>
            <w:shd w:val="clear" w:color="auto" w:fill="auto"/>
            <w:noWrap/>
            <w:tcMar>
              <w:left w:w="28" w:type="dxa"/>
              <w:right w:w="28" w:type="dxa"/>
            </w:tcMar>
            <w:vAlign w:val="center"/>
          </w:tcPr>
          <w:p w14:paraId="7419F239" w14:textId="77777777" w:rsidR="00C76B3D" w:rsidRPr="00B72683" w:rsidRDefault="00C76B3D" w:rsidP="00833253">
            <w:pPr>
              <w:spacing w:after="0"/>
              <w:jc w:val="center"/>
              <w:rPr>
                <w:b/>
                <w:bCs/>
                <w:sz w:val="18"/>
                <w:szCs w:val="18"/>
              </w:rPr>
            </w:pPr>
            <w:r>
              <w:rPr>
                <w:b/>
                <w:bCs/>
                <w:sz w:val="18"/>
                <w:szCs w:val="18"/>
              </w:rPr>
              <w:t>2.690.000</w:t>
            </w:r>
          </w:p>
        </w:tc>
        <w:tc>
          <w:tcPr>
            <w:tcW w:w="1116" w:type="dxa"/>
            <w:shd w:val="clear" w:color="auto" w:fill="auto"/>
            <w:noWrap/>
            <w:tcMar>
              <w:left w:w="28" w:type="dxa"/>
              <w:right w:w="28" w:type="dxa"/>
            </w:tcMar>
            <w:vAlign w:val="center"/>
          </w:tcPr>
          <w:p w14:paraId="226E64CE" w14:textId="77777777" w:rsidR="00C76B3D" w:rsidRPr="00B72683" w:rsidRDefault="00C76B3D" w:rsidP="00833253">
            <w:pPr>
              <w:spacing w:after="0"/>
              <w:jc w:val="center"/>
              <w:rPr>
                <w:b/>
                <w:bCs/>
                <w:sz w:val="18"/>
                <w:szCs w:val="18"/>
              </w:rPr>
            </w:pPr>
            <w:r>
              <w:rPr>
                <w:b/>
                <w:bCs/>
                <w:sz w:val="18"/>
                <w:szCs w:val="18"/>
              </w:rPr>
              <w:t>1.920.000</w:t>
            </w:r>
          </w:p>
        </w:tc>
        <w:tc>
          <w:tcPr>
            <w:tcW w:w="1117" w:type="dxa"/>
            <w:shd w:val="clear" w:color="auto" w:fill="auto"/>
            <w:noWrap/>
            <w:tcMar>
              <w:left w:w="28" w:type="dxa"/>
              <w:right w:w="28" w:type="dxa"/>
            </w:tcMar>
            <w:vAlign w:val="center"/>
          </w:tcPr>
          <w:p w14:paraId="001DEA83" w14:textId="77777777" w:rsidR="00C76B3D" w:rsidRPr="00B72683" w:rsidRDefault="00C76B3D" w:rsidP="00833253">
            <w:pPr>
              <w:spacing w:after="0"/>
              <w:jc w:val="center"/>
              <w:rPr>
                <w:b/>
                <w:bCs/>
                <w:sz w:val="18"/>
                <w:szCs w:val="18"/>
              </w:rPr>
            </w:pPr>
            <w:r>
              <w:rPr>
                <w:b/>
                <w:bCs/>
                <w:sz w:val="18"/>
                <w:szCs w:val="18"/>
              </w:rPr>
              <w:t>1.220.000</w:t>
            </w:r>
          </w:p>
        </w:tc>
        <w:tc>
          <w:tcPr>
            <w:tcW w:w="1116" w:type="dxa"/>
            <w:shd w:val="clear" w:color="auto" w:fill="auto"/>
            <w:noWrap/>
            <w:tcMar>
              <w:left w:w="28" w:type="dxa"/>
              <w:right w:w="28" w:type="dxa"/>
            </w:tcMar>
            <w:vAlign w:val="center"/>
          </w:tcPr>
          <w:p w14:paraId="16BA557F" w14:textId="77777777" w:rsidR="00C76B3D" w:rsidRPr="00B72683" w:rsidRDefault="00C76B3D" w:rsidP="00833253">
            <w:pPr>
              <w:spacing w:after="0"/>
              <w:jc w:val="center"/>
              <w:rPr>
                <w:b/>
                <w:bCs/>
                <w:sz w:val="18"/>
                <w:szCs w:val="18"/>
              </w:rPr>
            </w:pPr>
            <w:r>
              <w:rPr>
                <w:b/>
                <w:bCs/>
                <w:sz w:val="18"/>
                <w:szCs w:val="18"/>
              </w:rPr>
              <w:t>1.220.000</w:t>
            </w:r>
          </w:p>
        </w:tc>
        <w:tc>
          <w:tcPr>
            <w:tcW w:w="1116" w:type="dxa"/>
            <w:shd w:val="clear" w:color="auto" w:fill="auto"/>
            <w:noWrap/>
            <w:tcMar>
              <w:left w:w="28" w:type="dxa"/>
              <w:right w:w="28" w:type="dxa"/>
            </w:tcMar>
            <w:vAlign w:val="center"/>
          </w:tcPr>
          <w:p w14:paraId="056E9B92" w14:textId="77777777" w:rsidR="00C76B3D" w:rsidRPr="00B72683" w:rsidRDefault="00C76B3D" w:rsidP="00833253">
            <w:pPr>
              <w:spacing w:after="0"/>
              <w:jc w:val="center"/>
              <w:rPr>
                <w:b/>
                <w:bCs/>
                <w:sz w:val="18"/>
                <w:szCs w:val="18"/>
              </w:rPr>
            </w:pPr>
            <w:r>
              <w:rPr>
                <w:b/>
                <w:bCs/>
                <w:sz w:val="18"/>
                <w:szCs w:val="18"/>
              </w:rPr>
              <w:t>720.000</w:t>
            </w:r>
          </w:p>
        </w:tc>
        <w:tc>
          <w:tcPr>
            <w:tcW w:w="1117" w:type="dxa"/>
            <w:shd w:val="clear" w:color="auto" w:fill="auto"/>
            <w:noWrap/>
            <w:tcMar>
              <w:left w:w="28" w:type="dxa"/>
              <w:right w:w="28" w:type="dxa"/>
            </w:tcMar>
            <w:vAlign w:val="center"/>
          </w:tcPr>
          <w:p w14:paraId="7F52D4E2" w14:textId="77777777" w:rsidR="00C76B3D" w:rsidRPr="00B72683" w:rsidRDefault="00C76B3D" w:rsidP="00833253">
            <w:pPr>
              <w:spacing w:after="0"/>
              <w:jc w:val="center"/>
              <w:rPr>
                <w:b/>
                <w:bCs/>
                <w:sz w:val="18"/>
                <w:szCs w:val="18"/>
              </w:rPr>
            </w:pPr>
            <w:r>
              <w:rPr>
                <w:b/>
                <w:bCs/>
                <w:sz w:val="18"/>
                <w:szCs w:val="18"/>
              </w:rPr>
              <w:t>720.000</w:t>
            </w:r>
          </w:p>
        </w:tc>
      </w:tr>
    </w:tbl>
    <w:p w14:paraId="38296075" w14:textId="77777777" w:rsidR="00C76B3D" w:rsidRDefault="00C76B3D" w:rsidP="00C76B3D"/>
    <w:p w14:paraId="4D5A7042" w14:textId="498AD137" w:rsidR="00A65BF5" w:rsidRDefault="00A65BF5" w:rsidP="00A65BF5">
      <w:pPr>
        <w:rPr>
          <w:rFonts w:cs="Times New Roman"/>
          <w:b/>
          <w:bCs/>
        </w:rPr>
      </w:pPr>
    </w:p>
    <w:p w14:paraId="6D8902A5" w14:textId="3C3761B6" w:rsidR="0071254D" w:rsidRDefault="0071254D" w:rsidP="00A65BF5">
      <w:pPr>
        <w:rPr>
          <w:rFonts w:cs="Times New Roman"/>
          <w:b/>
          <w:bCs/>
        </w:rPr>
      </w:pPr>
    </w:p>
    <w:p w14:paraId="33AC6101" w14:textId="77122DB0" w:rsidR="0071254D" w:rsidRDefault="0071254D" w:rsidP="00A65BF5">
      <w:pPr>
        <w:rPr>
          <w:rFonts w:cs="Times New Roman"/>
          <w:b/>
          <w:bCs/>
        </w:rPr>
      </w:pPr>
    </w:p>
    <w:p w14:paraId="0F6FC056" w14:textId="4D325F69" w:rsidR="0071254D" w:rsidRDefault="0071254D" w:rsidP="00A65BF5">
      <w:pPr>
        <w:rPr>
          <w:rFonts w:cs="Times New Roman"/>
          <w:b/>
          <w:bCs/>
        </w:rPr>
      </w:pPr>
    </w:p>
    <w:p w14:paraId="20831384" w14:textId="5F9076A8" w:rsidR="0071254D" w:rsidRDefault="0071254D" w:rsidP="00A65BF5">
      <w:pPr>
        <w:rPr>
          <w:rFonts w:cs="Times New Roman"/>
          <w:b/>
          <w:bCs/>
        </w:rPr>
      </w:pPr>
    </w:p>
    <w:p w14:paraId="442504B7" w14:textId="5B32B9B8" w:rsidR="0071254D" w:rsidRDefault="0071254D" w:rsidP="00A65BF5">
      <w:pPr>
        <w:rPr>
          <w:rFonts w:cs="Times New Roman"/>
          <w:b/>
          <w:bCs/>
        </w:rPr>
      </w:pPr>
    </w:p>
    <w:p w14:paraId="440BAE7F" w14:textId="0F321222" w:rsidR="0071254D" w:rsidRDefault="0071254D" w:rsidP="00A65BF5">
      <w:pPr>
        <w:rPr>
          <w:rFonts w:cs="Times New Roman"/>
          <w:b/>
          <w:bCs/>
        </w:rPr>
      </w:pPr>
    </w:p>
    <w:p w14:paraId="0EEE6D95" w14:textId="6BEEAEB0" w:rsidR="0071254D" w:rsidRDefault="0071254D" w:rsidP="00A65BF5">
      <w:pPr>
        <w:rPr>
          <w:rFonts w:cs="Times New Roman"/>
          <w:b/>
          <w:bCs/>
        </w:rPr>
      </w:pPr>
    </w:p>
    <w:p w14:paraId="6F211C7D" w14:textId="77777777" w:rsidR="0071254D" w:rsidRDefault="0071254D" w:rsidP="00DA2B07">
      <w:pPr>
        <w:pStyle w:val="Caption"/>
        <w:rPr>
          <w:rFonts w:cs="Times New Roman"/>
        </w:rPr>
      </w:pPr>
    </w:p>
    <w:p w14:paraId="219177DC" w14:textId="6BF1F13B" w:rsidR="00A65BF5" w:rsidRPr="00DA2B07" w:rsidRDefault="00DA2B07" w:rsidP="00DA2B07">
      <w:pPr>
        <w:pStyle w:val="Caption"/>
        <w:rPr>
          <w:rFonts w:cs="Times New Roman"/>
        </w:rPr>
      </w:pPr>
      <w:r w:rsidRPr="00DA2B07">
        <w:rPr>
          <w:rFonts w:cs="Times New Roman"/>
        </w:rPr>
        <w:t xml:space="preserve">Tablica </w:t>
      </w:r>
      <w:r w:rsidRPr="00DA2B07">
        <w:rPr>
          <w:rFonts w:cs="Times New Roman"/>
        </w:rPr>
        <w:fldChar w:fldCharType="begin"/>
      </w:r>
      <w:r w:rsidRPr="00DA2B07">
        <w:rPr>
          <w:rFonts w:cs="Times New Roman"/>
        </w:rPr>
        <w:instrText xml:space="preserve"> SEQ Tablica \* ARABIC </w:instrText>
      </w:r>
      <w:r w:rsidRPr="00DA2B07">
        <w:rPr>
          <w:rFonts w:cs="Times New Roman"/>
        </w:rPr>
        <w:fldChar w:fldCharType="separate"/>
      </w:r>
      <w:r w:rsidR="00A77E03">
        <w:rPr>
          <w:rFonts w:cs="Times New Roman"/>
          <w:noProof/>
        </w:rPr>
        <w:t>12</w:t>
      </w:r>
      <w:r w:rsidRPr="00DA2B07">
        <w:rPr>
          <w:rFonts w:cs="Times New Roman"/>
        </w:rPr>
        <w:fldChar w:fldCharType="end"/>
      </w:r>
      <w:r w:rsidRPr="00DA2B07">
        <w:rPr>
          <w:rFonts w:cs="Times New Roman"/>
        </w:rPr>
        <w:t>. Mogući izvori financiranja razvoja RIS-a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3625"/>
        <w:gridCol w:w="2056"/>
        <w:gridCol w:w="2056"/>
        <w:gridCol w:w="2059"/>
      </w:tblGrid>
      <w:tr w:rsidR="00A65BF5" w:rsidRPr="00A65BF5" w14:paraId="3E0EC8C6" w14:textId="77777777" w:rsidTr="00EB1BC6">
        <w:trPr>
          <w:trHeight w:val="483"/>
        </w:trPr>
        <w:tc>
          <w:tcPr>
            <w:tcW w:w="1636" w:type="pct"/>
            <w:vMerge w:val="restart"/>
            <w:shd w:val="clear" w:color="000000" w:fill="ACB9CA"/>
            <w:vAlign w:val="center"/>
            <w:hideMark/>
          </w:tcPr>
          <w:p w14:paraId="64AFEB44" w14:textId="77777777" w:rsidR="00A65BF5" w:rsidRPr="00A65BF5" w:rsidRDefault="00A65BF5" w:rsidP="00A65BF5">
            <w:pPr>
              <w:spacing w:after="0"/>
              <w:jc w:val="center"/>
              <w:rPr>
                <w:rFonts w:cs="Times New Roman"/>
                <w:b/>
                <w:bCs/>
                <w:sz w:val="20"/>
                <w:szCs w:val="20"/>
              </w:rPr>
            </w:pPr>
            <w:r w:rsidRPr="00A65BF5">
              <w:rPr>
                <w:rFonts w:cs="Times New Roman"/>
                <w:b/>
                <w:bCs/>
                <w:sz w:val="20"/>
                <w:szCs w:val="20"/>
              </w:rPr>
              <w:t>Planirane aktivnosti</w:t>
            </w:r>
          </w:p>
        </w:tc>
        <w:tc>
          <w:tcPr>
            <w:tcW w:w="1245" w:type="pct"/>
            <w:vMerge w:val="restart"/>
            <w:shd w:val="clear" w:color="000000" w:fill="ACB9CA"/>
            <w:vAlign w:val="center"/>
            <w:hideMark/>
          </w:tcPr>
          <w:p w14:paraId="4BE18052" w14:textId="77777777" w:rsidR="00A65BF5" w:rsidRPr="00A65BF5" w:rsidRDefault="00A65BF5" w:rsidP="00A65BF5">
            <w:pPr>
              <w:spacing w:after="0"/>
              <w:jc w:val="center"/>
              <w:rPr>
                <w:rFonts w:cs="Times New Roman"/>
                <w:b/>
                <w:bCs/>
                <w:sz w:val="20"/>
                <w:szCs w:val="20"/>
              </w:rPr>
            </w:pPr>
            <w:r w:rsidRPr="00A65BF5">
              <w:rPr>
                <w:rFonts w:cs="Times New Roman"/>
                <w:b/>
                <w:bCs/>
                <w:sz w:val="20"/>
                <w:szCs w:val="20"/>
              </w:rPr>
              <w:t>Ukupan trošak</w:t>
            </w:r>
          </w:p>
        </w:tc>
        <w:tc>
          <w:tcPr>
            <w:tcW w:w="2119" w:type="pct"/>
            <w:gridSpan w:val="3"/>
            <w:shd w:val="clear" w:color="000000" w:fill="ACB9CA"/>
            <w:vAlign w:val="center"/>
            <w:hideMark/>
          </w:tcPr>
          <w:p w14:paraId="2504A3DB" w14:textId="77777777" w:rsidR="00A65BF5" w:rsidRPr="00A65BF5" w:rsidRDefault="00A65BF5" w:rsidP="00A65BF5">
            <w:pPr>
              <w:spacing w:after="0"/>
              <w:jc w:val="center"/>
              <w:rPr>
                <w:rFonts w:cs="Times New Roman"/>
                <w:b/>
                <w:bCs/>
                <w:sz w:val="20"/>
                <w:szCs w:val="20"/>
              </w:rPr>
            </w:pPr>
            <w:r w:rsidRPr="00A65BF5">
              <w:rPr>
                <w:rFonts w:cs="Times New Roman"/>
                <w:b/>
                <w:bCs/>
                <w:sz w:val="20"/>
                <w:szCs w:val="20"/>
              </w:rPr>
              <w:t>Izvor financiranja</w:t>
            </w:r>
          </w:p>
        </w:tc>
      </w:tr>
      <w:tr w:rsidR="00A65BF5" w:rsidRPr="00A65BF5" w14:paraId="4C7F4F62" w14:textId="77777777" w:rsidTr="00EB1BC6">
        <w:trPr>
          <w:trHeight w:val="20"/>
        </w:trPr>
        <w:tc>
          <w:tcPr>
            <w:tcW w:w="1636" w:type="pct"/>
            <w:vMerge/>
            <w:vAlign w:val="center"/>
            <w:hideMark/>
          </w:tcPr>
          <w:p w14:paraId="583920F4" w14:textId="77777777" w:rsidR="00A65BF5" w:rsidRPr="00A65BF5" w:rsidRDefault="00A65BF5" w:rsidP="00A65BF5">
            <w:pPr>
              <w:spacing w:after="0"/>
              <w:jc w:val="center"/>
              <w:rPr>
                <w:rFonts w:cs="Times New Roman"/>
                <w:b/>
                <w:bCs/>
                <w:sz w:val="20"/>
                <w:szCs w:val="20"/>
              </w:rPr>
            </w:pPr>
          </w:p>
        </w:tc>
        <w:tc>
          <w:tcPr>
            <w:tcW w:w="1245" w:type="pct"/>
            <w:vMerge/>
            <w:vAlign w:val="center"/>
            <w:hideMark/>
          </w:tcPr>
          <w:p w14:paraId="22B2265B" w14:textId="77777777" w:rsidR="00A65BF5" w:rsidRPr="00A65BF5" w:rsidRDefault="00A65BF5" w:rsidP="00A65BF5">
            <w:pPr>
              <w:spacing w:after="0"/>
              <w:jc w:val="center"/>
              <w:rPr>
                <w:rFonts w:cs="Times New Roman"/>
                <w:b/>
                <w:bCs/>
                <w:sz w:val="20"/>
                <w:szCs w:val="20"/>
              </w:rPr>
            </w:pPr>
          </w:p>
        </w:tc>
        <w:tc>
          <w:tcPr>
            <w:tcW w:w="706" w:type="pct"/>
            <w:shd w:val="clear" w:color="000000" w:fill="ACB9CA"/>
            <w:vAlign w:val="center"/>
            <w:hideMark/>
          </w:tcPr>
          <w:p w14:paraId="2776323F" w14:textId="77777777" w:rsidR="00A65BF5" w:rsidRPr="00A65BF5" w:rsidRDefault="00A65BF5" w:rsidP="00A65BF5">
            <w:pPr>
              <w:spacing w:after="0"/>
              <w:jc w:val="center"/>
              <w:rPr>
                <w:rFonts w:cs="Times New Roman"/>
                <w:b/>
                <w:bCs/>
                <w:sz w:val="20"/>
                <w:szCs w:val="20"/>
              </w:rPr>
            </w:pPr>
            <w:r w:rsidRPr="00A65BF5">
              <w:rPr>
                <w:rFonts w:cs="Times New Roman"/>
                <w:b/>
                <w:bCs/>
                <w:sz w:val="20"/>
                <w:szCs w:val="20"/>
              </w:rPr>
              <w:t>Državni proračun</w:t>
            </w:r>
          </w:p>
        </w:tc>
        <w:tc>
          <w:tcPr>
            <w:tcW w:w="706" w:type="pct"/>
            <w:shd w:val="clear" w:color="000000" w:fill="ACB9CA"/>
            <w:vAlign w:val="center"/>
            <w:hideMark/>
          </w:tcPr>
          <w:p w14:paraId="7C7275C5" w14:textId="77777777" w:rsidR="00A65BF5" w:rsidRPr="00A65BF5" w:rsidRDefault="00A65BF5" w:rsidP="00A65BF5">
            <w:pPr>
              <w:spacing w:after="0"/>
              <w:jc w:val="center"/>
              <w:rPr>
                <w:rFonts w:cs="Times New Roman"/>
                <w:b/>
                <w:bCs/>
                <w:sz w:val="20"/>
                <w:szCs w:val="20"/>
              </w:rPr>
            </w:pPr>
            <w:r w:rsidRPr="00A65BF5">
              <w:rPr>
                <w:rFonts w:cs="Times New Roman"/>
                <w:b/>
                <w:bCs/>
                <w:sz w:val="20"/>
                <w:szCs w:val="20"/>
              </w:rPr>
              <w:t>EU fondovi</w:t>
            </w:r>
          </w:p>
        </w:tc>
        <w:tc>
          <w:tcPr>
            <w:tcW w:w="707" w:type="pct"/>
            <w:shd w:val="clear" w:color="000000" w:fill="ACB9CA"/>
            <w:vAlign w:val="center"/>
            <w:hideMark/>
          </w:tcPr>
          <w:p w14:paraId="4E1D136E" w14:textId="77777777" w:rsidR="00A65BF5" w:rsidRPr="00A65BF5" w:rsidRDefault="00A65BF5" w:rsidP="00A65BF5">
            <w:pPr>
              <w:spacing w:after="0"/>
              <w:jc w:val="center"/>
              <w:rPr>
                <w:rFonts w:cs="Times New Roman"/>
                <w:b/>
                <w:bCs/>
                <w:sz w:val="20"/>
                <w:szCs w:val="20"/>
              </w:rPr>
            </w:pPr>
            <w:r w:rsidRPr="00A65BF5">
              <w:rPr>
                <w:rFonts w:cs="Times New Roman"/>
                <w:b/>
                <w:bCs/>
                <w:sz w:val="20"/>
                <w:szCs w:val="20"/>
              </w:rPr>
              <w:t>Krediti (uključujući financijske instrumente EU)</w:t>
            </w:r>
          </w:p>
        </w:tc>
      </w:tr>
      <w:tr w:rsidR="00A65BF5" w:rsidRPr="00A65BF5" w14:paraId="3441AE92" w14:textId="77777777" w:rsidTr="00EB1BC6">
        <w:trPr>
          <w:trHeight w:val="426"/>
        </w:trPr>
        <w:tc>
          <w:tcPr>
            <w:tcW w:w="1636" w:type="pct"/>
            <w:shd w:val="clear" w:color="auto" w:fill="auto"/>
            <w:vAlign w:val="center"/>
            <w:hideMark/>
          </w:tcPr>
          <w:p w14:paraId="4B153612" w14:textId="77777777" w:rsidR="00A65BF5" w:rsidRPr="00A65BF5" w:rsidRDefault="00A65BF5" w:rsidP="003A5286">
            <w:pPr>
              <w:spacing w:after="0"/>
              <w:jc w:val="left"/>
              <w:rPr>
                <w:rFonts w:cs="Times New Roman"/>
                <w:i/>
                <w:iCs/>
                <w:sz w:val="20"/>
                <w:szCs w:val="20"/>
              </w:rPr>
            </w:pPr>
            <w:r w:rsidRPr="00A65BF5">
              <w:rPr>
                <w:rFonts w:cs="Times New Roman"/>
                <w:i/>
                <w:iCs/>
                <w:sz w:val="20"/>
                <w:szCs w:val="20"/>
              </w:rPr>
              <w:t>Uspostava VHF sustava na Dunavu</w:t>
            </w:r>
          </w:p>
        </w:tc>
        <w:tc>
          <w:tcPr>
            <w:tcW w:w="1245" w:type="pct"/>
            <w:shd w:val="clear" w:color="auto" w:fill="auto"/>
            <w:vAlign w:val="center"/>
            <w:hideMark/>
          </w:tcPr>
          <w:p w14:paraId="07C837B8"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1.000.000</w:t>
            </w:r>
          </w:p>
        </w:tc>
        <w:tc>
          <w:tcPr>
            <w:tcW w:w="706" w:type="pct"/>
            <w:shd w:val="clear" w:color="auto" w:fill="auto"/>
            <w:vAlign w:val="center"/>
            <w:hideMark/>
          </w:tcPr>
          <w:p w14:paraId="270E45E4"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150.000</w:t>
            </w:r>
          </w:p>
        </w:tc>
        <w:tc>
          <w:tcPr>
            <w:tcW w:w="706" w:type="pct"/>
            <w:shd w:val="clear" w:color="auto" w:fill="auto"/>
            <w:vAlign w:val="center"/>
            <w:hideMark/>
          </w:tcPr>
          <w:p w14:paraId="699C1092"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850.000</w:t>
            </w:r>
          </w:p>
        </w:tc>
        <w:tc>
          <w:tcPr>
            <w:tcW w:w="707" w:type="pct"/>
            <w:shd w:val="clear" w:color="auto" w:fill="auto"/>
            <w:noWrap/>
            <w:vAlign w:val="center"/>
            <w:hideMark/>
          </w:tcPr>
          <w:p w14:paraId="23349B97"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 </w:t>
            </w:r>
          </w:p>
        </w:tc>
      </w:tr>
      <w:tr w:rsidR="00A65BF5" w:rsidRPr="00A65BF5" w14:paraId="2CCF767F" w14:textId="77777777" w:rsidTr="00EB1BC6">
        <w:trPr>
          <w:trHeight w:val="418"/>
        </w:trPr>
        <w:tc>
          <w:tcPr>
            <w:tcW w:w="1636" w:type="pct"/>
            <w:shd w:val="clear" w:color="auto" w:fill="auto"/>
            <w:vAlign w:val="center"/>
            <w:hideMark/>
          </w:tcPr>
          <w:p w14:paraId="56D2F227" w14:textId="77777777" w:rsidR="00A65BF5" w:rsidRPr="00A65BF5" w:rsidRDefault="00A65BF5" w:rsidP="003A5286">
            <w:pPr>
              <w:spacing w:after="0"/>
              <w:jc w:val="left"/>
              <w:rPr>
                <w:rFonts w:cs="Times New Roman"/>
                <w:i/>
                <w:iCs/>
                <w:sz w:val="20"/>
                <w:szCs w:val="20"/>
              </w:rPr>
            </w:pPr>
            <w:r w:rsidRPr="00A65BF5">
              <w:rPr>
                <w:rFonts w:cs="Times New Roman"/>
                <w:i/>
                <w:iCs/>
                <w:sz w:val="20"/>
                <w:szCs w:val="20"/>
              </w:rPr>
              <w:t>Osposobljavanje RIS operatera</w:t>
            </w:r>
          </w:p>
        </w:tc>
        <w:tc>
          <w:tcPr>
            <w:tcW w:w="1245" w:type="pct"/>
            <w:shd w:val="clear" w:color="auto" w:fill="auto"/>
            <w:vAlign w:val="center"/>
            <w:hideMark/>
          </w:tcPr>
          <w:p w14:paraId="75A09735"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200.000</w:t>
            </w:r>
          </w:p>
        </w:tc>
        <w:tc>
          <w:tcPr>
            <w:tcW w:w="706" w:type="pct"/>
            <w:shd w:val="clear" w:color="auto" w:fill="auto"/>
            <w:vAlign w:val="center"/>
            <w:hideMark/>
          </w:tcPr>
          <w:p w14:paraId="2CD5D2AD"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200.000</w:t>
            </w:r>
          </w:p>
        </w:tc>
        <w:tc>
          <w:tcPr>
            <w:tcW w:w="706" w:type="pct"/>
            <w:shd w:val="clear" w:color="auto" w:fill="auto"/>
            <w:vAlign w:val="center"/>
            <w:hideMark/>
          </w:tcPr>
          <w:p w14:paraId="22000B98"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 </w:t>
            </w:r>
          </w:p>
        </w:tc>
        <w:tc>
          <w:tcPr>
            <w:tcW w:w="707" w:type="pct"/>
            <w:shd w:val="clear" w:color="auto" w:fill="auto"/>
            <w:noWrap/>
            <w:vAlign w:val="center"/>
            <w:hideMark/>
          </w:tcPr>
          <w:p w14:paraId="76C98A67"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 </w:t>
            </w:r>
          </w:p>
        </w:tc>
      </w:tr>
      <w:tr w:rsidR="00A65BF5" w:rsidRPr="00A65BF5" w14:paraId="4B12FBC4" w14:textId="77777777" w:rsidTr="00EB1BC6">
        <w:trPr>
          <w:trHeight w:val="425"/>
        </w:trPr>
        <w:tc>
          <w:tcPr>
            <w:tcW w:w="1636" w:type="pct"/>
            <w:shd w:val="clear" w:color="auto" w:fill="auto"/>
            <w:vAlign w:val="center"/>
            <w:hideMark/>
          </w:tcPr>
          <w:p w14:paraId="2E01C153" w14:textId="77777777" w:rsidR="00A65BF5" w:rsidRPr="00A65BF5" w:rsidRDefault="00A65BF5" w:rsidP="003A5286">
            <w:pPr>
              <w:spacing w:after="0"/>
              <w:jc w:val="left"/>
              <w:rPr>
                <w:rFonts w:cs="Times New Roman"/>
                <w:i/>
                <w:iCs/>
                <w:sz w:val="20"/>
                <w:szCs w:val="20"/>
              </w:rPr>
            </w:pPr>
            <w:r w:rsidRPr="00A65BF5">
              <w:rPr>
                <w:rFonts w:cs="Times New Roman"/>
                <w:i/>
                <w:iCs/>
                <w:sz w:val="20"/>
                <w:szCs w:val="20"/>
              </w:rPr>
              <w:t>Nadogradnja RIS sustava</w:t>
            </w:r>
          </w:p>
        </w:tc>
        <w:tc>
          <w:tcPr>
            <w:tcW w:w="1245" w:type="pct"/>
            <w:shd w:val="clear" w:color="auto" w:fill="auto"/>
            <w:vAlign w:val="center"/>
            <w:hideMark/>
          </w:tcPr>
          <w:p w14:paraId="1462692B"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2.500.000</w:t>
            </w:r>
          </w:p>
        </w:tc>
        <w:tc>
          <w:tcPr>
            <w:tcW w:w="706" w:type="pct"/>
            <w:shd w:val="clear" w:color="auto" w:fill="auto"/>
            <w:vAlign w:val="center"/>
            <w:hideMark/>
          </w:tcPr>
          <w:p w14:paraId="1E694C32"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375.000</w:t>
            </w:r>
          </w:p>
        </w:tc>
        <w:tc>
          <w:tcPr>
            <w:tcW w:w="706" w:type="pct"/>
            <w:shd w:val="clear" w:color="auto" w:fill="auto"/>
            <w:vAlign w:val="center"/>
            <w:hideMark/>
          </w:tcPr>
          <w:p w14:paraId="489CEF22"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2.125.000</w:t>
            </w:r>
          </w:p>
        </w:tc>
        <w:tc>
          <w:tcPr>
            <w:tcW w:w="707" w:type="pct"/>
            <w:shd w:val="clear" w:color="auto" w:fill="auto"/>
            <w:noWrap/>
            <w:vAlign w:val="center"/>
            <w:hideMark/>
          </w:tcPr>
          <w:p w14:paraId="478EC471"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 </w:t>
            </w:r>
          </w:p>
        </w:tc>
      </w:tr>
      <w:tr w:rsidR="00A65BF5" w:rsidRPr="00A65BF5" w14:paraId="38AA2216" w14:textId="77777777" w:rsidTr="00EB1BC6">
        <w:trPr>
          <w:trHeight w:val="998"/>
        </w:trPr>
        <w:tc>
          <w:tcPr>
            <w:tcW w:w="1636" w:type="pct"/>
            <w:shd w:val="clear" w:color="auto" w:fill="auto"/>
            <w:vAlign w:val="center"/>
            <w:hideMark/>
          </w:tcPr>
          <w:p w14:paraId="32516A71" w14:textId="77777777" w:rsidR="00A65BF5" w:rsidRPr="00A65BF5" w:rsidRDefault="00A65BF5" w:rsidP="003A5286">
            <w:pPr>
              <w:spacing w:after="0"/>
              <w:jc w:val="left"/>
              <w:rPr>
                <w:rFonts w:cs="Times New Roman"/>
                <w:i/>
                <w:iCs/>
                <w:sz w:val="20"/>
                <w:szCs w:val="20"/>
              </w:rPr>
            </w:pPr>
            <w:r w:rsidRPr="00A65BF5">
              <w:rPr>
                <w:rFonts w:cs="Times New Roman"/>
                <w:i/>
                <w:iCs/>
                <w:sz w:val="20"/>
                <w:szCs w:val="20"/>
              </w:rPr>
              <w:t>Osiguravanje mjera i tehničkih preduvjeta za visoku razinu sigurnosti mrežne i informacijske komponente RIS sustava</w:t>
            </w:r>
          </w:p>
        </w:tc>
        <w:tc>
          <w:tcPr>
            <w:tcW w:w="1245" w:type="pct"/>
            <w:shd w:val="clear" w:color="auto" w:fill="auto"/>
            <w:vAlign w:val="center"/>
            <w:hideMark/>
          </w:tcPr>
          <w:p w14:paraId="786D3B87"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500.000</w:t>
            </w:r>
          </w:p>
        </w:tc>
        <w:tc>
          <w:tcPr>
            <w:tcW w:w="706" w:type="pct"/>
            <w:shd w:val="clear" w:color="auto" w:fill="auto"/>
            <w:vAlign w:val="center"/>
            <w:hideMark/>
          </w:tcPr>
          <w:p w14:paraId="11919904"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500.000</w:t>
            </w:r>
          </w:p>
        </w:tc>
        <w:tc>
          <w:tcPr>
            <w:tcW w:w="706" w:type="pct"/>
            <w:shd w:val="clear" w:color="auto" w:fill="auto"/>
            <w:vAlign w:val="center"/>
            <w:hideMark/>
          </w:tcPr>
          <w:p w14:paraId="19A7E262"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 </w:t>
            </w:r>
          </w:p>
        </w:tc>
        <w:tc>
          <w:tcPr>
            <w:tcW w:w="707" w:type="pct"/>
            <w:shd w:val="clear" w:color="auto" w:fill="auto"/>
            <w:noWrap/>
            <w:vAlign w:val="center"/>
            <w:hideMark/>
          </w:tcPr>
          <w:p w14:paraId="58A4785B"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 </w:t>
            </w:r>
          </w:p>
        </w:tc>
      </w:tr>
      <w:tr w:rsidR="00A65BF5" w:rsidRPr="00A65BF5" w14:paraId="2A785E2C" w14:textId="77777777" w:rsidTr="00EB1BC6">
        <w:trPr>
          <w:trHeight w:val="410"/>
        </w:trPr>
        <w:tc>
          <w:tcPr>
            <w:tcW w:w="1636" w:type="pct"/>
            <w:shd w:val="clear" w:color="auto" w:fill="auto"/>
            <w:noWrap/>
            <w:vAlign w:val="center"/>
            <w:hideMark/>
          </w:tcPr>
          <w:p w14:paraId="71EA7676" w14:textId="77777777" w:rsidR="00A65BF5" w:rsidRPr="00A65BF5" w:rsidRDefault="00A65BF5" w:rsidP="003A5286">
            <w:pPr>
              <w:spacing w:after="0"/>
              <w:jc w:val="left"/>
              <w:rPr>
                <w:rFonts w:cs="Times New Roman"/>
                <w:i/>
                <w:iCs/>
                <w:sz w:val="20"/>
                <w:szCs w:val="20"/>
              </w:rPr>
            </w:pPr>
            <w:r w:rsidRPr="00A65BF5">
              <w:rPr>
                <w:rFonts w:cs="Times New Roman"/>
                <w:i/>
                <w:iCs/>
                <w:sz w:val="20"/>
                <w:szCs w:val="20"/>
              </w:rPr>
              <w:t>Održavanje</w:t>
            </w:r>
          </w:p>
        </w:tc>
        <w:tc>
          <w:tcPr>
            <w:tcW w:w="1245" w:type="pct"/>
            <w:shd w:val="clear" w:color="auto" w:fill="auto"/>
            <w:vAlign w:val="center"/>
            <w:hideMark/>
          </w:tcPr>
          <w:p w14:paraId="4ACF9037"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7.000.000</w:t>
            </w:r>
          </w:p>
        </w:tc>
        <w:tc>
          <w:tcPr>
            <w:tcW w:w="706" w:type="pct"/>
            <w:shd w:val="clear" w:color="auto" w:fill="auto"/>
            <w:vAlign w:val="center"/>
            <w:hideMark/>
          </w:tcPr>
          <w:p w14:paraId="17DC77DB"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7.000.000</w:t>
            </w:r>
          </w:p>
        </w:tc>
        <w:tc>
          <w:tcPr>
            <w:tcW w:w="706" w:type="pct"/>
            <w:shd w:val="clear" w:color="auto" w:fill="auto"/>
            <w:vAlign w:val="center"/>
            <w:hideMark/>
          </w:tcPr>
          <w:p w14:paraId="7FEED948"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 </w:t>
            </w:r>
          </w:p>
        </w:tc>
        <w:tc>
          <w:tcPr>
            <w:tcW w:w="707" w:type="pct"/>
            <w:shd w:val="clear" w:color="auto" w:fill="auto"/>
            <w:noWrap/>
            <w:vAlign w:val="center"/>
            <w:hideMark/>
          </w:tcPr>
          <w:p w14:paraId="09129F5D" w14:textId="77777777" w:rsidR="00A65BF5" w:rsidRPr="00A65BF5" w:rsidRDefault="00A65BF5" w:rsidP="00BC12C2">
            <w:pPr>
              <w:spacing w:after="0"/>
              <w:jc w:val="center"/>
              <w:rPr>
                <w:rFonts w:cs="Times New Roman"/>
                <w:i/>
                <w:iCs/>
                <w:sz w:val="20"/>
                <w:szCs w:val="20"/>
              </w:rPr>
            </w:pPr>
            <w:r w:rsidRPr="00A65BF5">
              <w:rPr>
                <w:rFonts w:cs="Times New Roman"/>
                <w:i/>
                <w:iCs/>
                <w:sz w:val="20"/>
                <w:szCs w:val="20"/>
              </w:rPr>
              <w:t> </w:t>
            </w:r>
          </w:p>
        </w:tc>
      </w:tr>
      <w:tr w:rsidR="00C30CE0" w:rsidRPr="004C4DF1" w14:paraId="7CC61DA3" w14:textId="77777777" w:rsidTr="00EB1BC6">
        <w:trPr>
          <w:trHeight w:val="410"/>
        </w:trPr>
        <w:tc>
          <w:tcPr>
            <w:tcW w:w="1636" w:type="pct"/>
            <w:shd w:val="clear" w:color="auto" w:fill="auto"/>
            <w:noWrap/>
            <w:vAlign w:val="center"/>
          </w:tcPr>
          <w:p w14:paraId="5EC67327" w14:textId="1E6DDDCC" w:rsidR="00C30CE0" w:rsidRPr="004C4DF1" w:rsidRDefault="00C30CE0" w:rsidP="00C30CE0">
            <w:pPr>
              <w:spacing w:after="0"/>
              <w:jc w:val="left"/>
              <w:rPr>
                <w:rFonts w:cs="Times New Roman"/>
                <w:i/>
                <w:iCs/>
                <w:sz w:val="20"/>
                <w:szCs w:val="20"/>
              </w:rPr>
            </w:pPr>
            <w:r w:rsidRPr="004C4DF1">
              <w:rPr>
                <w:b/>
                <w:bCs/>
                <w:sz w:val="20"/>
                <w:szCs w:val="20"/>
              </w:rPr>
              <w:t>UKUPNO</w:t>
            </w:r>
          </w:p>
        </w:tc>
        <w:tc>
          <w:tcPr>
            <w:tcW w:w="1245" w:type="pct"/>
            <w:shd w:val="clear" w:color="auto" w:fill="auto"/>
            <w:vAlign w:val="center"/>
          </w:tcPr>
          <w:p w14:paraId="7E3C8990" w14:textId="77E2A669" w:rsidR="00C30CE0" w:rsidRPr="004C4DF1" w:rsidRDefault="00C30CE0" w:rsidP="00C30CE0">
            <w:pPr>
              <w:spacing w:after="0"/>
              <w:jc w:val="center"/>
              <w:rPr>
                <w:rFonts w:cs="Times New Roman"/>
                <w:i/>
                <w:iCs/>
                <w:sz w:val="20"/>
                <w:szCs w:val="20"/>
              </w:rPr>
            </w:pPr>
            <w:r w:rsidRPr="004C4DF1">
              <w:rPr>
                <w:b/>
                <w:bCs/>
                <w:sz w:val="20"/>
                <w:szCs w:val="20"/>
              </w:rPr>
              <w:t>11.200.000</w:t>
            </w:r>
          </w:p>
        </w:tc>
        <w:tc>
          <w:tcPr>
            <w:tcW w:w="706" w:type="pct"/>
            <w:shd w:val="clear" w:color="auto" w:fill="auto"/>
            <w:vAlign w:val="center"/>
          </w:tcPr>
          <w:p w14:paraId="737656D1" w14:textId="4D16F90A" w:rsidR="00C30CE0" w:rsidRPr="004C4DF1" w:rsidRDefault="00C30CE0" w:rsidP="00C30CE0">
            <w:pPr>
              <w:spacing w:after="0"/>
              <w:jc w:val="center"/>
              <w:rPr>
                <w:rFonts w:cs="Times New Roman"/>
                <w:i/>
                <w:iCs/>
                <w:sz w:val="20"/>
                <w:szCs w:val="20"/>
              </w:rPr>
            </w:pPr>
            <w:r w:rsidRPr="004C4DF1">
              <w:rPr>
                <w:b/>
                <w:bCs/>
                <w:sz w:val="20"/>
                <w:szCs w:val="20"/>
              </w:rPr>
              <w:t>8.225.000</w:t>
            </w:r>
          </w:p>
        </w:tc>
        <w:tc>
          <w:tcPr>
            <w:tcW w:w="706" w:type="pct"/>
            <w:shd w:val="clear" w:color="auto" w:fill="auto"/>
            <w:vAlign w:val="center"/>
          </w:tcPr>
          <w:p w14:paraId="1DED735C" w14:textId="055CC7E2" w:rsidR="00C30CE0" w:rsidRPr="004C4DF1" w:rsidRDefault="00C30CE0" w:rsidP="00C30CE0">
            <w:pPr>
              <w:spacing w:after="0"/>
              <w:jc w:val="center"/>
              <w:rPr>
                <w:rFonts w:cs="Times New Roman"/>
                <w:i/>
                <w:iCs/>
                <w:sz w:val="20"/>
                <w:szCs w:val="20"/>
              </w:rPr>
            </w:pPr>
            <w:r w:rsidRPr="004C4DF1">
              <w:rPr>
                <w:b/>
                <w:bCs/>
                <w:sz w:val="20"/>
                <w:szCs w:val="20"/>
              </w:rPr>
              <w:t>2.975.000</w:t>
            </w:r>
          </w:p>
        </w:tc>
        <w:tc>
          <w:tcPr>
            <w:tcW w:w="707" w:type="pct"/>
            <w:shd w:val="clear" w:color="auto" w:fill="auto"/>
            <w:noWrap/>
            <w:vAlign w:val="center"/>
          </w:tcPr>
          <w:p w14:paraId="396F4566" w14:textId="536CD502" w:rsidR="00C30CE0" w:rsidRPr="004C4DF1" w:rsidRDefault="00C30CE0" w:rsidP="00C30CE0">
            <w:pPr>
              <w:spacing w:after="0"/>
              <w:jc w:val="center"/>
              <w:rPr>
                <w:rFonts w:cs="Times New Roman"/>
                <w:i/>
                <w:iCs/>
                <w:sz w:val="20"/>
                <w:szCs w:val="20"/>
              </w:rPr>
            </w:pPr>
            <w:r w:rsidRPr="004C4DF1">
              <w:rPr>
                <w:b/>
                <w:bCs/>
                <w:sz w:val="20"/>
                <w:szCs w:val="20"/>
              </w:rPr>
              <w:t>-</w:t>
            </w:r>
          </w:p>
        </w:tc>
      </w:tr>
    </w:tbl>
    <w:p w14:paraId="2F424A35" w14:textId="77777777" w:rsidR="00A65BF5" w:rsidRPr="00A65BF5" w:rsidRDefault="00A65BF5" w:rsidP="00A65BF5">
      <w:pPr>
        <w:jc w:val="center"/>
        <w:rPr>
          <w:rFonts w:cs="Times New Roman"/>
        </w:rPr>
        <w:sectPr w:rsidR="00A65BF5" w:rsidRPr="00A65BF5" w:rsidSect="00BC12C2">
          <w:pgSz w:w="16838" w:h="11906" w:orient="landscape"/>
          <w:pgMar w:top="1418" w:right="1134" w:bottom="1418" w:left="1134" w:header="709" w:footer="709" w:gutter="0"/>
          <w:cols w:space="708"/>
          <w:docGrid w:linePitch="360"/>
        </w:sectPr>
      </w:pPr>
    </w:p>
    <w:p w14:paraId="05E67FF8" w14:textId="10D72888" w:rsidR="00364F7D" w:rsidRPr="00364F7D" w:rsidRDefault="00364F7D" w:rsidP="00364F7D">
      <w:pPr>
        <w:pStyle w:val="Heading1"/>
        <w:rPr>
          <w:rFonts w:ascii="Times New Roman" w:hAnsi="Times New Roman" w:cs="Times New Roman"/>
        </w:rPr>
      </w:pPr>
      <w:bookmarkStart w:id="11" w:name="_Toc106997790"/>
      <w:r w:rsidRPr="00364F7D">
        <w:rPr>
          <w:rFonts w:ascii="Times New Roman" w:hAnsi="Times New Roman" w:cs="Times New Roman"/>
        </w:rPr>
        <w:lastRenderedPageBreak/>
        <w:t>Luke i pristaništa</w:t>
      </w:r>
      <w:bookmarkEnd w:id="11"/>
    </w:p>
    <w:p w14:paraId="479E2F87" w14:textId="16C104EC" w:rsidR="005D5FC1" w:rsidRDefault="005D5FC1" w:rsidP="005D5FC1">
      <w:pPr>
        <w:rPr>
          <w:rFonts w:ascii="Calibri" w:eastAsia="Calibri" w:hAnsi="Calibri" w:cs="Arial"/>
        </w:rPr>
      </w:pPr>
      <w:r w:rsidRPr="00BB0577">
        <w:t>Luke na unutarnjim vodama Republike Hrvatske su: luka Osijek, luka Vukovar, luka Slavonski Brod i luka Sisak. Luke Vukovar i Slavonski Brod razvrstane su kao luke osnovne TEN-T mreže (koridor Rajna - Dunav), dok su luke Osijek i Sisak svrstane kao luke na sveobuhvatnoj TEN-T mreži na području Republike Hrvatske. Osim luka unutarnjih plovnih putova u Republici Hrvatskoj postoji nekoliko pristaništa, a najznačajnija su putnička pristaništa Vukovar, Batina, Aljmaš i Ilok. Sva navedena pristaništa nalaze se na Dunavu koji je dio TEN-T koridora Rajna – Dunav. Generalno, sve luke i pristaništa koje se nalaze na Dunavu su u strateški boljoj poziciji od ostalih luka i pristaništa s obzirom na plovnost Dunava tijekom cijele godine te bolju povezanost s međunarodnim prometnim tokovima</w:t>
      </w:r>
      <w:r>
        <w:rPr>
          <w:rFonts w:ascii="Calibri" w:eastAsia="Calibri" w:hAnsi="Calibri" w:cs="Arial"/>
        </w:rPr>
        <w:t>.</w:t>
      </w:r>
    </w:p>
    <w:p w14:paraId="3983A81B" w14:textId="17291C5F" w:rsidR="00B80B62" w:rsidRPr="00B80B62" w:rsidRDefault="00B80B62" w:rsidP="00B80B62">
      <w:pPr>
        <w:pStyle w:val="Caption"/>
        <w:rPr>
          <w:rFonts w:eastAsia="Calibri" w:cs="Times New Roman"/>
          <w:sz w:val="22"/>
        </w:rPr>
      </w:pPr>
      <w:r w:rsidRPr="00B80B62">
        <w:rPr>
          <w:rFonts w:cs="Times New Roman"/>
        </w:rPr>
        <w:t xml:space="preserve">Slika </w:t>
      </w:r>
      <w:r w:rsidRPr="00B80B62">
        <w:rPr>
          <w:rFonts w:cs="Times New Roman"/>
        </w:rPr>
        <w:fldChar w:fldCharType="begin"/>
      </w:r>
      <w:r w:rsidRPr="00B80B62">
        <w:rPr>
          <w:rFonts w:cs="Times New Roman"/>
        </w:rPr>
        <w:instrText xml:space="preserve"> SEQ Slika \* ARABIC </w:instrText>
      </w:r>
      <w:r w:rsidRPr="00B80B62">
        <w:rPr>
          <w:rFonts w:cs="Times New Roman"/>
        </w:rPr>
        <w:fldChar w:fldCharType="separate"/>
      </w:r>
      <w:r w:rsidR="0071254D">
        <w:rPr>
          <w:rFonts w:cs="Times New Roman"/>
          <w:noProof/>
        </w:rPr>
        <w:t>1</w:t>
      </w:r>
      <w:r w:rsidRPr="00B80B62">
        <w:rPr>
          <w:rFonts w:cs="Times New Roman"/>
        </w:rPr>
        <w:fldChar w:fldCharType="end"/>
      </w:r>
      <w:r w:rsidRPr="00B80B62">
        <w:rPr>
          <w:rFonts w:cs="Times New Roman"/>
        </w:rPr>
        <w:t>. Prikaz lokacija luka i najznačajnijih putničkih pristaništa u RH</w:t>
      </w:r>
    </w:p>
    <w:p w14:paraId="7195975A" w14:textId="39F7FCA8" w:rsidR="005D5FC1" w:rsidRDefault="005D5FC1" w:rsidP="00B80B62">
      <w:pPr>
        <w:keepNext/>
      </w:pPr>
      <w:r>
        <w:rPr>
          <w:noProof/>
          <w:lang w:eastAsia="hr-HR"/>
        </w:rPr>
        <w:drawing>
          <wp:inline distT="0" distB="0" distL="0" distR="0" wp14:anchorId="12DC4D7C" wp14:editId="28955634">
            <wp:extent cx="5749926" cy="4067175"/>
            <wp:effectExtent l="19050" t="19050" r="222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749926" cy="4067175"/>
                    </a:xfrm>
                    <a:prstGeom prst="rect">
                      <a:avLst/>
                    </a:prstGeom>
                    <a:ln>
                      <a:solidFill>
                        <a:schemeClr val="tx1"/>
                      </a:solidFill>
                    </a:ln>
                  </pic:spPr>
                </pic:pic>
              </a:graphicData>
            </a:graphic>
          </wp:inline>
        </w:drawing>
      </w:r>
    </w:p>
    <w:p w14:paraId="1D3495D9" w14:textId="368B5C73" w:rsidR="00F568DE" w:rsidRDefault="00F568DE" w:rsidP="00F568DE">
      <w:r>
        <w:t xml:space="preserve">Operativni plan modernizacije i uređenja lučke infrastrukture dan je u nastavku za svaku od četiri hrvatske luke unutarnjih voda. Cilj je za svaku luku predstaviti predviđeni smjer razvoja i viziju luke u narednom desetogodišnjem razdoblju, uvažavajući specifičnosti svake luke u pogledu dosadašnjeg razvoja, geografskih i prostornih značajki te očekivanih prometnih trendova i potražnje. Pri pripremi operativnih planova uzete su u </w:t>
      </w:r>
      <w:r w:rsidRPr="003F1630">
        <w:t>obzir i vizij</w:t>
      </w:r>
      <w:r>
        <w:t>a</w:t>
      </w:r>
      <w:r w:rsidRPr="003F1630">
        <w:t xml:space="preserve"> razvoja prometa općenito te unutarnje plovidbe specifično koje proizlaze iz europskog i nacionalnog strateškog okvira, a tu se posebno ističu EU Akcijski program za unutarnju plovidbu NAIADES II i budući NAIADES III, Europski zeleni plan, Strategija prometnog razvoja Republike Hrvatske za razdoblje od 2017. do 2030. godine te Nacionalna razvojna strategija za razdoblje do 2030.</w:t>
      </w:r>
      <w:r>
        <w:t xml:space="preserve"> </w:t>
      </w:r>
    </w:p>
    <w:p w14:paraId="05656EE4" w14:textId="77777777" w:rsidR="00F568DE" w:rsidRDefault="00F568DE" w:rsidP="00F568DE">
      <w:r>
        <w:t xml:space="preserve">Poseban naglasak u daljnjem razvoju unutarnje plovidbe stavlja se na povećanje energetske učinkovitosti i ekološke održivosti, što podrazumijeva korištenje alternativnih goriva u prometu unutarnjim plovnim putovima te zadovoljenje zahtjeva u pogledu infrastrukture za opskrbu </w:t>
      </w:r>
      <w:r>
        <w:lastRenderedPageBreak/>
        <w:t>alternativnim gorivima i zbrinjavanje otpada u hrvatskim lukama, uvažavajući pri tome tržišnu potražnju.</w:t>
      </w:r>
    </w:p>
    <w:p w14:paraId="1F5BD821" w14:textId="77777777" w:rsidR="00F568DE" w:rsidRDefault="00F568DE" w:rsidP="00F568DE">
      <w:r>
        <w:t xml:space="preserve">Republika Hrvatska je zemlja izrazitog vodnog bogatstva i potencijala. U pogledu unutarnje plovidbe taj potencijal nije iskorišten u mjeri u kojoj bi trebao biti, a jedan od važnih aspekata u ovom kontekstu je i </w:t>
      </w:r>
      <w:r w:rsidRPr="00C4387E">
        <w:t>riječni</w:t>
      </w:r>
      <w:r>
        <w:t xml:space="preserve"> turizam. Na rijeci Dunavu putnički promet se značajno razvio u posljednjim godinama, a pristanište Vukovar prednjači u broju pristajanja putničkih brodova i broju putnika. U luci Osijek također postoje pozitivni trendovi, dok je u hrvatskim pristaništima Savskog sliva putnički promet trenutno slabog intenziteta. Svi dionici u sektoru unutarnje plovidbe svjesni su važnosti razvoja dodatnih usluga i sadržaja na vodnim putovima u Republici Hrvatskoj, ali i povezivanja tih usluga i sadržaja sa sadržajima iz drugih sektora. Stoga se dio ulaganja u narednom desetogodišnjem razdoblju želi posvetiti i razvoju pristaništa unutarnjih voda.</w:t>
      </w:r>
    </w:p>
    <w:p w14:paraId="6F4D5CC9" w14:textId="1E3380AA" w:rsidR="003F4AB6" w:rsidRDefault="007D0CC5" w:rsidP="00936D86">
      <w:r w:rsidRPr="007D0CC5">
        <w:t>Operativni planovi razvoja luka i pristaništa prije svega predstavljaju viziju razvoja, a lista i opseg projekata te financijski i vremenski planovi su indikativni. Stvarna ulaganja i dinamika provedbe projekata uvelike će ovisiti o strateškim i programskim dokumentima koji tek trebaju biti usvojeni za razdoblje od 2021. godine nadalje, a to se posebno odnosi na europski strateški i regulatorni okvir kojim će biti uređeni EU fondovi za programsko razdoblje 2021. – 2027. te na buduće nacionalne operativne programe za korištenje sredstava iz EU fondova.</w:t>
      </w:r>
    </w:p>
    <w:p w14:paraId="38DBAA3D" w14:textId="51DD580D" w:rsidR="007D0CC5" w:rsidRPr="00364F7D" w:rsidRDefault="007D0CC5" w:rsidP="00364F7D">
      <w:pPr>
        <w:pStyle w:val="Heading2"/>
        <w:rPr>
          <w:rFonts w:ascii="Times New Roman" w:hAnsi="Times New Roman" w:cs="Times New Roman"/>
        </w:rPr>
      </w:pPr>
      <w:bookmarkStart w:id="12" w:name="_Toc106997791"/>
      <w:r w:rsidRPr="00364F7D">
        <w:rPr>
          <w:rFonts w:ascii="Times New Roman" w:hAnsi="Times New Roman" w:cs="Times New Roman"/>
        </w:rPr>
        <w:t>Luka Vukovar</w:t>
      </w:r>
      <w:bookmarkEnd w:id="12"/>
    </w:p>
    <w:p w14:paraId="7FF05E33" w14:textId="77777777" w:rsidR="00A7034B" w:rsidRDefault="00A7034B" w:rsidP="00A7034B">
      <w:r>
        <w:t>Luka Vukovar jedina je hrvatska luka na rijeci Dunav. Luka Vukovar luka je od državnog značaja i pripada u skupinu luka osnovne TEN-T mreže. U</w:t>
      </w:r>
      <w:r w:rsidRPr="00C41AFD">
        <w:t xml:space="preserve">kupna duljina vodne linije lučkog područja luke </w:t>
      </w:r>
      <w:r>
        <w:t xml:space="preserve">iznosi </w:t>
      </w:r>
      <w:r w:rsidRPr="00C41AFD">
        <w:t>približno 1700 m</w:t>
      </w:r>
      <w:r>
        <w:t>, a ukupna površina lučkog područja doseže 38,53 ha</w:t>
      </w:r>
      <w:r w:rsidRPr="00C41AFD">
        <w:t>.</w:t>
      </w:r>
      <w:r>
        <w:t xml:space="preserve"> </w:t>
      </w:r>
      <w:r w:rsidRPr="006C60DF">
        <w:t xml:space="preserve">Na lučkom području luke Vukovar moguće je </w:t>
      </w:r>
      <w:r>
        <w:t>vršiti manipulacije svim vrstama</w:t>
      </w:r>
      <w:r w:rsidRPr="006C60DF">
        <w:t xml:space="preserve"> tereta uključujući tekući teret, rasuti teret, </w:t>
      </w:r>
      <w:proofErr w:type="spellStart"/>
      <w:r w:rsidRPr="006C60DF">
        <w:t>paletizirani</w:t>
      </w:r>
      <w:proofErr w:type="spellEnd"/>
      <w:r w:rsidRPr="006C60DF">
        <w:t xml:space="preserve"> teret, teški teret te kontejnere</w:t>
      </w:r>
      <w:r>
        <w:t xml:space="preserve">. Trenutno luka Vukovar raspolaže sa 7 vezova, od čega 2 za tekući teret i po jedan za žitarice, rasuti, generalni, </w:t>
      </w:r>
      <w:proofErr w:type="spellStart"/>
      <w:r>
        <w:t>paletizirani</w:t>
      </w:r>
      <w:proofErr w:type="spellEnd"/>
      <w:r>
        <w:t xml:space="preserve"> i mješoviti teret. Od četiri hrvatske luke unutarnjih voda, luka Vukovar bilježi najveći promet tereta. </w:t>
      </w:r>
      <w:r w:rsidRPr="000F0275">
        <w:t xml:space="preserve">Prednost luke Vukovar svakako </w:t>
      </w:r>
      <w:r>
        <w:t>su</w:t>
      </w:r>
      <w:r w:rsidRPr="000F0275">
        <w:t xml:space="preserve"> klasa plovnosti i </w:t>
      </w:r>
      <w:r>
        <w:t xml:space="preserve">mogućnost </w:t>
      </w:r>
      <w:r w:rsidRPr="000F0275">
        <w:t xml:space="preserve">plovidbe Dunavom tijekom cijele godine </w:t>
      </w:r>
      <w:r>
        <w:t>što</w:t>
      </w:r>
      <w:r w:rsidRPr="000F0275">
        <w:t xml:space="preserve"> omogućava neometan rad luke.</w:t>
      </w:r>
    </w:p>
    <w:p w14:paraId="435ABCDF" w14:textId="77777777" w:rsidR="00A7034B" w:rsidRDefault="00A7034B" w:rsidP="00A7034B">
      <w:r w:rsidRPr="000F0275">
        <w:t xml:space="preserve">Luka Vukovar pretrpjela je značajne gubitke te oštećenja infrastrukture i </w:t>
      </w:r>
      <w:proofErr w:type="spellStart"/>
      <w:r w:rsidRPr="000F0275">
        <w:t>suprastrukture</w:t>
      </w:r>
      <w:proofErr w:type="spellEnd"/>
      <w:r w:rsidRPr="000F0275">
        <w:t xml:space="preserve"> slijedom ratnih stradanja te se od 1997. godine poduzimaju ulaganja u obnovu. Potencijal luke Vukovar za ostvarenje teretnog prometa vrlo je velik, zahvaljujući položaju luke na rijeci Dunavu te povezanosti luke sa željezničkom i cestovnom mrežom. </w:t>
      </w:r>
      <w:r>
        <w:t xml:space="preserve">Poteškoću predstavlja </w:t>
      </w:r>
      <w:r w:rsidRPr="000F0275">
        <w:t>nemogućnost širenj</w:t>
      </w:r>
      <w:r>
        <w:t>a</w:t>
      </w:r>
      <w:r w:rsidRPr="000F0275">
        <w:t xml:space="preserve"> luke </w:t>
      </w:r>
      <w:r>
        <w:t xml:space="preserve">zbog </w:t>
      </w:r>
      <w:r w:rsidRPr="000F0275">
        <w:t>prostorn</w:t>
      </w:r>
      <w:r>
        <w:t>og</w:t>
      </w:r>
      <w:r w:rsidRPr="000F0275">
        <w:t xml:space="preserve"> ograničenja, što ujedno dovodi do izazova u manipulaciji teretom. Stoga su nužna ulaganja kojima će se omogućiti </w:t>
      </w:r>
      <w:r>
        <w:t xml:space="preserve">potrebno proširenje lučkog područja luke Vukovar u smjeru zapada u odnosu na postojeću luku te </w:t>
      </w:r>
      <w:r w:rsidRPr="000F0275">
        <w:t>povećanje kapaciteta luke na adekvatan način</w:t>
      </w:r>
      <w:r>
        <w:t xml:space="preserve"> </w:t>
      </w:r>
      <w:r w:rsidRPr="000F0275">
        <w:t>za potrebe teretnog prometa</w:t>
      </w:r>
      <w:r>
        <w:t xml:space="preserve">. Prostorno ograničenje postojeće luke </w:t>
      </w:r>
      <w:r w:rsidRPr="000F0275">
        <w:t xml:space="preserve">dolazi do izražaja </w:t>
      </w:r>
      <w:r>
        <w:t xml:space="preserve">i uzmemo li u obzir projekt </w:t>
      </w:r>
      <w:r w:rsidRPr="000F0275">
        <w:t>modernizacij</w:t>
      </w:r>
      <w:r>
        <w:t>e</w:t>
      </w:r>
      <w:r w:rsidRPr="000F0275">
        <w:t xml:space="preserve"> i elektrifikacij</w:t>
      </w:r>
      <w:r>
        <w:t>e</w:t>
      </w:r>
      <w:r w:rsidRPr="000F0275">
        <w:t xml:space="preserve"> pruge na dionici Vinkovci-Vukovar koja </w:t>
      </w:r>
      <w:r>
        <w:t>prolazi kroz luku.</w:t>
      </w:r>
    </w:p>
    <w:p w14:paraId="0B0C889D" w14:textId="77777777" w:rsidR="00A7034B" w:rsidRDefault="00A7034B" w:rsidP="00A7034B">
      <w:r w:rsidRPr="000F0275">
        <w:t>Specifičnost u odnosu na ostale luke</w:t>
      </w:r>
      <w:r>
        <w:t xml:space="preserve"> i pristaništa</w:t>
      </w:r>
      <w:r w:rsidRPr="000F0275">
        <w:t xml:space="preserve"> unutarnjih voda je</w:t>
      </w:r>
      <w:r>
        <w:t xml:space="preserve"> izražen putnički promet, odnosno značajan broj pristajanja riječnih kruzera u putničkim pristaništima. Lučka uprava Vukovar upravlja s ukupno četiri međunarodna putnička pristaništa (Vukovar, Ilok, Aljmaš i Batina) te jednim pristaništem za manja plovila u Vukovaru. </w:t>
      </w:r>
    </w:p>
    <w:p w14:paraId="7AE19B17" w14:textId="77777777" w:rsidR="00A7034B" w:rsidRDefault="00A7034B" w:rsidP="00A7034B">
      <w:pPr>
        <w:spacing w:after="0"/>
      </w:pPr>
      <w:r>
        <w:lastRenderedPageBreak/>
        <w:t>Lučka uprava Vukovar u prethodnom je razdoblju poduzela značajne napore za razvoj lučke infrastrukture, pri čemu su brojna ulaganja osigurana iz EU fondova, a posebice u razvoj infrastrukture za putnički promet.  U narednom desetogodišnjem razdoblju cilj je ostvariti razvoj luke Vukovar na način koji će omogućiti:</w:t>
      </w:r>
    </w:p>
    <w:p w14:paraId="3C07BA11" w14:textId="77777777" w:rsidR="00A7034B" w:rsidRDefault="00A7034B" w:rsidP="00E014DE">
      <w:pPr>
        <w:pStyle w:val="ListParagraph"/>
        <w:numPr>
          <w:ilvl w:val="0"/>
          <w:numId w:val="38"/>
        </w:numPr>
      </w:pPr>
      <w:r>
        <w:t>Neophodna proširenja lučkog područja i maksimalno korištenje lučkih kapaciteta za pretovar tereta;</w:t>
      </w:r>
    </w:p>
    <w:p w14:paraId="0F79E9A2" w14:textId="71A219D9" w:rsidR="00A7034B" w:rsidRDefault="00A7034B" w:rsidP="00E014DE">
      <w:pPr>
        <w:pStyle w:val="ListParagraph"/>
        <w:numPr>
          <w:ilvl w:val="0"/>
          <w:numId w:val="38"/>
        </w:numPr>
      </w:pPr>
      <w:r>
        <w:t xml:space="preserve">Daljnje jačanje konkurentnosti međunarodnih putničkih pristaništa u pružanju usluga prihvata putničkih brodova na rijeci Dunav te snažno pozicioniranje Vukovara te općina Batina, Aljmaš i Ilok kao </w:t>
      </w:r>
      <w:r w:rsidRPr="00266F6F">
        <w:t>destinacija dolazaka riječnih putničkih brodova/kruzera</w:t>
      </w:r>
      <w:r>
        <w:t>.</w:t>
      </w:r>
    </w:p>
    <w:p w14:paraId="72C67B16" w14:textId="1781B363" w:rsidR="00D82EED" w:rsidRPr="002A3273" w:rsidRDefault="00D82EED" w:rsidP="002A3273">
      <w:pPr>
        <w:shd w:val="clear" w:color="auto" w:fill="B5C4D7"/>
        <w:rPr>
          <w:b/>
          <w:bCs/>
        </w:rPr>
      </w:pPr>
      <w:r w:rsidRPr="002A3273">
        <w:rPr>
          <w:b/>
          <w:bCs/>
        </w:rPr>
        <w:t>Plan razvoja luke Vukovar vezano za modernizaciju i unaprjeđenje lučke infrastrukture</w:t>
      </w:r>
    </w:p>
    <w:p w14:paraId="39ECF838" w14:textId="77777777" w:rsidR="002B54C3" w:rsidRPr="002B54C3" w:rsidRDefault="002B54C3" w:rsidP="002B54C3">
      <w:pPr>
        <w:rPr>
          <w:rFonts w:cs="Times New Roman"/>
        </w:rPr>
      </w:pPr>
      <w:r w:rsidRPr="002B54C3">
        <w:rPr>
          <w:rFonts w:cs="Times New Roman"/>
        </w:rPr>
        <w:t xml:space="preserve">Kako bi se stvorio prijeko potreban dodatni prostor za prekrcaj tereta u luci Vukovar, a uzimajući u obzir postojeća prostorna ograničenja i specifičnost lokacije luke, u narednom razdoblju planira se ulaganje u </w:t>
      </w:r>
      <w:r w:rsidRPr="002B54C3">
        <w:rPr>
          <w:rFonts w:cs="Times New Roman"/>
          <w:b/>
        </w:rPr>
        <w:t>projektiranje i izgradnju vertikalne obale i ostalih lučkih građevina koje s vertikalnom obalom čine funkcionalnu cjelinu i osnova su za obavljanje lučkih djelatnosti</w:t>
      </w:r>
      <w:r w:rsidRPr="002B54C3">
        <w:rPr>
          <w:rFonts w:cs="Times New Roman"/>
        </w:rPr>
        <w:t xml:space="preserve">. Lokacija na kojoj se planira zahvat izgradnje vertikalne obale nalazi se uzvodno od postojeće vertikalne obale od </w:t>
      </w:r>
      <w:proofErr w:type="spellStart"/>
      <w:r w:rsidRPr="002B54C3">
        <w:rPr>
          <w:rFonts w:cs="Times New Roman"/>
        </w:rPr>
        <w:t>rkm</w:t>
      </w:r>
      <w:proofErr w:type="spellEnd"/>
      <w:r w:rsidRPr="002B54C3">
        <w:rPr>
          <w:rFonts w:cs="Times New Roman"/>
        </w:rPr>
        <w:t xml:space="preserve"> 1335+240 u duljini od približno 300 m. Na predmetnom području obala nije uređena te će se provedbom ovog ulaganja spriječiti štetno djelovanje visokih voda, erozija postojeće obale te će se staviti u funkciju dio luke koji trenutno nije moguće koristiti, a za kojim postoji velika potreba budući da je provedbom projekta „Nadogradnja i elektrifikacija željezničke pruge Vinkovci – Vukovar“ dio lučkog područja izuzet te namijenjen za prolazak novog koridora željezničke pruge. U okviru projekta planira se i izgradnja novih kolosijeka na vertikalnoj obali te kolosijeka uz samu vertikalnu obalu koji će se uklopiti u postojeći sustav industrijskih kolosijeka na lučkom području. Sredstva za izradu projektno-tehničke i studijske dokumentacije već su osigurana iz financijskog instrumenta CEF Transport te se s provedbom ovog projekta započelo krajem 2020. godine. Nakon provedbe projekta pripreme projektne dokumentacije predviđena je faza izgradnje vertikalne obale te skladišnog i manipulativnog prostora s prometnicama, pri čemu će se konačno steći tehnički uvjeti da se u funkciju staviti približno 3 ha lučkog područja koje trenutno nije moguće koristiti.</w:t>
      </w:r>
    </w:p>
    <w:p w14:paraId="52FB43E6" w14:textId="77777777" w:rsidR="002B54C3" w:rsidRPr="002B54C3" w:rsidRDefault="002B54C3" w:rsidP="002B54C3">
      <w:pPr>
        <w:rPr>
          <w:rFonts w:eastAsia="Calibri" w:cs="Times New Roman"/>
        </w:rPr>
      </w:pPr>
      <w:r w:rsidRPr="002B54C3">
        <w:rPr>
          <w:rFonts w:cs="Times New Roman"/>
        </w:rPr>
        <w:t xml:space="preserve">U lučkom području luke Vukovar, kao nastavak gore navedenog projekta, planira se priprema projektne dokumentacije za izgradnju lučke infrastrukture na dijelu lučkog područja koji jedini ostaje neuređen uzvodno od </w:t>
      </w:r>
      <w:proofErr w:type="spellStart"/>
      <w:r w:rsidRPr="002B54C3">
        <w:rPr>
          <w:rFonts w:cs="Times New Roman"/>
        </w:rPr>
        <w:t>rkm</w:t>
      </w:r>
      <w:proofErr w:type="spellEnd"/>
      <w:r w:rsidRPr="002B54C3">
        <w:rPr>
          <w:rFonts w:cs="Times New Roman"/>
        </w:rPr>
        <w:t xml:space="preserve"> 1335+500 u duljini od približno 200 metara, pri čemu bi se stekli uvjeti za dobivanje još jednog veza. Priprema projektne dokumentacije odnosi se na </w:t>
      </w:r>
      <w:r w:rsidRPr="002B54C3">
        <w:rPr>
          <w:rFonts w:cs="Times New Roman"/>
          <w:b/>
        </w:rPr>
        <w:t>nastavak izgradnje</w:t>
      </w:r>
      <w:r w:rsidRPr="002B54C3">
        <w:rPr>
          <w:rFonts w:cs="Times New Roman"/>
        </w:rPr>
        <w:t xml:space="preserve"> </w:t>
      </w:r>
      <w:r w:rsidRPr="002B54C3">
        <w:rPr>
          <w:rFonts w:cs="Times New Roman"/>
          <w:b/>
        </w:rPr>
        <w:t>vertikalne obale i pripadajuće cestovne i željezničke infrastrukture</w:t>
      </w:r>
      <w:r w:rsidRPr="002B54C3">
        <w:rPr>
          <w:rFonts w:cs="Times New Roman"/>
        </w:rPr>
        <w:t xml:space="preserve"> na način da se novi objekti uklope u postojeću infrastrukturu osiguravajući tako vezu sa zaleđem. Planira se izgraditi spojna cesta koja će povezati luku u smjeru istok-zapad, a njome će se ostvariti brža i bolja prometna veza između pojedinih operatera u luci te stvoriti preduvjeti za bolje korištenje lučkog područja njome će se ostvariti brža i bolja prometna veza između pojedinih operatera u luci te stvoriti preduvjeti za bolje korištenje lučkog područja.</w:t>
      </w:r>
    </w:p>
    <w:p w14:paraId="0C68BA4E" w14:textId="6E32D600" w:rsidR="002B54C3" w:rsidRPr="002B54C3" w:rsidRDefault="002B54C3" w:rsidP="002B54C3">
      <w:pPr>
        <w:rPr>
          <w:rFonts w:cs="Times New Roman"/>
        </w:rPr>
      </w:pPr>
      <w:r w:rsidRPr="002B54C3">
        <w:rPr>
          <w:rFonts w:cs="Times New Roman"/>
        </w:rPr>
        <w:t xml:space="preserve">S obzirom na prostorna ograničenja lučkog područja luke Vukovar, u narednom desetogodišnjem razdoblju potrebno je osigurati proširenje lučkog područja na način koji će omogućiti neometan rad luke i manipulaciju teretima. Studijom pred-izvodljivosti za proširenje lučkog područja luke Vukovar iz 2019. godine navodi se kako je prostor uzvodno od današnje luke namijenjen gospodarskim namjenama, što uključuje kompleks tvornice Borovo. Tako je u okviru budućeg razvoja prostora luke Vukovar predviđeno širenje uzvodno duž obalu Dunava </w:t>
      </w:r>
      <w:r w:rsidRPr="002B54C3">
        <w:rPr>
          <w:rFonts w:cs="Times New Roman"/>
        </w:rPr>
        <w:lastRenderedPageBreak/>
        <w:t xml:space="preserve">na dio </w:t>
      </w:r>
      <w:r w:rsidRPr="002B54C3">
        <w:rPr>
          <w:rFonts w:cs="Times New Roman"/>
          <w:b/>
          <w:bCs/>
        </w:rPr>
        <w:t>bivšeg kompleksa Borovo</w:t>
      </w:r>
      <w:r w:rsidRPr="002B54C3">
        <w:rPr>
          <w:rFonts w:cs="Times New Roman"/>
        </w:rPr>
        <w:t xml:space="preserve"> koji zauzima područje od otprilike 18 hektara (prikazano na slici 28 u sklopu poglavlja 3.1.4).</w:t>
      </w:r>
    </w:p>
    <w:p w14:paraId="28BFFD75" w14:textId="77777777" w:rsidR="002B54C3" w:rsidRPr="002B54C3" w:rsidRDefault="002B54C3" w:rsidP="002B54C3">
      <w:pPr>
        <w:rPr>
          <w:rFonts w:cs="Times New Roman"/>
        </w:rPr>
      </w:pPr>
      <w:r w:rsidRPr="002B54C3">
        <w:rPr>
          <w:rFonts w:cs="Times New Roman"/>
        </w:rPr>
        <w:t xml:space="preserve">Ulaganja u </w:t>
      </w:r>
      <w:proofErr w:type="spellStart"/>
      <w:r w:rsidRPr="002B54C3">
        <w:rPr>
          <w:rFonts w:cs="Times New Roman"/>
        </w:rPr>
        <w:t>suprastrukturu</w:t>
      </w:r>
      <w:proofErr w:type="spellEnd"/>
      <w:r w:rsidRPr="002B54C3">
        <w:rPr>
          <w:rFonts w:cs="Times New Roman"/>
        </w:rPr>
        <w:t xml:space="preserve"> i opremanje su, u pravilu, obaveza koncesionara te se očekuje da će svaki koncesionar temeljem obaveza koje proizlaze iz koncesijskih ugovora i godišnjih planova rada, izvršavati sva nužna ulaganja u skladišne prostore i pretovarnu mehanizaciju.</w:t>
      </w:r>
    </w:p>
    <w:p w14:paraId="51B7E2F6" w14:textId="77777777" w:rsidR="002B54C3" w:rsidRDefault="00B80B62" w:rsidP="00B80B62">
      <w:pPr>
        <w:pStyle w:val="Caption"/>
        <w:rPr>
          <w:noProof/>
        </w:rPr>
      </w:pPr>
      <w:r w:rsidRPr="00B80B62">
        <w:rPr>
          <w:rFonts w:cs="Times New Roman"/>
        </w:rPr>
        <w:t xml:space="preserve">Slika </w:t>
      </w:r>
      <w:r w:rsidRPr="00B80B62">
        <w:rPr>
          <w:rFonts w:cs="Times New Roman"/>
        </w:rPr>
        <w:fldChar w:fldCharType="begin"/>
      </w:r>
      <w:r w:rsidRPr="00B80B62">
        <w:rPr>
          <w:rFonts w:cs="Times New Roman"/>
        </w:rPr>
        <w:instrText xml:space="preserve"> SEQ Slika \* ARABIC </w:instrText>
      </w:r>
      <w:r w:rsidRPr="00B80B62">
        <w:rPr>
          <w:rFonts w:cs="Times New Roman"/>
        </w:rPr>
        <w:fldChar w:fldCharType="separate"/>
      </w:r>
      <w:r>
        <w:rPr>
          <w:rFonts w:cs="Times New Roman"/>
          <w:noProof/>
        </w:rPr>
        <w:t>2</w:t>
      </w:r>
      <w:r w:rsidRPr="00B80B62">
        <w:rPr>
          <w:rFonts w:cs="Times New Roman"/>
        </w:rPr>
        <w:fldChar w:fldCharType="end"/>
      </w:r>
      <w:r w:rsidRPr="00B80B62">
        <w:rPr>
          <w:rFonts w:cs="Times New Roman"/>
        </w:rPr>
        <w:t>. Prikaz planiranih područja zahvata u luci Vukovar (indikativno)</w:t>
      </w:r>
      <w:r w:rsidR="002B54C3" w:rsidRPr="002B54C3">
        <w:rPr>
          <w:noProof/>
        </w:rPr>
        <w:t xml:space="preserve"> </w:t>
      </w:r>
    </w:p>
    <w:p w14:paraId="6ED03FCA" w14:textId="63A87C5D" w:rsidR="00F5288A" w:rsidRPr="00B80B62" w:rsidRDefault="002B54C3" w:rsidP="00B80B62">
      <w:pPr>
        <w:pStyle w:val="Caption"/>
        <w:rPr>
          <w:rFonts w:cs="Times New Roman"/>
        </w:rPr>
      </w:pPr>
      <w:r>
        <w:rPr>
          <w:noProof/>
          <w:lang w:eastAsia="hr-HR"/>
        </w:rPr>
        <w:drawing>
          <wp:inline distT="0" distB="0" distL="0" distR="0" wp14:anchorId="06D460A6" wp14:editId="1C8C66F8">
            <wp:extent cx="5753098" cy="406834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753098" cy="4068345"/>
                    </a:xfrm>
                    <a:prstGeom prst="rect">
                      <a:avLst/>
                    </a:prstGeom>
                  </pic:spPr>
                </pic:pic>
              </a:graphicData>
            </a:graphic>
          </wp:inline>
        </w:drawing>
      </w:r>
    </w:p>
    <w:p w14:paraId="268B3AC3" w14:textId="2C48864C" w:rsidR="00F5288A" w:rsidRDefault="00F5288A" w:rsidP="00B80B62">
      <w:pPr>
        <w:pStyle w:val="Caption"/>
      </w:pPr>
    </w:p>
    <w:p w14:paraId="465A1039" w14:textId="77777777" w:rsidR="00F5288A" w:rsidRPr="002A3273" w:rsidRDefault="00F5288A" w:rsidP="002A3273">
      <w:pPr>
        <w:shd w:val="clear" w:color="auto" w:fill="B5C4D7"/>
        <w:rPr>
          <w:b/>
          <w:bCs/>
        </w:rPr>
      </w:pPr>
      <w:r w:rsidRPr="002A3273">
        <w:rPr>
          <w:b/>
          <w:bCs/>
        </w:rPr>
        <w:t>Ulaganja u energetsku učinkovitost i ekološku održivost u luci Vukovar</w:t>
      </w:r>
    </w:p>
    <w:p w14:paraId="082D3C31" w14:textId="77777777" w:rsidR="00F5288A" w:rsidRDefault="00F5288A" w:rsidP="00F5288A">
      <w:r>
        <w:t xml:space="preserve">U narednom desetogodišnjem razdoblju u luci Vukovar potrebno je osigurati takav razvoj koji će dovesti do povećanja energetske učinkovitosti i ekološke održivosti te je pri tome neophodno poštivati mjere predviđene europskim i nacionalnim strateškim dokumentima. U sklopu ovog plana navode se ulaganja koja će minimalno biti potrebno provesti kako bi luka Vukovar u pogledu infrastrukture zadovoljila sve uvjete koji proizlaze iz strateških smjernica, ali i iz regulatornog okvira poput Uredbe o tehničko-tehnološkim uvjetima za luke i uvjetima sigurnosti plovidbe u lukama i pristaništima unutarnjih voda (NN 32/09), Zakona o uspostavi infrastrukture za alternativna goriva (NN 120/2016) i njegovih budućih izmjena te Nacionalnog </w:t>
      </w:r>
      <w:r w:rsidRPr="0069610D">
        <w:t>okvir</w:t>
      </w:r>
      <w:r>
        <w:t>a</w:t>
      </w:r>
      <w:r w:rsidRPr="0069610D">
        <w:t xml:space="preserve"> politike za uspostavu infrastrukture i razvoj tržišta alternativnih goriva u prometu (NN 34/2017)</w:t>
      </w:r>
      <w:r>
        <w:t>.</w:t>
      </w:r>
    </w:p>
    <w:p w14:paraId="4A6AE357" w14:textId="77777777" w:rsidR="00F5288A" w:rsidRDefault="00F5288A" w:rsidP="00F5288A">
      <w:r>
        <w:t xml:space="preserve">Na europskoj i nacionalnoj razini se kao jedna od ključnih mjera za smanjenje negativnih utjecaja prometa na okoliš predviđa tranzicija s dizelskog i benzinskog pogona vozila/ polovila prema vozilima/ plovilima s niskim i nultim emisijama štetnih plinova. Stoga je potrebno osigurati i infrastrukturu za opskrbu plovila alternativnim izvorima energije. Osim navedenog, </w:t>
      </w:r>
      <w:r>
        <w:lastRenderedPageBreak/>
        <w:t xml:space="preserve">sukladno </w:t>
      </w:r>
      <w:r w:rsidRPr="007C6680">
        <w:t>Europsk</w:t>
      </w:r>
      <w:r>
        <w:t>o</w:t>
      </w:r>
      <w:r w:rsidRPr="007C6680">
        <w:t>m sporazum</w:t>
      </w:r>
      <w:r>
        <w:t>u</w:t>
      </w:r>
      <w:r w:rsidRPr="007C6680">
        <w:t xml:space="preserve"> o međunarodnom prijevozu opasnih tvari unutarnjim plovnim putovima</w:t>
      </w:r>
      <w:r>
        <w:t>, potrebno je osigurati o</w:t>
      </w:r>
      <w:r w:rsidRPr="00183E16">
        <w:t>dvojeno skladištenje, obradu i odlaganje neopasnog i opasnog otpada u lukama, kao i prihvat otpada s brodova</w:t>
      </w:r>
      <w:r>
        <w:t>.</w:t>
      </w:r>
    </w:p>
    <w:p w14:paraId="01A05BA6" w14:textId="05526D64" w:rsidR="00F5288A" w:rsidRPr="00244BE2" w:rsidRDefault="00F5288A" w:rsidP="00F5288A">
      <w:pPr>
        <w:rPr>
          <w:b/>
          <w:bCs/>
        </w:rPr>
      </w:pPr>
      <w:r>
        <w:t xml:space="preserve">Slijedom navedenog, a sukladno odredbama Nacionalnog </w:t>
      </w:r>
      <w:r w:rsidRPr="0069610D">
        <w:t>okvir</w:t>
      </w:r>
      <w:r>
        <w:t>a</w:t>
      </w:r>
      <w:r w:rsidRPr="0069610D">
        <w:t xml:space="preserve"> politike za uspostavu infrastrukture i razvoj tržišta alternativnih goriva u prometu</w:t>
      </w:r>
      <w:r w:rsidR="0071254D">
        <w:t>,</w:t>
      </w:r>
      <w:r w:rsidRPr="0069610D">
        <w:t xml:space="preserve"> </w:t>
      </w:r>
      <w:r>
        <w:t xml:space="preserve">u luci Vukovar se u narednom desetogodišnjem razdoblju predviđaju ulaganja </w:t>
      </w:r>
      <w:r w:rsidRPr="003F214C">
        <w:t>u</w:t>
      </w:r>
      <w:r w:rsidRPr="003F78E3">
        <w:rPr>
          <w:b/>
          <w:bCs/>
        </w:rPr>
        <w:t xml:space="preserve"> </w:t>
      </w:r>
      <w:r>
        <w:rPr>
          <w:b/>
          <w:bCs/>
        </w:rPr>
        <w:t>i</w:t>
      </w:r>
      <w:r w:rsidRPr="003F78E3">
        <w:rPr>
          <w:b/>
          <w:bCs/>
        </w:rPr>
        <w:t>zgradnju komunalnog veza za opskrbu alternativnim gorivima</w:t>
      </w:r>
      <w:r>
        <w:t xml:space="preserve"> (punionica električnom energijom, ukapljenim prirodnim plinom, biodizelom i vodikom).</w:t>
      </w:r>
    </w:p>
    <w:p w14:paraId="7FE89703" w14:textId="77777777" w:rsidR="00F5288A" w:rsidRDefault="00F5288A" w:rsidP="00F5288A">
      <w:r>
        <w:t xml:space="preserve">Prije nego što se pristupi navedenim ulaganjima potrebno je provesti sve procjene koje predviđa NOP, pripremiti projektno-tehničku dokumentaciju kojom će se detaljno utvrditi stvarna potreba, odnosno potrebna infrastruktura i njena tehničko-tehnološka obilježja u skladu sa specifičnostima lokacije i vrste goriva te provesti sve nužne procedure vezano za zaštitu prirode, okoliša i ekološke mreže. </w:t>
      </w:r>
    </w:p>
    <w:p w14:paraId="18F658A3" w14:textId="0CD14DE4" w:rsidR="00F5288A" w:rsidRDefault="00F5288A" w:rsidP="00F5288A">
      <w:r>
        <w:t xml:space="preserve">Osim navedenog, planirano je i ulaganje u izradu projektne dokumentacije i izgradnju </w:t>
      </w:r>
      <w:r w:rsidRPr="009275C6">
        <w:rPr>
          <w:b/>
          <w:bCs/>
        </w:rPr>
        <w:t xml:space="preserve">terminala za </w:t>
      </w:r>
      <w:r>
        <w:rPr>
          <w:b/>
          <w:bCs/>
        </w:rPr>
        <w:t>zbrinjavanje</w:t>
      </w:r>
      <w:r w:rsidRPr="009275C6">
        <w:rPr>
          <w:b/>
          <w:bCs/>
        </w:rPr>
        <w:t xml:space="preserve"> otpada s plovila</w:t>
      </w:r>
      <w:r>
        <w:t>, a u skladu s primjenjivim ekološkim standardima. Projekt će se provesti kao dio sveobuhvatnog pristupa zbrinjavanju otpada s plovila na unutarnjim vodama i koncepta</w:t>
      </w:r>
      <w:r w:rsidRPr="00013B50">
        <w:t xml:space="preserve"> održivog sustava gospodarenja otpadom u lukama unutarnjih voda</w:t>
      </w:r>
      <w:r>
        <w:t>, koji podrazumijeva da na svakom od tri glavna plovna puta u Republici Hrvatskoj (Dunav, Drava i Sava) postoji infrastruktura za zbrinjavanje različitih vrsta otpada s teretnih i putničkih brodova.</w:t>
      </w:r>
    </w:p>
    <w:p w14:paraId="54A5DCC6" w14:textId="21A9644C" w:rsidR="00F5288A" w:rsidRPr="002A3273" w:rsidRDefault="003007FE" w:rsidP="002A3273">
      <w:pPr>
        <w:shd w:val="clear" w:color="auto" w:fill="B5C4D7"/>
        <w:rPr>
          <w:b/>
          <w:bCs/>
        </w:rPr>
      </w:pPr>
      <w:r w:rsidRPr="002A3273">
        <w:rPr>
          <w:b/>
          <w:bCs/>
        </w:rPr>
        <w:t>Plan razvoja pristaništa na području nadležnosti Lučke uprave Vukovar</w:t>
      </w:r>
    </w:p>
    <w:p w14:paraId="79E5913A" w14:textId="77777777" w:rsidR="00402AFA" w:rsidRPr="00402AFA" w:rsidRDefault="00402AFA" w:rsidP="00402AFA">
      <w:r w:rsidRPr="00402AFA">
        <w:t>Na području koje je u nadležnosti Lučke uprave Vukovar planirana su sljedeća ulaganja u pristaništa:</w:t>
      </w:r>
    </w:p>
    <w:p w14:paraId="770152A8" w14:textId="77777777" w:rsidR="00402AFA" w:rsidRPr="00402AFA" w:rsidRDefault="00402AFA" w:rsidP="00E014DE">
      <w:pPr>
        <w:pStyle w:val="ListParagraph"/>
        <w:numPr>
          <w:ilvl w:val="0"/>
          <w:numId w:val="56"/>
        </w:numPr>
        <w:spacing w:after="200"/>
        <w:rPr>
          <w:b/>
          <w:bCs/>
        </w:rPr>
      </w:pPr>
      <w:r w:rsidRPr="00402AFA">
        <w:rPr>
          <w:b/>
          <w:bCs/>
        </w:rPr>
        <w:t>Proširenje postojećeg pristaništa za putničke brodove u Vukovaru</w:t>
      </w:r>
    </w:p>
    <w:p w14:paraId="08CCE927" w14:textId="77777777" w:rsidR="00402AFA" w:rsidRPr="00402AFA" w:rsidRDefault="00402AFA" w:rsidP="00402AFA">
      <w:r w:rsidRPr="00402AFA">
        <w:t xml:space="preserve">U narednom desetogodišnjem razdoblju planira se ulaganje u proširenje postojećeg pristaništa za putničke brodove u Vukovaru. Ovim projektom predviđeno je formiranje pristana za privez putničkih  brodova paralelno s postojećom </w:t>
      </w:r>
      <w:proofErr w:type="spellStart"/>
      <w:r w:rsidRPr="00402AFA">
        <w:t>obaloutvrdom</w:t>
      </w:r>
      <w:proofErr w:type="spellEnd"/>
      <w:r w:rsidRPr="00402AFA">
        <w:t xml:space="preserve">. Na putničkom pristaništu nije predviđen stalan privez  plovila, nego samo prekrcaj  putnika. Ovim projektom nisu predviđeni građevinski radovi, niti ishođenje građevinske dozvole s obzirom da ponton i sva njegova oprema ne podliježu Zakonu o gradnji. </w:t>
      </w:r>
    </w:p>
    <w:p w14:paraId="381922DC" w14:textId="7C88C38D" w:rsidR="00402AFA" w:rsidRPr="00402AFA" w:rsidRDefault="00402AFA" w:rsidP="00402AFA">
      <w:r w:rsidRPr="00402AFA">
        <w:t xml:space="preserve">Projekt proširenja putničkog pristaništa usko je vezan s projektom Hrvatskih voda „Regulacija desne obale rijeke Dunav od </w:t>
      </w:r>
      <w:proofErr w:type="spellStart"/>
      <w:r w:rsidRPr="00402AFA">
        <w:t>rkm</w:t>
      </w:r>
      <w:proofErr w:type="spellEnd"/>
      <w:r w:rsidRPr="00402AFA">
        <w:t xml:space="preserve"> 1333+000 do </w:t>
      </w:r>
      <w:proofErr w:type="spellStart"/>
      <w:r w:rsidRPr="00402AFA">
        <w:t>rkm</w:t>
      </w:r>
      <w:proofErr w:type="spellEnd"/>
      <w:r w:rsidRPr="00402AFA">
        <w:t xml:space="preserve"> 1331+000 i urbanističkog uređenja grada Vukovara“. Projektom „Regulacija desne obale rijeke Dunav od </w:t>
      </w:r>
      <w:proofErr w:type="spellStart"/>
      <w:r w:rsidRPr="00402AFA">
        <w:t>rkm</w:t>
      </w:r>
      <w:proofErr w:type="spellEnd"/>
      <w:r w:rsidRPr="00402AFA">
        <w:t xml:space="preserve"> 1333+000 do </w:t>
      </w:r>
      <w:proofErr w:type="spellStart"/>
      <w:r w:rsidRPr="00402AFA">
        <w:t>rkm</w:t>
      </w:r>
      <w:proofErr w:type="spellEnd"/>
      <w:r w:rsidRPr="00402AFA">
        <w:t xml:space="preserve"> 1331+000 i urbanističkog uređenja grada Vukovara“</w:t>
      </w:r>
      <w:r w:rsidR="00163C8A">
        <w:t xml:space="preserve"> </w:t>
      </w:r>
      <w:r w:rsidRPr="00402AFA">
        <w:t xml:space="preserve">projektirani su </w:t>
      </w:r>
      <w:proofErr w:type="spellStart"/>
      <w:r w:rsidRPr="00402AFA">
        <w:t>privezni</w:t>
      </w:r>
      <w:proofErr w:type="spellEnd"/>
      <w:r w:rsidRPr="00402AFA">
        <w:t xml:space="preserve"> elementi na lokaciji postojećeg pristaništa te nizvodno za dodatna tri veza, dok se projekt proširenja putničkog pristaništa odnosi samo na projektiranje plutajućeg objekta i njegov smještaj u prostoru. Za projekt regulacije desne obale rijeke Dunav, Hrvatske vode su ishodile građevinsku dozvolu, a očekuje se početak izvođenja radova. Provedba projekta proširenja putničkog pristaništa planirana je u četiri faze. Prva faza planirana je na lokaciji postojećeg putničkog pristaništa, dok su preostale tri faze koje uključuju izgradnju dodatna tri veza nizvodno planirana nakon završetka provedbe projekta „Regulacija desne obale rijeke Dunav </w:t>
      </w:r>
      <w:r w:rsidRPr="00402AFA">
        <w:lastRenderedPageBreak/>
        <w:t xml:space="preserve">od </w:t>
      </w:r>
      <w:proofErr w:type="spellStart"/>
      <w:r w:rsidRPr="00402AFA">
        <w:t>rkm</w:t>
      </w:r>
      <w:proofErr w:type="spellEnd"/>
      <w:r w:rsidRPr="00402AFA">
        <w:t xml:space="preserve"> 1333+000 do </w:t>
      </w:r>
      <w:proofErr w:type="spellStart"/>
      <w:r w:rsidRPr="00402AFA">
        <w:t>rkm</w:t>
      </w:r>
      <w:proofErr w:type="spellEnd"/>
      <w:r w:rsidRPr="00402AFA">
        <w:t xml:space="preserve"> 1331+000 i urbanističkog uređenja grada Vukovara“. Također, u sklopu projekta Hrvatskih voda nizvodno od pristaništa planirana je izgradnja zaštitnog lukobrana na lokaciji postojećeg komunalnog pristaništa „Marina“. Izgradnjom lukobrana postiže se formiranje zaštićenog lučkog akvatorija za smještaj čamaca, te je potrebno postojeće komunalno pristanište izmjestiti, odnosno uklopiti u novonastali akvatoriji komunalnog pristaništa „Marina“.</w:t>
      </w:r>
    </w:p>
    <w:p w14:paraId="375B1369" w14:textId="77777777" w:rsidR="00402AFA" w:rsidRPr="00402AFA" w:rsidRDefault="00402AFA" w:rsidP="00402AFA">
      <w:r w:rsidRPr="00402AFA">
        <w:t xml:space="preserve">S obzirom na uzlazne trendove na tržištu usluga kružnih putovanja, pojavljuje se sve veća potreba za pružanjem usluga koje direktno ne znače samo vezivanje plovila u svrhu iskrcaja i ukrcaja putnika (primjerice usluge održavanja plovila). Takve usluge bit će moguće pružiti isključivo u pristaništima koja će biti definirana zakonodavnim okvirom i namjene koja će biti različita od one koje imaju putnička pristaništa, a u kojima će biti moguće obaviti poslove održavanja manjeg obima na riječnim kruzerima ili drugim plovilima. Također, proširenjem usluga dodatno bi se povećala prilika za profiliranje putničkog pristaništa Vukovar (i/ili drugih pristaništa na Dunavu) za dobivanje statusa polazišne luke za riječne kruzere </w:t>
      </w:r>
      <w:r w:rsidRPr="00402AFA">
        <w:rPr>
          <w:i/>
        </w:rPr>
        <w:t xml:space="preserve">(tzv. </w:t>
      </w:r>
      <w:proofErr w:type="spellStart"/>
      <w:r w:rsidRPr="00402AFA">
        <w:rPr>
          <w:i/>
        </w:rPr>
        <w:t>homeport</w:t>
      </w:r>
      <w:proofErr w:type="spellEnd"/>
      <w:r w:rsidRPr="00402AFA">
        <w:rPr>
          <w:i/>
        </w:rPr>
        <w:t>)</w:t>
      </w:r>
      <w:r w:rsidRPr="00402AFA">
        <w:t>. Postoje preduvjeti za polazišnu luku u smislu općenite prometne povezanosti i neposredne blizine aerodroma Klisa.</w:t>
      </w:r>
    </w:p>
    <w:p w14:paraId="3C04738B" w14:textId="46380E8C" w:rsidR="00402AFA" w:rsidRPr="00402AFA" w:rsidRDefault="00402AFA" w:rsidP="00E014DE">
      <w:pPr>
        <w:pStyle w:val="ListParagraph"/>
        <w:numPr>
          <w:ilvl w:val="0"/>
          <w:numId w:val="57"/>
        </w:numPr>
        <w:spacing w:after="200"/>
        <w:rPr>
          <w:b/>
          <w:bCs/>
        </w:rPr>
      </w:pPr>
      <w:r w:rsidRPr="00402AFA">
        <w:rPr>
          <w:b/>
          <w:bCs/>
        </w:rPr>
        <w:t>Izgradnja novog putničkog pristaništa Vučedol u sklopu projekta „Arheološki park Vučedol“</w:t>
      </w:r>
    </w:p>
    <w:p w14:paraId="11D17184" w14:textId="77777777" w:rsidR="00402AFA" w:rsidRPr="00402AFA" w:rsidRDefault="00402AFA" w:rsidP="00402AFA">
      <w:r w:rsidRPr="00402AFA">
        <w:t xml:space="preserve">Izgradnja novog putničkog pristaništa Vučedol predviđena je na desnoj obali rijeke Dunav na </w:t>
      </w:r>
      <w:proofErr w:type="spellStart"/>
      <w:r w:rsidRPr="00402AFA">
        <w:t>rkm</w:t>
      </w:r>
      <w:proofErr w:type="spellEnd"/>
      <w:r w:rsidRPr="00402AFA">
        <w:t xml:space="preserve"> 1328+000, neposredno ispred Muzeja vučedolske kulture. Potrebno je osigurati jednostavan i siguran vez te uplovljavanje i isplovljavanje turističkih i izletničkih brodova bez mogućnosti stalnog veza. Predviđeno je formiranje pontonskog gata dimenzija 12x4 m paralelno s postojećom </w:t>
      </w:r>
      <w:proofErr w:type="spellStart"/>
      <w:r w:rsidRPr="00402AFA">
        <w:t>obaloutvrdom</w:t>
      </w:r>
      <w:proofErr w:type="spellEnd"/>
      <w:r w:rsidRPr="00402AFA">
        <w:t>. Projektno-tehnička dokumentacija za izgradnju pristaništa Vučedol izrađena je 2019. godine. Izgradnja pristaništa dio je strateškog projekta „Arheološki park Vučedol“ pa su za projekt izgradnje pristaništa već osigurana sredstva iz Operativnog programa Konkurentnost i kohezija 2014. – 2020.</w:t>
      </w:r>
    </w:p>
    <w:p w14:paraId="2AFC9C83" w14:textId="77777777" w:rsidR="00402AFA" w:rsidRPr="00402AFA" w:rsidRDefault="00402AFA" w:rsidP="00E014DE">
      <w:pPr>
        <w:pStyle w:val="ListParagraph"/>
        <w:numPr>
          <w:ilvl w:val="0"/>
          <w:numId w:val="57"/>
        </w:numPr>
        <w:spacing w:after="200"/>
      </w:pPr>
      <w:r w:rsidRPr="00402AFA">
        <w:rPr>
          <w:b/>
          <w:bCs/>
        </w:rPr>
        <w:t>Izgradnja komunalnog i putničkog pristaništa na Otoku športova u Vukovaru</w:t>
      </w:r>
    </w:p>
    <w:p w14:paraId="380D12F9" w14:textId="77777777" w:rsidR="00402AFA" w:rsidRPr="00402AFA" w:rsidRDefault="00402AFA" w:rsidP="00402AFA">
      <w:r w:rsidRPr="00402AFA">
        <w:t xml:space="preserve">Projekt izgradnje komunalnog i putničkog pristaništa na Otoku športova u Vukovaru nastavlja se na projekt Hrvatskih voda “Uređenje i zaštita od poplava Otoka športova u Vukovaru” kojim su izvedeni građevinski radovi na uređenju </w:t>
      </w:r>
      <w:proofErr w:type="spellStart"/>
      <w:r w:rsidRPr="00402AFA">
        <w:t>obaloutvrde</w:t>
      </w:r>
      <w:proofErr w:type="spellEnd"/>
      <w:r w:rsidRPr="00402AFA">
        <w:t>. Staro ušće rijeke Vuke u Dunav preuređeno je u lučicu za privez čamaca. Lučica je danas u funkciji za privez plovila, ali nema potrebne sadržaje za vez plovila te se ista vezuju na improviziranim vezovima. Za komunalno pristanište će se izvesti tri odvojena pontona na kojima će biti omogućen vez za 80 plovila. Za putničko pristanište će se postaviti ponton za prihvat manjih brodova. Uz vez manjih brodica, ponton će služiti i za vez čamaca i jahti. Nova lokacija putničkog pristaništa nalazi se sjeveroistočnom dijelu akvatorija lučice Otoka športova.</w:t>
      </w:r>
    </w:p>
    <w:p w14:paraId="689DBBF0" w14:textId="77777777" w:rsidR="00402AFA" w:rsidRPr="00402AFA" w:rsidRDefault="00402AFA" w:rsidP="00E014DE">
      <w:pPr>
        <w:pStyle w:val="ListParagraph"/>
        <w:numPr>
          <w:ilvl w:val="0"/>
          <w:numId w:val="57"/>
        </w:numPr>
        <w:spacing w:after="200"/>
      </w:pPr>
      <w:r w:rsidRPr="00402AFA">
        <w:rPr>
          <w:b/>
          <w:bCs/>
        </w:rPr>
        <w:t>Izgradnja komunalnog pristaništa u Batini</w:t>
      </w:r>
    </w:p>
    <w:p w14:paraId="063FCC18" w14:textId="77777777" w:rsidR="00402AFA" w:rsidRPr="00402AFA" w:rsidRDefault="00402AFA" w:rsidP="00402AFA">
      <w:r w:rsidRPr="00402AFA">
        <w:t xml:space="preserve">U narednom desetogodišnjem razdoblju planira se provedba projekta izgradnje komunalnog pristaništa na desnoj obali rijeke Dunav od </w:t>
      </w:r>
      <w:proofErr w:type="spellStart"/>
      <w:r w:rsidRPr="00402AFA">
        <w:t>rkm</w:t>
      </w:r>
      <w:proofErr w:type="spellEnd"/>
      <w:r w:rsidRPr="00402AFA">
        <w:t xml:space="preserve"> 1425+400 do </w:t>
      </w:r>
      <w:proofErr w:type="spellStart"/>
      <w:r w:rsidRPr="00402AFA">
        <w:t>rkm</w:t>
      </w:r>
      <w:proofErr w:type="spellEnd"/>
      <w:r w:rsidRPr="00402AFA">
        <w:t xml:space="preserve"> 1425+300, nizvodno od postojećeg putničkog pristaništa u naselju Batina. Komunalnim pristaništem osigurali bi se novi vezovi za minimalno 40 čamaca i plovila za sport i razonodu duljine do 6 m, te 10 vezova za čamce i plovila do duljine 10 m. U sklopu projekta predviđena je izrada idejnog projekta i </w:t>
      </w:r>
      <w:r w:rsidRPr="00402AFA">
        <w:lastRenderedPageBreak/>
        <w:t>ažuriranje postojećeg glavnog projekta te izrada tehničke dokumentacije za potrebe tehničkog nadzornog tijela nadležnog za nadzor nad gradnjom plutajućeg objekta. Osim projektno-tehničke dokumentacije projektom je predviđena i izgradanja pontonske marine te njeno postavljanje na lokaciju i izvođenje građevinskih radova.</w:t>
      </w:r>
    </w:p>
    <w:p w14:paraId="58856964" w14:textId="77777777" w:rsidR="00402AFA" w:rsidRPr="00402AFA" w:rsidRDefault="00402AFA" w:rsidP="00402AFA">
      <w:r w:rsidRPr="00402AFA">
        <w:t>Osim navedenih pristaništa, u narednom desetogodišnjem razdoblju moguća je pojava potrebe za otvaranjem i izgradnjom dodatnih pristaništa na Dunavu, na području manjih općina. Pokretanje ulaganja ovisit će o stvarnim zahtjevima za otvaranjem putničkih pristaništa koja će općine eventualno uputiti Lučkoj upravi Vukovar, ali i o realnim potrebama za dodatnim putničkim pristaništima. Otvaranje novih pristaništa velikim je dijelom povezano i s izgradnjom višenamjenskog kanala Dunav-Sava – u sklopu samog projekta previđena je izgradnja nekih pristaništa (Vinkovci, Cerna).</w:t>
      </w:r>
    </w:p>
    <w:p w14:paraId="2476A3D3" w14:textId="77777777" w:rsidR="002A3273" w:rsidRPr="00A12225" w:rsidRDefault="002A3273" w:rsidP="002A3273">
      <w:pPr>
        <w:sectPr w:rsidR="002A3273" w:rsidRPr="00A12225" w:rsidSect="00BC12C2">
          <w:pgSz w:w="11906" w:h="16838"/>
          <w:pgMar w:top="1134" w:right="1418" w:bottom="1134" w:left="1418" w:header="709" w:footer="709" w:gutter="0"/>
          <w:cols w:space="708"/>
          <w:docGrid w:linePitch="360"/>
        </w:sectPr>
      </w:pPr>
    </w:p>
    <w:p w14:paraId="449B350E" w14:textId="7D38369D" w:rsidR="00C612A9" w:rsidRPr="00C612A9" w:rsidRDefault="002A3273" w:rsidP="00C612A9">
      <w:pPr>
        <w:jc w:val="center"/>
        <w:rPr>
          <w:b/>
          <w:bCs/>
          <w:sz w:val="20"/>
          <w:szCs w:val="20"/>
        </w:rPr>
      </w:pPr>
      <w:bookmarkStart w:id="13" w:name="_Toc69744748"/>
      <w:r w:rsidRPr="00E13FB5">
        <w:rPr>
          <w:b/>
          <w:bCs/>
          <w:sz w:val="20"/>
          <w:szCs w:val="20"/>
        </w:rPr>
        <w:lastRenderedPageBreak/>
        <w:t xml:space="preserve">Tablica </w:t>
      </w:r>
      <w:r w:rsidRPr="00E13FB5">
        <w:rPr>
          <w:b/>
          <w:bCs/>
          <w:sz w:val="20"/>
          <w:szCs w:val="20"/>
        </w:rPr>
        <w:fldChar w:fldCharType="begin"/>
      </w:r>
      <w:r w:rsidRPr="00E13FB5">
        <w:rPr>
          <w:b/>
          <w:bCs/>
          <w:sz w:val="20"/>
          <w:szCs w:val="20"/>
        </w:rPr>
        <w:instrText xml:space="preserve"> SEQ Tablica \* ARABIC </w:instrText>
      </w:r>
      <w:r w:rsidRPr="00E13FB5">
        <w:rPr>
          <w:b/>
          <w:bCs/>
          <w:sz w:val="20"/>
          <w:szCs w:val="20"/>
        </w:rPr>
        <w:fldChar w:fldCharType="separate"/>
      </w:r>
      <w:r w:rsidR="00A77E03">
        <w:rPr>
          <w:b/>
          <w:bCs/>
          <w:noProof/>
          <w:sz w:val="20"/>
          <w:szCs w:val="20"/>
        </w:rPr>
        <w:t>13</w:t>
      </w:r>
      <w:r w:rsidRPr="00E13FB5">
        <w:rPr>
          <w:b/>
          <w:bCs/>
          <w:sz w:val="20"/>
          <w:szCs w:val="20"/>
        </w:rPr>
        <w:fldChar w:fldCharType="end"/>
      </w:r>
      <w:r w:rsidRPr="00E13FB5">
        <w:rPr>
          <w:b/>
          <w:bCs/>
          <w:sz w:val="20"/>
          <w:szCs w:val="20"/>
        </w:rPr>
        <w:t>. Indikativni plan provedbe planiranih ulaganja i troškova na godišnjoj razini – luka Vukovar</w:t>
      </w:r>
      <w:bookmarkEnd w:id="13"/>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28" w:type="dxa"/>
          <w:right w:w="28" w:type="dxa"/>
        </w:tblCellMar>
        <w:tblLook w:val="04A0" w:firstRow="1" w:lastRow="0" w:firstColumn="1" w:lastColumn="0" w:noHBand="0" w:noVBand="1"/>
      </w:tblPr>
      <w:tblGrid>
        <w:gridCol w:w="3682"/>
        <w:gridCol w:w="1463"/>
        <w:gridCol w:w="947"/>
        <w:gridCol w:w="946"/>
        <w:gridCol w:w="946"/>
        <w:gridCol w:w="946"/>
        <w:gridCol w:w="946"/>
        <w:gridCol w:w="946"/>
        <w:gridCol w:w="946"/>
        <w:gridCol w:w="946"/>
        <w:gridCol w:w="946"/>
        <w:gridCol w:w="900"/>
      </w:tblGrid>
      <w:tr w:rsidR="00C612A9" w:rsidRPr="001F6F4B" w14:paraId="62A2F695" w14:textId="77777777" w:rsidTr="00833253">
        <w:trPr>
          <w:trHeight w:val="20"/>
        </w:trPr>
        <w:tc>
          <w:tcPr>
            <w:tcW w:w="1264" w:type="pct"/>
            <w:vMerge w:val="restart"/>
            <w:shd w:val="clear" w:color="auto" w:fill="ACB9CA"/>
            <w:vAlign w:val="center"/>
            <w:hideMark/>
          </w:tcPr>
          <w:p w14:paraId="114F27DD" w14:textId="77777777" w:rsidR="00C612A9" w:rsidRPr="00987040" w:rsidRDefault="00C612A9" w:rsidP="00833253">
            <w:pPr>
              <w:spacing w:after="0" w:line="240" w:lineRule="auto"/>
              <w:jc w:val="center"/>
              <w:rPr>
                <w:rFonts w:ascii="Calibri" w:hAnsi="Calibri"/>
                <w:b/>
                <w:color w:val="000000"/>
                <w:sz w:val="16"/>
              </w:rPr>
            </w:pPr>
            <w:r w:rsidRPr="00987040">
              <w:rPr>
                <w:rFonts w:ascii="Calibri" w:hAnsi="Calibri"/>
                <w:b/>
                <w:color w:val="000000"/>
                <w:sz w:val="16"/>
              </w:rPr>
              <w:t>Planirani projekt/ investicija</w:t>
            </w:r>
          </w:p>
        </w:tc>
        <w:tc>
          <w:tcPr>
            <w:tcW w:w="501" w:type="pct"/>
            <w:vMerge w:val="restart"/>
            <w:shd w:val="clear" w:color="auto" w:fill="ACB9CA"/>
            <w:vAlign w:val="center"/>
            <w:hideMark/>
          </w:tcPr>
          <w:p w14:paraId="24B91198"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Indikativno trajanje i razdoblje provedbe</w:t>
            </w:r>
          </w:p>
        </w:tc>
        <w:tc>
          <w:tcPr>
            <w:tcW w:w="3234" w:type="pct"/>
            <w:gridSpan w:val="10"/>
            <w:shd w:val="clear" w:color="auto" w:fill="ACB9CA"/>
            <w:vAlign w:val="center"/>
            <w:hideMark/>
          </w:tcPr>
          <w:p w14:paraId="6AE4B28F"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Indikativni trošak na godišnjoj razini (u HRK bez PDV-a)</w:t>
            </w:r>
          </w:p>
        </w:tc>
      </w:tr>
      <w:tr w:rsidR="00C612A9" w:rsidRPr="001F6F4B" w14:paraId="6301171C" w14:textId="77777777" w:rsidTr="00833253">
        <w:trPr>
          <w:trHeight w:val="20"/>
        </w:trPr>
        <w:tc>
          <w:tcPr>
            <w:tcW w:w="1264" w:type="pct"/>
            <w:vMerge/>
            <w:vAlign w:val="center"/>
            <w:hideMark/>
          </w:tcPr>
          <w:p w14:paraId="20DA9BDB" w14:textId="77777777" w:rsidR="00C612A9" w:rsidRPr="00987040" w:rsidRDefault="00C612A9" w:rsidP="00833253">
            <w:pPr>
              <w:spacing w:after="0" w:line="240" w:lineRule="auto"/>
              <w:jc w:val="center"/>
              <w:rPr>
                <w:rFonts w:ascii="Calibri" w:hAnsi="Calibri"/>
                <w:b/>
                <w:color w:val="000000"/>
                <w:sz w:val="16"/>
              </w:rPr>
            </w:pPr>
          </w:p>
        </w:tc>
        <w:tc>
          <w:tcPr>
            <w:tcW w:w="501" w:type="pct"/>
            <w:vMerge/>
            <w:vAlign w:val="center"/>
            <w:hideMark/>
          </w:tcPr>
          <w:p w14:paraId="7D99DF58" w14:textId="77777777" w:rsidR="00C612A9" w:rsidRPr="00987040" w:rsidRDefault="00C612A9" w:rsidP="00833253">
            <w:pPr>
              <w:spacing w:after="0" w:line="240" w:lineRule="auto"/>
              <w:jc w:val="center"/>
              <w:rPr>
                <w:rFonts w:ascii="Calibri" w:hAnsi="Calibri"/>
                <w:b/>
                <w:color w:val="000000"/>
                <w:sz w:val="16"/>
              </w:rPr>
            </w:pPr>
          </w:p>
        </w:tc>
        <w:tc>
          <w:tcPr>
            <w:tcW w:w="325" w:type="pct"/>
            <w:shd w:val="clear" w:color="auto" w:fill="ACB9CA"/>
            <w:vAlign w:val="center"/>
          </w:tcPr>
          <w:p w14:paraId="131A3B6B"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2022.</w:t>
            </w:r>
          </w:p>
        </w:tc>
        <w:tc>
          <w:tcPr>
            <w:tcW w:w="325" w:type="pct"/>
            <w:shd w:val="clear" w:color="auto" w:fill="ACB9CA"/>
            <w:vAlign w:val="center"/>
          </w:tcPr>
          <w:p w14:paraId="70662281"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2023.</w:t>
            </w:r>
          </w:p>
        </w:tc>
        <w:tc>
          <w:tcPr>
            <w:tcW w:w="325" w:type="pct"/>
            <w:shd w:val="clear" w:color="auto" w:fill="ACB9CA"/>
            <w:vAlign w:val="center"/>
          </w:tcPr>
          <w:p w14:paraId="19469644"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2024.</w:t>
            </w:r>
          </w:p>
        </w:tc>
        <w:tc>
          <w:tcPr>
            <w:tcW w:w="325" w:type="pct"/>
            <w:shd w:val="clear" w:color="auto" w:fill="ACB9CA"/>
            <w:vAlign w:val="center"/>
          </w:tcPr>
          <w:p w14:paraId="43FF7BA8"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2025.</w:t>
            </w:r>
          </w:p>
        </w:tc>
        <w:tc>
          <w:tcPr>
            <w:tcW w:w="325" w:type="pct"/>
            <w:shd w:val="clear" w:color="auto" w:fill="ACB9CA"/>
            <w:vAlign w:val="center"/>
          </w:tcPr>
          <w:p w14:paraId="3B37A46A"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2026.</w:t>
            </w:r>
          </w:p>
        </w:tc>
        <w:tc>
          <w:tcPr>
            <w:tcW w:w="325" w:type="pct"/>
            <w:shd w:val="clear" w:color="auto" w:fill="ACB9CA"/>
            <w:vAlign w:val="center"/>
          </w:tcPr>
          <w:p w14:paraId="60AB3BD1"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2027.</w:t>
            </w:r>
          </w:p>
        </w:tc>
        <w:tc>
          <w:tcPr>
            <w:tcW w:w="325" w:type="pct"/>
            <w:shd w:val="clear" w:color="auto" w:fill="ACB9CA"/>
            <w:vAlign w:val="center"/>
          </w:tcPr>
          <w:p w14:paraId="24229B71"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2028.</w:t>
            </w:r>
          </w:p>
        </w:tc>
        <w:tc>
          <w:tcPr>
            <w:tcW w:w="325" w:type="pct"/>
            <w:shd w:val="clear" w:color="auto" w:fill="ACB9CA"/>
            <w:vAlign w:val="center"/>
          </w:tcPr>
          <w:p w14:paraId="5EB201B6"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2029.</w:t>
            </w:r>
          </w:p>
        </w:tc>
        <w:tc>
          <w:tcPr>
            <w:tcW w:w="325" w:type="pct"/>
            <w:shd w:val="clear" w:color="auto" w:fill="ACB9CA"/>
            <w:vAlign w:val="center"/>
          </w:tcPr>
          <w:p w14:paraId="6DF87DC7" w14:textId="77777777" w:rsidR="00C612A9" w:rsidRPr="00987040" w:rsidRDefault="00C612A9" w:rsidP="00833253">
            <w:pPr>
              <w:spacing w:after="0" w:line="240" w:lineRule="auto"/>
              <w:jc w:val="center"/>
              <w:rPr>
                <w:rFonts w:ascii="Calibri" w:eastAsia="Calibri" w:hAnsi="Calibri" w:cs="Times New Roman"/>
                <w:b/>
                <w:color w:val="000000"/>
                <w:sz w:val="16"/>
              </w:rPr>
            </w:pPr>
            <w:r w:rsidRPr="00987040">
              <w:rPr>
                <w:rFonts w:ascii="Calibri" w:hAnsi="Calibri"/>
                <w:b/>
                <w:color w:val="000000"/>
                <w:sz w:val="16"/>
              </w:rPr>
              <w:t>2030.</w:t>
            </w:r>
          </w:p>
        </w:tc>
        <w:tc>
          <w:tcPr>
            <w:tcW w:w="310" w:type="pct"/>
            <w:shd w:val="clear" w:color="auto" w:fill="ACB9CA"/>
            <w:vAlign w:val="center"/>
          </w:tcPr>
          <w:p w14:paraId="70FE3340" w14:textId="77777777" w:rsidR="00C612A9" w:rsidRPr="00987040" w:rsidRDefault="00C612A9" w:rsidP="00833253">
            <w:pPr>
              <w:spacing w:after="0" w:line="240" w:lineRule="auto"/>
              <w:jc w:val="center"/>
              <w:rPr>
                <w:rFonts w:ascii="Calibri" w:eastAsia="Calibri" w:hAnsi="Calibri" w:cs="Times New Roman"/>
                <w:b/>
                <w:color w:val="000000"/>
                <w:sz w:val="16"/>
              </w:rPr>
            </w:pPr>
            <w:r>
              <w:rPr>
                <w:rFonts w:ascii="Calibri" w:hAnsi="Calibri"/>
                <w:b/>
                <w:color w:val="000000"/>
                <w:sz w:val="16"/>
              </w:rPr>
              <w:t>2031.</w:t>
            </w:r>
          </w:p>
        </w:tc>
      </w:tr>
      <w:tr w:rsidR="00C612A9" w:rsidRPr="00D349F2" w14:paraId="5F031DC4" w14:textId="77777777" w:rsidTr="00833253">
        <w:trPr>
          <w:trHeight w:val="20"/>
        </w:trPr>
        <w:tc>
          <w:tcPr>
            <w:tcW w:w="1264" w:type="pct"/>
            <w:shd w:val="clear" w:color="auto" w:fill="auto"/>
            <w:vAlign w:val="center"/>
            <w:hideMark/>
          </w:tcPr>
          <w:p w14:paraId="3BE06690" w14:textId="77777777" w:rsidR="00C612A9" w:rsidRPr="00813C89" w:rsidRDefault="00C612A9" w:rsidP="00833253">
            <w:pPr>
              <w:spacing w:after="0" w:line="240" w:lineRule="auto"/>
              <w:jc w:val="left"/>
              <w:rPr>
                <w:rFonts w:ascii="Calibri" w:hAnsi="Calibri"/>
                <w:iCs/>
                <w:color w:val="000000"/>
                <w:sz w:val="16"/>
              </w:rPr>
            </w:pPr>
            <w:r w:rsidRPr="00813C89">
              <w:rPr>
                <w:rFonts w:ascii="Calibri" w:hAnsi="Calibri"/>
                <w:iCs/>
                <w:color w:val="000000"/>
                <w:sz w:val="16"/>
              </w:rPr>
              <w:t>Izgradnja vertikalne obale u luci Vukovar</w:t>
            </w:r>
            <w:r>
              <w:rPr>
                <w:rFonts w:ascii="Calibri" w:hAnsi="Calibri"/>
                <w:iCs/>
                <w:color w:val="000000"/>
                <w:sz w:val="16"/>
              </w:rPr>
              <w:t xml:space="preserve"> – AKT K930005</w:t>
            </w:r>
          </w:p>
        </w:tc>
        <w:tc>
          <w:tcPr>
            <w:tcW w:w="501" w:type="pct"/>
            <w:shd w:val="clear" w:color="auto" w:fill="auto"/>
            <w:vAlign w:val="center"/>
            <w:hideMark/>
          </w:tcPr>
          <w:p w14:paraId="2ACB708A" w14:textId="77777777" w:rsidR="00C612A9" w:rsidRPr="00813C89" w:rsidRDefault="00C612A9" w:rsidP="00833253">
            <w:pPr>
              <w:spacing w:after="0" w:line="240" w:lineRule="auto"/>
              <w:jc w:val="center"/>
              <w:rPr>
                <w:rFonts w:ascii="Calibri" w:hAnsi="Calibri"/>
                <w:iCs/>
                <w:color w:val="000000"/>
                <w:sz w:val="16"/>
              </w:rPr>
            </w:pPr>
            <w:r w:rsidRPr="00813C89">
              <w:rPr>
                <w:rFonts w:ascii="Calibri" w:hAnsi="Calibri"/>
                <w:iCs/>
                <w:color w:val="000000"/>
                <w:sz w:val="16"/>
              </w:rPr>
              <w:t>108 mjeseci</w:t>
            </w:r>
          </w:p>
          <w:p w14:paraId="59A929E2"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(2022.-2030.)</w:t>
            </w:r>
          </w:p>
        </w:tc>
        <w:tc>
          <w:tcPr>
            <w:tcW w:w="325" w:type="pct"/>
            <w:shd w:val="clear" w:color="auto" w:fill="auto"/>
            <w:noWrap/>
            <w:vAlign w:val="center"/>
          </w:tcPr>
          <w:p w14:paraId="49B8B571" w14:textId="77777777" w:rsidR="00C612A9" w:rsidRPr="00813C89" w:rsidRDefault="00C612A9" w:rsidP="00833253">
            <w:pPr>
              <w:spacing w:after="0" w:line="240" w:lineRule="auto"/>
              <w:jc w:val="center"/>
              <w:rPr>
                <w:rFonts w:ascii="Calibri" w:eastAsia="Calibri" w:hAnsi="Calibri" w:cs="Times New Roman"/>
                <w:iCs/>
                <w:color w:val="000000"/>
                <w:sz w:val="14"/>
              </w:rPr>
            </w:pPr>
            <w:r>
              <w:rPr>
                <w:rFonts w:ascii="Calibri" w:hAnsi="Calibri"/>
                <w:iCs/>
                <w:color w:val="000000"/>
                <w:sz w:val="14"/>
              </w:rPr>
              <w:t>3.492.000</w:t>
            </w:r>
          </w:p>
        </w:tc>
        <w:tc>
          <w:tcPr>
            <w:tcW w:w="325" w:type="pct"/>
            <w:shd w:val="clear" w:color="auto" w:fill="auto"/>
            <w:noWrap/>
            <w:vAlign w:val="center"/>
          </w:tcPr>
          <w:p w14:paraId="4E1590EF" w14:textId="77777777" w:rsidR="00C612A9" w:rsidRPr="00813C89" w:rsidRDefault="00C612A9" w:rsidP="00833253">
            <w:pPr>
              <w:spacing w:after="0" w:line="240" w:lineRule="auto"/>
              <w:jc w:val="center"/>
              <w:rPr>
                <w:rFonts w:ascii="Calibri" w:eastAsia="Calibri" w:hAnsi="Calibri" w:cs="Times New Roman"/>
                <w:iCs/>
                <w:color w:val="000000"/>
                <w:sz w:val="14"/>
              </w:rPr>
            </w:pPr>
            <w:r>
              <w:rPr>
                <w:rFonts w:ascii="Calibri" w:hAnsi="Calibri"/>
                <w:iCs/>
                <w:color w:val="000000"/>
                <w:sz w:val="14"/>
              </w:rPr>
              <w:t>10.034.200</w:t>
            </w:r>
          </w:p>
        </w:tc>
        <w:tc>
          <w:tcPr>
            <w:tcW w:w="325" w:type="pct"/>
            <w:shd w:val="clear" w:color="auto" w:fill="auto"/>
            <w:noWrap/>
            <w:vAlign w:val="center"/>
          </w:tcPr>
          <w:p w14:paraId="2C65F558" w14:textId="77777777" w:rsidR="00C612A9" w:rsidRPr="00813C89" w:rsidRDefault="00C612A9" w:rsidP="00833253">
            <w:pPr>
              <w:spacing w:after="0" w:line="240" w:lineRule="auto"/>
              <w:jc w:val="center"/>
              <w:rPr>
                <w:rFonts w:ascii="Calibri" w:eastAsia="Calibri" w:hAnsi="Calibri" w:cs="Times New Roman"/>
                <w:iCs/>
                <w:color w:val="000000"/>
                <w:sz w:val="14"/>
              </w:rPr>
            </w:pPr>
            <w:r>
              <w:rPr>
                <w:rFonts w:ascii="Calibri" w:hAnsi="Calibri"/>
                <w:iCs/>
                <w:color w:val="000000"/>
                <w:sz w:val="14"/>
              </w:rPr>
              <w:t>471.500</w:t>
            </w:r>
          </w:p>
        </w:tc>
        <w:tc>
          <w:tcPr>
            <w:tcW w:w="325" w:type="pct"/>
            <w:shd w:val="clear" w:color="auto" w:fill="auto"/>
            <w:noWrap/>
            <w:vAlign w:val="center"/>
          </w:tcPr>
          <w:p w14:paraId="5E82069C" w14:textId="77777777" w:rsidR="00C612A9" w:rsidRPr="00813C89" w:rsidRDefault="00C612A9" w:rsidP="00833253">
            <w:pPr>
              <w:spacing w:after="0" w:line="240" w:lineRule="auto"/>
              <w:jc w:val="center"/>
              <w:rPr>
                <w:rFonts w:ascii="Calibri" w:hAnsi="Calibri"/>
                <w:iCs/>
                <w:color w:val="000000"/>
                <w:sz w:val="14"/>
              </w:rPr>
            </w:pPr>
            <w:r>
              <w:rPr>
                <w:rFonts w:ascii="Calibri" w:hAnsi="Calibri"/>
                <w:iCs/>
                <w:color w:val="000000"/>
                <w:sz w:val="14"/>
              </w:rPr>
              <w:t>50.435.190</w:t>
            </w:r>
          </w:p>
        </w:tc>
        <w:tc>
          <w:tcPr>
            <w:tcW w:w="325" w:type="pct"/>
            <w:shd w:val="clear" w:color="auto" w:fill="auto"/>
            <w:noWrap/>
            <w:vAlign w:val="center"/>
          </w:tcPr>
          <w:p w14:paraId="3D44801D" w14:textId="77777777" w:rsidR="00C612A9" w:rsidRPr="00813C89" w:rsidRDefault="00C612A9" w:rsidP="00833253">
            <w:pPr>
              <w:spacing w:after="0" w:line="240" w:lineRule="auto"/>
              <w:jc w:val="center"/>
              <w:rPr>
                <w:rFonts w:ascii="Calibri" w:hAnsi="Calibri"/>
                <w:iCs/>
                <w:color w:val="000000"/>
                <w:sz w:val="14"/>
              </w:rPr>
            </w:pPr>
            <w:r>
              <w:rPr>
                <w:rFonts w:ascii="Calibri" w:hAnsi="Calibri"/>
                <w:iCs/>
                <w:color w:val="000000"/>
                <w:sz w:val="14"/>
              </w:rPr>
              <w:t>49.630.200</w:t>
            </w:r>
          </w:p>
        </w:tc>
        <w:tc>
          <w:tcPr>
            <w:tcW w:w="325" w:type="pct"/>
            <w:shd w:val="clear" w:color="auto" w:fill="auto"/>
            <w:noWrap/>
            <w:vAlign w:val="center"/>
          </w:tcPr>
          <w:p w14:paraId="07F3B287" w14:textId="77777777" w:rsidR="00C612A9" w:rsidRPr="00813C89" w:rsidRDefault="00C612A9" w:rsidP="00833253">
            <w:pPr>
              <w:spacing w:after="0" w:line="240" w:lineRule="auto"/>
              <w:jc w:val="center"/>
              <w:rPr>
                <w:rFonts w:ascii="Calibri" w:hAnsi="Calibri"/>
                <w:iCs/>
                <w:color w:val="000000"/>
                <w:sz w:val="14"/>
              </w:rPr>
            </w:pPr>
            <w:r>
              <w:rPr>
                <w:rFonts w:ascii="Calibri" w:hAnsi="Calibri"/>
                <w:iCs/>
                <w:color w:val="000000"/>
                <w:sz w:val="14"/>
              </w:rPr>
              <w:t>54.630.200</w:t>
            </w:r>
          </w:p>
        </w:tc>
        <w:tc>
          <w:tcPr>
            <w:tcW w:w="325" w:type="pct"/>
            <w:shd w:val="clear" w:color="auto" w:fill="auto"/>
            <w:noWrap/>
            <w:vAlign w:val="center"/>
          </w:tcPr>
          <w:p w14:paraId="2B149E4A" w14:textId="77777777" w:rsidR="00C612A9" w:rsidRPr="00813C89" w:rsidRDefault="00C612A9" w:rsidP="00833253">
            <w:pPr>
              <w:spacing w:after="0" w:line="240" w:lineRule="auto"/>
              <w:jc w:val="center"/>
              <w:rPr>
                <w:rFonts w:ascii="Calibri" w:hAnsi="Calibri"/>
                <w:iCs/>
                <w:color w:val="000000"/>
                <w:sz w:val="14"/>
              </w:rPr>
            </w:pPr>
            <w:r>
              <w:rPr>
                <w:rFonts w:ascii="Calibri" w:hAnsi="Calibri"/>
                <w:iCs/>
                <w:color w:val="000000"/>
                <w:sz w:val="14"/>
              </w:rPr>
              <w:t>54.630.200</w:t>
            </w:r>
          </w:p>
        </w:tc>
        <w:tc>
          <w:tcPr>
            <w:tcW w:w="325" w:type="pct"/>
            <w:shd w:val="clear" w:color="auto" w:fill="auto"/>
            <w:noWrap/>
            <w:vAlign w:val="center"/>
          </w:tcPr>
          <w:p w14:paraId="51094E08" w14:textId="77777777" w:rsidR="00C612A9" w:rsidRPr="00813C89" w:rsidRDefault="00C612A9" w:rsidP="00833253">
            <w:pPr>
              <w:spacing w:after="0" w:line="240" w:lineRule="auto"/>
              <w:jc w:val="center"/>
              <w:rPr>
                <w:rFonts w:ascii="Calibri" w:hAnsi="Calibri"/>
                <w:iCs/>
                <w:color w:val="000000"/>
                <w:sz w:val="14"/>
              </w:rPr>
            </w:pPr>
            <w:r>
              <w:rPr>
                <w:rFonts w:ascii="Calibri" w:hAnsi="Calibri"/>
                <w:iCs/>
                <w:color w:val="000000"/>
                <w:sz w:val="14"/>
              </w:rPr>
              <w:t>54.630.200</w:t>
            </w:r>
          </w:p>
        </w:tc>
        <w:tc>
          <w:tcPr>
            <w:tcW w:w="325" w:type="pct"/>
            <w:shd w:val="clear" w:color="auto" w:fill="auto"/>
            <w:noWrap/>
            <w:vAlign w:val="center"/>
          </w:tcPr>
          <w:p w14:paraId="6D0357E1" w14:textId="77777777" w:rsidR="00C612A9" w:rsidRPr="00813C89" w:rsidRDefault="00C612A9" w:rsidP="00833253">
            <w:pPr>
              <w:spacing w:after="0" w:line="240" w:lineRule="auto"/>
              <w:jc w:val="center"/>
              <w:rPr>
                <w:rFonts w:ascii="Calibri" w:hAnsi="Calibri"/>
                <w:iCs/>
                <w:color w:val="000000"/>
                <w:sz w:val="14"/>
              </w:rPr>
            </w:pPr>
            <w:r>
              <w:rPr>
                <w:rFonts w:ascii="Calibri" w:hAnsi="Calibri"/>
                <w:iCs/>
                <w:color w:val="000000"/>
                <w:sz w:val="14"/>
              </w:rPr>
              <w:t>49.630.200</w:t>
            </w:r>
          </w:p>
        </w:tc>
        <w:tc>
          <w:tcPr>
            <w:tcW w:w="310" w:type="pct"/>
            <w:shd w:val="clear" w:color="auto" w:fill="auto"/>
            <w:noWrap/>
            <w:vAlign w:val="center"/>
            <w:hideMark/>
          </w:tcPr>
          <w:p w14:paraId="344F3DD0" w14:textId="77777777" w:rsidR="00C612A9" w:rsidRPr="00813C89" w:rsidRDefault="00C612A9" w:rsidP="00833253">
            <w:pPr>
              <w:spacing w:after="0" w:line="240" w:lineRule="auto"/>
              <w:jc w:val="center"/>
              <w:rPr>
                <w:rFonts w:ascii="Calibri" w:hAnsi="Calibri"/>
                <w:iCs/>
                <w:color w:val="000000"/>
                <w:sz w:val="14"/>
              </w:rPr>
            </w:pPr>
          </w:p>
        </w:tc>
      </w:tr>
      <w:tr w:rsidR="00C612A9" w:rsidRPr="00D349F2" w14:paraId="48EE367B" w14:textId="77777777" w:rsidTr="00833253">
        <w:trPr>
          <w:trHeight w:val="20"/>
        </w:trPr>
        <w:tc>
          <w:tcPr>
            <w:tcW w:w="1264" w:type="pct"/>
            <w:shd w:val="clear" w:color="auto" w:fill="auto"/>
            <w:vAlign w:val="center"/>
            <w:hideMark/>
          </w:tcPr>
          <w:p w14:paraId="1599D3CE" w14:textId="7207F041" w:rsidR="00C612A9" w:rsidRPr="00580D04" w:rsidRDefault="00C612A9" w:rsidP="00833253">
            <w:pPr>
              <w:spacing w:after="0" w:line="240" w:lineRule="auto"/>
              <w:jc w:val="left"/>
              <w:rPr>
                <w:rFonts w:ascii="Calibri" w:hAnsi="Calibri"/>
                <w:iCs/>
                <w:color w:val="000000"/>
                <w:sz w:val="16"/>
              </w:rPr>
            </w:pPr>
            <w:r w:rsidRPr="00580D04">
              <w:rPr>
                <w:rFonts w:ascii="Calibri" w:hAnsi="Calibri"/>
                <w:iCs/>
                <w:color w:val="000000"/>
                <w:sz w:val="16"/>
              </w:rPr>
              <w:t>Izgradnja terminala za zbrinjavanje otpada s plovila</w:t>
            </w:r>
            <w:r w:rsidR="00C15E74" w:rsidRPr="00580D04">
              <w:rPr>
                <w:rFonts w:ascii="Calibri" w:hAnsi="Calibri"/>
                <w:iCs/>
                <w:color w:val="000000"/>
                <w:sz w:val="16"/>
              </w:rPr>
              <w:t xml:space="preserve"> </w:t>
            </w:r>
            <w:r w:rsidR="002B5823" w:rsidRPr="00580D04">
              <w:rPr>
                <w:rFonts w:ascii="Calibri" w:hAnsi="Calibri"/>
                <w:iCs/>
                <w:color w:val="000000"/>
                <w:sz w:val="16"/>
              </w:rPr>
              <w:t>– AKT A</w:t>
            </w:r>
            <w:r w:rsidR="00FA23B5" w:rsidRPr="00580D04">
              <w:rPr>
                <w:rFonts w:ascii="Calibri" w:hAnsi="Calibri"/>
                <w:iCs/>
                <w:color w:val="000000"/>
                <w:sz w:val="16"/>
              </w:rPr>
              <w:t>930002</w:t>
            </w:r>
          </w:p>
        </w:tc>
        <w:tc>
          <w:tcPr>
            <w:tcW w:w="501" w:type="pct"/>
            <w:shd w:val="clear" w:color="auto" w:fill="auto"/>
            <w:vAlign w:val="center"/>
            <w:hideMark/>
          </w:tcPr>
          <w:p w14:paraId="495F3304" w14:textId="77777777" w:rsidR="00C612A9" w:rsidRPr="00813C89" w:rsidRDefault="00C612A9" w:rsidP="00833253">
            <w:pPr>
              <w:spacing w:after="0" w:line="240" w:lineRule="auto"/>
              <w:jc w:val="center"/>
              <w:rPr>
                <w:rFonts w:ascii="Calibri" w:hAnsi="Calibri"/>
                <w:iCs/>
                <w:color w:val="000000"/>
                <w:sz w:val="16"/>
              </w:rPr>
            </w:pPr>
            <w:r w:rsidRPr="00813C89">
              <w:rPr>
                <w:rFonts w:ascii="Calibri" w:hAnsi="Calibri"/>
                <w:iCs/>
                <w:color w:val="000000"/>
                <w:sz w:val="16"/>
              </w:rPr>
              <w:t>48 mjeseci</w:t>
            </w:r>
          </w:p>
          <w:p w14:paraId="64350E99"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(2023.-2026.)</w:t>
            </w:r>
          </w:p>
        </w:tc>
        <w:tc>
          <w:tcPr>
            <w:tcW w:w="325" w:type="pct"/>
            <w:shd w:val="clear" w:color="auto" w:fill="auto"/>
            <w:noWrap/>
            <w:vAlign w:val="center"/>
            <w:hideMark/>
          </w:tcPr>
          <w:p w14:paraId="627DDDDE"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11B58922"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15.000.000</w:t>
            </w:r>
          </w:p>
        </w:tc>
        <w:tc>
          <w:tcPr>
            <w:tcW w:w="325" w:type="pct"/>
            <w:shd w:val="clear" w:color="auto" w:fill="auto"/>
            <w:noWrap/>
            <w:vAlign w:val="center"/>
            <w:hideMark/>
          </w:tcPr>
          <w:p w14:paraId="7C5A9E03"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20.000.000</w:t>
            </w:r>
          </w:p>
        </w:tc>
        <w:tc>
          <w:tcPr>
            <w:tcW w:w="325" w:type="pct"/>
            <w:shd w:val="clear" w:color="auto" w:fill="auto"/>
            <w:noWrap/>
            <w:vAlign w:val="center"/>
            <w:hideMark/>
          </w:tcPr>
          <w:p w14:paraId="3B6CCFED" w14:textId="77777777" w:rsidR="00C612A9" w:rsidRPr="00813C89" w:rsidRDefault="00C612A9" w:rsidP="00833253">
            <w:pPr>
              <w:spacing w:after="0" w:line="240" w:lineRule="auto"/>
              <w:jc w:val="center"/>
              <w:rPr>
                <w:rFonts w:ascii="Calibri" w:eastAsia="Calibri" w:hAnsi="Calibri" w:cs="Times New Roman"/>
                <w:iCs/>
                <w:color w:val="000000"/>
                <w:sz w:val="14"/>
              </w:rPr>
            </w:pPr>
            <w:r w:rsidRPr="00813C89">
              <w:rPr>
                <w:rFonts w:ascii="Calibri" w:hAnsi="Calibri"/>
                <w:iCs/>
                <w:color w:val="000000"/>
                <w:sz w:val="14"/>
              </w:rPr>
              <w:t>30.000.000</w:t>
            </w:r>
          </w:p>
        </w:tc>
        <w:tc>
          <w:tcPr>
            <w:tcW w:w="325" w:type="pct"/>
            <w:shd w:val="clear" w:color="auto" w:fill="auto"/>
            <w:noWrap/>
            <w:vAlign w:val="center"/>
            <w:hideMark/>
          </w:tcPr>
          <w:p w14:paraId="5871943B" w14:textId="77777777" w:rsidR="00C612A9" w:rsidRPr="00813C89" w:rsidRDefault="00C612A9" w:rsidP="00833253">
            <w:pPr>
              <w:spacing w:after="0" w:line="240" w:lineRule="auto"/>
              <w:jc w:val="center"/>
              <w:rPr>
                <w:rFonts w:ascii="Calibri" w:eastAsia="Calibri" w:hAnsi="Calibri" w:cs="Times New Roman"/>
                <w:iCs/>
                <w:color w:val="000000"/>
                <w:sz w:val="14"/>
              </w:rPr>
            </w:pPr>
            <w:r w:rsidRPr="00813C89">
              <w:rPr>
                <w:rFonts w:ascii="Calibri" w:hAnsi="Calibri"/>
                <w:iCs/>
                <w:color w:val="000000"/>
                <w:sz w:val="14"/>
              </w:rPr>
              <w:t>70.000.000</w:t>
            </w:r>
          </w:p>
        </w:tc>
        <w:tc>
          <w:tcPr>
            <w:tcW w:w="325" w:type="pct"/>
            <w:shd w:val="clear" w:color="auto" w:fill="auto"/>
            <w:noWrap/>
            <w:vAlign w:val="center"/>
          </w:tcPr>
          <w:p w14:paraId="1850932C"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662ABC80"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108E5936"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400136DF"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10" w:type="pct"/>
            <w:shd w:val="clear" w:color="auto" w:fill="auto"/>
            <w:noWrap/>
            <w:vAlign w:val="center"/>
            <w:hideMark/>
          </w:tcPr>
          <w:p w14:paraId="09A2E314" w14:textId="77777777" w:rsidR="00C612A9" w:rsidRPr="00813C89" w:rsidRDefault="00C612A9" w:rsidP="00833253">
            <w:pPr>
              <w:spacing w:after="0" w:line="240" w:lineRule="auto"/>
              <w:jc w:val="center"/>
              <w:rPr>
                <w:rFonts w:ascii="Calibri" w:hAnsi="Calibri"/>
                <w:iCs/>
                <w:color w:val="000000"/>
                <w:sz w:val="14"/>
              </w:rPr>
            </w:pPr>
          </w:p>
        </w:tc>
      </w:tr>
      <w:tr w:rsidR="00C612A9" w:rsidRPr="00D349F2" w14:paraId="4A782927" w14:textId="77777777" w:rsidTr="00833253">
        <w:trPr>
          <w:trHeight w:val="20"/>
        </w:trPr>
        <w:tc>
          <w:tcPr>
            <w:tcW w:w="1264" w:type="pct"/>
            <w:shd w:val="clear" w:color="auto" w:fill="auto"/>
            <w:vAlign w:val="center"/>
            <w:hideMark/>
          </w:tcPr>
          <w:p w14:paraId="75ACD9B5" w14:textId="77777777" w:rsidR="00C612A9" w:rsidRPr="00580D04" w:rsidRDefault="00C612A9" w:rsidP="00833253">
            <w:pPr>
              <w:spacing w:after="0" w:line="240" w:lineRule="auto"/>
              <w:jc w:val="left"/>
              <w:rPr>
                <w:rFonts w:ascii="Calibri" w:hAnsi="Calibri"/>
                <w:iCs/>
                <w:color w:val="000000"/>
                <w:sz w:val="16"/>
              </w:rPr>
            </w:pPr>
            <w:r w:rsidRPr="00580D04">
              <w:rPr>
                <w:rFonts w:ascii="Calibri" w:hAnsi="Calibri"/>
                <w:iCs/>
                <w:color w:val="000000"/>
                <w:sz w:val="16"/>
              </w:rPr>
              <w:t>Izgradnja putničkog pristaništa Vučedol – AKT A930002</w:t>
            </w:r>
          </w:p>
        </w:tc>
        <w:tc>
          <w:tcPr>
            <w:tcW w:w="501" w:type="pct"/>
            <w:shd w:val="clear" w:color="auto" w:fill="auto"/>
            <w:vAlign w:val="center"/>
            <w:hideMark/>
          </w:tcPr>
          <w:p w14:paraId="0328EA78" w14:textId="77777777" w:rsidR="00C612A9" w:rsidRPr="00813C89" w:rsidRDefault="00C612A9" w:rsidP="00833253">
            <w:pPr>
              <w:spacing w:after="0" w:line="240" w:lineRule="auto"/>
              <w:jc w:val="center"/>
              <w:rPr>
                <w:rFonts w:ascii="Calibri" w:hAnsi="Calibri"/>
                <w:iCs/>
                <w:color w:val="000000"/>
                <w:sz w:val="16"/>
              </w:rPr>
            </w:pPr>
            <w:r w:rsidRPr="00813C89">
              <w:rPr>
                <w:rFonts w:ascii="Calibri" w:hAnsi="Calibri"/>
                <w:iCs/>
                <w:color w:val="000000"/>
                <w:sz w:val="16"/>
              </w:rPr>
              <w:t>36 mjeseci</w:t>
            </w:r>
          </w:p>
          <w:p w14:paraId="53B7BEDB"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(2022.-2024.)</w:t>
            </w:r>
          </w:p>
        </w:tc>
        <w:tc>
          <w:tcPr>
            <w:tcW w:w="325" w:type="pct"/>
            <w:shd w:val="clear" w:color="auto" w:fill="auto"/>
            <w:noWrap/>
            <w:vAlign w:val="center"/>
            <w:hideMark/>
          </w:tcPr>
          <w:p w14:paraId="4B21B96B"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375.000</w:t>
            </w:r>
          </w:p>
        </w:tc>
        <w:tc>
          <w:tcPr>
            <w:tcW w:w="325" w:type="pct"/>
            <w:shd w:val="clear" w:color="auto" w:fill="auto"/>
            <w:noWrap/>
            <w:vAlign w:val="center"/>
            <w:hideMark/>
          </w:tcPr>
          <w:p w14:paraId="67D310E4" w14:textId="77777777" w:rsidR="00C612A9" w:rsidRPr="00813C89" w:rsidRDefault="00C612A9" w:rsidP="00833253">
            <w:pPr>
              <w:spacing w:after="0" w:line="240" w:lineRule="auto"/>
              <w:jc w:val="center"/>
              <w:rPr>
                <w:rFonts w:ascii="Calibri" w:eastAsia="Calibri" w:hAnsi="Calibri" w:cs="Times New Roman"/>
                <w:iCs/>
                <w:color w:val="000000"/>
                <w:sz w:val="14"/>
              </w:rPr>
            </w:pPr>
            <w:r w:rsidRPr="00813C89">
              <w:rPr>
                <w:rFonts w:ascii="Calibri" w:hAnsi="Calibri"/>
                <w:iCs/>
                <w:color w:val="000000"/>
                <w:sz w:val="14"/>
              </w:rPr>
              <w:t>900.000</w:t>
            </w:r>
          </w:p>
        </w:tc>
        <w:tc>
          <w:tcPr>
            <w:tcW w:w="325" w:type="pct"/>
            <w:shd w:val="clear" w:color="auto" w:fill="auto"/>
            <w:noWrap/>
            <w:vAlign w:val="center"/>
            <w:hideMark/>
          </w:tcPr>
          <w:p w14:paraId="273BDE8F"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1.225.000</w:t>
            </w:r>
          </w:p>
        </w:tc>
        <w:tc>
          <w:tcPr>
            <w:tcW w:w="325" w:type="pct"/>
            <w:shd w:val="clear" w:color="auto" w:fill="auto"/>
            <w:noWrap/>
            <w:vAlign w:val="center"/>
            <w:hideMark/>
          </w:tcPr>
          <w:p w14:paraId="3ED5E4B9"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2EB45FB4"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58C855B4"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188CC803"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6BE1EAF6"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54FFD155" w14:textId="77777777" w:rsidR="00C612A9" w:rsidRPr="00813C89" w:rsidRDefault="00C612A9" w:rsidP="00833253">
            <w:pPr>
              <w:spacing w:after="0" w:line="240" w:lineRule="auto"/>
              <w:jc w:val="center"/>
              <w:rPr>
                <w:rFonts w:ascii="Calibri" w:hAnsi="Calibri"/>
                <w:iCs/>
                <w:color w:val="000000"/>
                <w:sz w:val="14"/>
              </w:rPr>
            </w:pPr>
          </w:p>
        </w:tc>
        <w:tc>
          <w:tcPr>
            <w:tcW w:w="310" w:type="pct"/>
            <w:shd w:val="clear" w:color="auto" w:fill="auto"/>
            <w:noWrap/>
            <w:vAlign w:val="center"/>
            <w:hideMark/>
          </w:tcPr>
          <w:p w14:paraId="750E8E5B" w14:textId="77777777" w:rsidR="00C612A9" w:rsidRPr="00813C89" w:rsidRDefault="00C612A9" w:rsidP="00833253">
            <w:pPr>
              <w:spacing w:after="0" w:line="240" w:lineRule="auto"/>
              <w:jc w:val="center"/>
              <w:rPr>
                <w:rFonts w:ascii="Calibri" w:hAnsi="Calibri"/>
                <w:iCs/>
                <w:color w:val="000000"/>
                <w:sz w:val="14"/>
              </w:rPr>
            </w:pPr>
          </w:p>
        </w:tc>
      </w:tr>
      <w:tr w:rsidR="00C612A9" w:rsidRPr="00D349F2" w14:paraId="51B8974A" w14:textId="77777777" w:rsidTr="00833253">
        <w:trPr>
          <w:trHeight w:val="20"/>
        </w:trPr>
        <w:tc>
          <w:tcPr>
            <w:tcW w:w="1264" w:type="pct"/>
            <w:shd w:val="clear" w:color="auto" w:fill="auto"/>
            <w:vAlign w:val="center"/>
            <w:hideMark/>
          </w:tcPr>
          <w:p w14:paraId="7ECF8CD0" w14:textId="77777777" w:rsidR="00C612A9" w:rsidRPr="00580D04" w:rsidRDefault="00C612A9" w:rsidP="00833253">
            <w:pPr>
              <w:spacing w:after="0" w:line="240" w:lineRule="auto"/>
              <w:jc w:val="left"/>
              <w:rPr>
                <w:rFonts w:ascii="Calibri" w:hAnsi="Calibri"/>
                <w:iCs/>
                <w:color w:val="000000"/>
                <w:sz w:val="16"/>
              </w:rPr>
            </w:pPr>
            <w:r w:rsidRPr="00580D04">
              <w:rPr>
                <w:rFonts w:ascii="Calibri" w:hAnsi="Calibri"/>
                <w:iCs/>
                <w:color w:val="000000"/>
                <w:sz w:val="16"/>
              </w:rPr>
              <w:t>Proširenje pristaništa za putničke brodove u Vukovaru – AKT A930002</w:t>
            </w:r>
          </w:p>
        </w:tc>
        <w:tc>
          <w:tcPr>
            <w:tcW w:w="501" w:type="pct"/>
            <w:shd w:val="clear" w:color="auto" w:fill="auto"/>
            <w:vAlign w:val="center"/>
            <w:hideMark/>
          </w:tcPr>
          <w:p w14:paraId="7B5A0AFC" w14:textId="77777777" w:rsidR="00C612A9" w:rsidRPr="00813C89" w:rsidRDefault="00C612A9" w:rsidP="00833253">
            <w:pPr>
              <w:spacing w:after="0" w:line="240" w:lineRule="auto"/>
              <w:jc w:val="center"/>
              <w:rPr>
                <w:rFonts w:ascii="Calibri" w:hAnsi="Calibri"/>
                <w:iCs/>
                <w:color w:val="000000"/>
                <w:sz w:val="16"/>
              </w:rPr>
            </w:pPr>
            <w:r w:rsidRPr="00813C89">
              <w:rPr>
                <w:rFonts w:ascii="Calibri" w:hAnsi="Calibri"/>
                <w:iCs/>
                <w:color w:val="000000"/>
                <w:sz w:val="16"/>
              </w:rPr>
              <w:t>60 mjeseci</w:t>
            </w:r>
          </w:p>
          <w:p w14:paraId="48645677"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(2022.-2023.; 2027.-2029.)</w:t>
            </w:r>
          </w:p>
        </w:tc>
        <w:tc>
          <w:tcPr>
            <w:tcW w:w="325" w:type="pct"/>
            <w:shd w:val="clear" w:color="auto" w:fill="auto"/>
            <w:noWrap/>
            <w:vAlign w:val="center"/>
            <w:hideMark/>
          </w:tcPr>
          <w:p w14:paraId="4C55E2E1"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11.525.000</w:t>
            </w:r>
          </w:p>
        </w:tc>
        <w:tc>
          <w:tcPr>
            <w:tcW w:w="325" w:type="pct"/>
            <w:shd w:val="clear" w:color="auto" w:fill="auto"/>
            <w:noWrap/>
            <w:vAlign w:val="center"/>
            <w:hideMark/>
          </w:tcPr>
          <w:p w14:paraId="15EDAECD"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3.475.000</w:t>
            </w:r>
          </w:p>
        </w:tc>
        <w:tc>
          <w:tcPr>
            <w:tcW w:w="325" w:type="pct"/>
            <w:shd w:val="clear" w:color="auto" w:fill="auto"/>
            <w:noWrap/>
            <w:vAlign w:val="center"/>
          </w:tcPr>
          <w:p w14:paraId="5A57B8E0"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725C515F"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5AAAAE35"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hideMark/>
          </w:tcPr>
          <w:p w14:paraId="60EA1B77"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15.000.000</w:t>
            </w:r>
          </w:p>
        </w:tc>
        <w:tc>
          <w:tcPr>
            <w:tcW w:w="325" w:type="pct"/>
            <w:shd w:val="clear" w:color="auto" w:fill="auto"/>
            <w:noWrap/>
            <w:vAlign w:val="center"/>
            <w:hideMark/>
          </w:tcPr>
          <w:p w14:paraId="102C99DF"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15.000.000</w:t>
            </w:r>
          </w:p>
        </w:tc>
        <w:tc>
          <w:tcPr>
            <w:tcW w:w="325" w:type="pct"/>
            <w:shd w:val="clear" w:color="auto" w:fill="auto"/>
            <w:noWrap/>
            <w:vAlign w:val="center"/>
            <w:hideMark/>
          </w:tcPr>
          <w:p w14:paraId="1A17BA3C"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15.000.000</w:t>
            </w:r>
          </w:p>
        </w:tc>
        <w:tc>
          <w:tcPr>
            <w:tcW w:w="325" w:type="pct"/>
            <w:shd w:val="clear" w:color="auto" w:fill="auto"/>
            <w:noWrap/>
            <w:vAlign w:val="center"/>
            <w:hideMark/>
          </w:tcPr>
          <w:p w14:paraId="1B504872" w14:textId="77777777" w:rsidR="00C612A9" w:rsidRPr="00813C89" w:rsidRDefault="00C612A9" w:rsidP="00833253">
            <w:pPr>
              <w:spacing w:after="0" w:line="240" w:lineRule="auto"/>
              <w:jc w:val="center"/>
              <w:rPr>
                <w:rFonts w:ascii="Calibri" w:hAnsi="Calibri"/>
                <w:iCs/>
                <w:color w:val="000000"/>
                <w:sz w:val="14"/>
              </w:rPr>
            </w:pPr>
          </w:p>
        </w:tc>
        <w:tc>
          <w:tcPr>
            <w:tcW w:w="310" w:type="pct"/>
            <w:shd w:val="clear" w:color="auto" w:fill="auto"/>
            <w:noWrap/>
            <w:vAlign w:val="center"/>
            <w:hideMark/>
          </w:tcPr>
          <w:p w14:paraId="71F7FD2D" w14:textId="77777777" w:rsidR="00C612A9" w:rsidRPr="00813C89" w:rsidRDefault="00C612A9" w:rsidP="00833253">
            <w:pPr>
              <w:spacing w:after="0" w:line="240" w:lineRule="auto"/>
              <w:jc w:val="center"/>
              <w:rPr>
                <w:rFonts w:ascii="Calibri" w:hAnsi="Calibri"/>
                <w:iCs/>
                <w:color w:val="000000"/>
                <w:sz w:val="14"/>
              </w:rPr>
            </w:pPr>
          </w:p>
        </w:tc>
      </w:tr>
      <w:tr w:rsidR="00C612A9" w:rsidRPr="00D349F2" w14:paraId="5DCD3A74" w14:textId="77777777" w:rsidTr="00833253">
        <w:trPr>
          <w:trHeight w:val="20"/>
        </w:trPr>
        <w:tc>
          <w:tcPr>
            <w:tcW w:w="1264" w:type="pct"/>
            <w:shd w:val="clear" w:color="auto" w:fill="auto"/>
            <w:vAlign w:val="center"/>
            <w:hideMark/>
          </w:tcPr>
          <w:p w14:paraId="3190DA1C" w14:textId="77777777" w:rsidR="00C612A9" w:rsidRPr="00580D04" w:rsidRDefault="00C612A9" w:rsidP="00833253">
            <w:pPr>
              <w:spacing w:after="0" w:line="240" w:lineRule="auto"/>
              <w:jc w:val="left"/>
              <w:rPr>
                <w:rFonts w:ascii="Calibri" w:hAnsi="Calibri"/>
                <w:iCs/>
                <w:color w:val="000000"/>
                <w:sz w:val="16"/>
              </w:rPr>
            </w:pPr>
            <w:r w:rsidRPr="00580D04">
              <w:rPr>
                <w:rFonts w:ascii="Calibri" w:hAnsi="Calibri"/>
                <w:iCs/>
                <w:color w:val="000000"/>
                <w:sz w:val="16"/>
              </w:rPr>
              <w:t>Izgradnja komunalnog i putničkog pristaništa na Otoku športova u Vukovaru – AKT A930002</w:t>
            </w:r>
          </w:p>
        </w:tc>
        <w:tc>
          <w:tcPr>
            <w:tcW w:w="501" w:type="pct"/>
            <w:shd w:val="clear" w:color="auto" w:fill="auto"/>
            <w:vAlign w:val="center"/>
            <w:hideMark/>
          </w:tcPr>
          <w:p w14:paraId="1D0C310D" w14:textId="77777777" w:rsidR="00C612A9" w:rsidRPr="00813C89" w:rsidRDefault="00C612A9" w:rsidP="00833253">
            <w:pPr>
              <w:spacing w:after="0" w:line="240" w:lineRule="auto"/>
              <w:jc w:val="center"/>
              <w:rPr>
                <w:rFonts w:ascii="Calibri" w:hAnsi="Calibri"/>
                <w:iCs/>
                <w:sz w:val="16"/>
              </w:rPr>
            </w:pPr>
            <w:r w:rsidRPr="00813C89">
              <w:rPr>
                <w:rFonts w:ascii="Calibri" w:hAnsi="Calibri"/>
                <w:iCs/>
                <w:sz w:val="16"/>
              </w:rPr>
              <w:t>24 mjeseca</w:t>
            </w:r>
          </w:p>
          <w:p w14:paraId="77C28122" w14:textId="77777777" w:rsidR="00C612A9" w:rsidRPr="00813C89" w:rsidRDefault="00C612A9" w:rsidP="00833253">
            <w:pPr>
              <w:spacing w:after="0" w:line="240" w:lineRule="auto"/>
              <w:jc w:val="center"/>
              <w:rPr>
                <w:rFonts w:ascii="Calibri" w:eastAsia="Calibri" w:hAnsi="Calibri" w:cs="Times New Roman"/>
                <w:iCs/>
                <w:sz w:val="16"/>
              </w:rPr>
            </w:pPr>
            <w:r w:rsidRPr="00813C89">
              <w:rPr>
                <w:rFonts w:ascii="Calibri" w:hAnsi="Calibri"/>
                <w:iCs/>
                <w:sz w:val="16"/>
              </w:rPr>
              <w:t>(2022. – 2023.)</w:t>
            </w:r>
          </w:p>
        </w:tc>
        <w:tc>
          <w:tcPr>
            <w:tcW w:w="325" w:type="pct"/>
            <w:shd w:val="clear" w:color="auto" w:fill="auto"/>
            <w:noWrap/>
            <w:vAlign w:val="center"/>
            <w:hideMark/>
          </w:tcPr>
          <w:p w14:paraId="7BE0E524"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375.000</w:t>
            </w:r>
          </w:p>
        </w:tc>
        <w:tc>
          <w:tcPr>
            <w:tcW w:w="325" w:type="pct"/>
            <w:shd w:val="clear" w:color="auto" w:fill="auto"/>
            <w:noWrap/>
            <w:vAlign w:val="center"/>
            <w:hideMark/>
          </w:tcPr>
          <w:p w14:paraId="7DC39694"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6.625.000</w:t>
            </w:r>
          </w:p>
        </w:tc>
        <w:tc>
          <w:tcPr>
            <w:tcW w:w="325" w:type="pct"/>
            <w:shd w:val="clear" w:color="auto" w:fill="auto"/>
            <w:noWrap/>
            <w:vAlign w:val="center"/>
            <w:hideMark/>
          </w:tcPr>
          <w:p w14:paraId="53749963"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3B2D3AEA"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5139F594"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tcPr>
          <w:p w14:paraId="378F0F0D"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064128DD"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0CC9502C"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hideMark/>
          </w:tcPr>
          <w:p w14:paraId="22157011" w14:textId="77777777" w:rsidR="00C612A9" w:rsidRPr="00813C89" w:rsidRDefault="00C612A9" w:rsidP="00833253">
            <w:pPr>
              <w:spacing w:after="0" w:line="240" w:lineRule="auto"/>
              <w:jc w:val="center"/>
              <w:rPr>
                <w:rFonts w:ascii="Calibri" w:hAnsi="Calibri"/>
                <w:iCs/>
                <w:color w:val="000000"/>
                <w:sz w:val="14"/>
              </w:rPr>
            </w:pPr>
          </w:p>
        </w:tc>
        <w:tc>
          <w:tcPr>
            <w:tcW w:w="310" w:type="pct"/>
            <w:shd w:val="clear" w:color="auto" w:fill="auto"/>
            <w:noWrap/>
            <w:vAlign w:val="center"/>
            <w:hideMark/>
          </w:tcPr>
          <w:p w14:paraId="2B790BFA" w14:textId="77777777" w:rsidR="00C612A9" w:rsidRPr="00813C89" w:rsidRDefault="00C612A9" w:rsidP="00833253">
            <w:pPr>
              <w:spacing w:after="0" w:line="240" w:lineRule="auto"/>
              <w:jc w:val="center"/>
              <w:rPr>
                <w:rFonts w:ascii="Calibri" w:hAnsi="Calibri"/>
                <w:iCs/>
                <w:color w:val="000000"/>
                <w:sz w:val="14"/>
              </w:rPr>
            </w:pPr>
          </w:p>
        </w:tc>
      </w:tr>
      <w:tr w:rsidR="00C612A9" w:rsidRPr="00D349F2" w14:paraId="477B1017" w14:textId="77777777" w:rsidTr="00833253">
        <w:trPr>
          <w:trHeight w:val="20"/>
        </w:trPr>
        <w:tc>
          <w:tcPr>
            <w:tcW w:w="1264" w:type="pct"/>
            <w:shd w:val="clear" w:color="auto" w:fill="auto"/>
            <w:noWrap/>
            <w:vAlign w:val="center"/>
            <w:hideMark/>
          </w:tcPr>
          <w:p w14:paraId="25485CAB" w14:textId="77777777" w:rsidR="00C612A9" w:rsidRPr="00580D04" w:rsidRDefault="00C612A9" w:rsidP="00833253">
            <w:pPr>
              <w:spacing w:after="0" w:line="240" w:lineRule="auto"/>
              <w:jc w:val="left"/>
              <w:rPr>
                <w:rFonts w:ascii="Calibri" w:hAnsi="Calibri"/>
                <w:iCs/>
                <w:color w:val="000000"/>
                <w:sz w:val="16"/>
              </w:rPr>
            </w:pPr>
            <w:r w:rsidRPr="00580D04">
              <w:rPr>
                <w:rFonts w:ascii="Calibri" w:hAnsi="Calibri"/>
                <w:iCs/>
                <w:color w:val="000000"/>
                <w:sz w:val="16"/>
              </w:rPr>
              <w:t>Izgradnja manjih pristaništa za lokalne i turističke brodove – AKT A930002</w:t>
            </w:r>
          </w:p>
        </w:tc>
        <w:tc>
          <w:tcPr>
            <w:tcW w:w="501" w:type="pct"/>
            <w:shd w:val="clear" w:color="auto" w:fill="auto"/>
            <w:vAlign w:val="center"/>
            <w:hideMark/>
          </w:tcPr>
          <w:p w14:paraId="6417CE81" w14:textId="77777777" w:rsidR="00C612A9" w:rsidRPr="00813C89" w:rsidRDefault="00C612A9" w:rsidP="00833253">
            <w:pPr>
              <w:spacing w:after="0" w:line="240" w:lineRule="auto"/>
              <w:jc w:val="center"/>
              <w:rPr>
                <w:rFonts w:ascii="Calibri" w:hAnsi="Calibri"/>
                <w:iCs/>
                <w:sz w:val="16"/>
              </w:rPr>
            </w:pPr>
            <w:r w:rsidRPr="00813C89">
              <w:rPr>
                <w:rFonts w:ascii="Calibri" w:hAnsi="Calibri"/>
                <w:iCs/>
                <w:sz w:val="16"/>
              </w:rPr>
              <w:t>48 mjeseci</w:t>
            </w:r>
          </w:p>
          <w:p w14:paraId="005A2886" w14:textId="77777777" w:rsidR="00C612A9" w:rsidRPr="00813C89" w:rsidRDefault="00C612A9" w:rsidP="00833253">
            <w:pPr>
              <w:spacing w:after="0" w:line="240" w:lineRule="auto"/>
              <w:jc w:val="center"/>
              <w:rPr>
                <w:rFonts w:ascii="Calibri" w:eastAsia="Calibri" w:hAnsi="Calibri" w:cs="Times New Roman"/>
                <w:iCs/>
                <w:sz w:val="16"/>
              </w:rPr>
            </w:pPr>
            <w:r w:rsidRPr="00813C89">
              <w:rPr>
                <w:rFonts w:ascii="Calibri" w:hAnsi="Calibri"/>
                <w:iCs/>
                <w:sz w:val="16"/>
              </w:rPr>
              <w:t>(2022. - 2023., 2025.-2026.)</w:t>
            </w:r>
          </w:p>
        </w:tc>
        <w:tc>
          <w:tcPr>
            <w:tcW w:w="325" w:type="pct"/>
            <w:shd w:val="clear" w:color="auto" w:fill="auto"/>
            <w:noWrap/>
            <w:vAlign w:val="center"/>
            <w:hideMark/>
          </w:tcPr>
          <w:p w14:paraId="1DD1413F"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775.000</w:t>
            </w:r>
          </w:p>
        </w:tc>
        <w:tc>
          <w:tcPr>
            <w:tcW w:w="325" w:type="pct"/>
            <w:shd w:val="clear" w:color="auto" w:fill="auto"/>
            <w:noWrap/>
            <w:vAlign w:val="center"/>
            <w:hideMark/>
          </w:tcPr>
          <w:p w14:paraId="7FC0D9F0"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1.500.000</w:t>
            </w:r>
          </w:p>
        </w:tc>
        <w:tc>
          <w:tcPr>
            <w:tcW w:w="325" w:type="pct"/>
            <w:shd w:val="clear" w:color="auto" w:fill="auto"/>
            <w:noWrap/>
            <w:vAlign w:val="center"/>
            <w:hideMark/>
          </w:tcPr>
          <w:p w14:paraId="2475C26D"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54B09B59"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2.500.000</w:t>
            </w:r>
          </w:p>
        </w:tc>
        <w:tc>
          <w:tcPr>
            <w:tcW w:w="325" w:type="pct"/>
            <w:shd w:val="clear" w:color="auto" w:fill="auto"/>
            <w:noWrap/>
            <w:vAlign w:val="center"/>
            <w:hideMark/>
          </w:tcPr>
          <w:p w14:paraId="164497AD"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2.500.000</w:t>
            </w:r>
          </w:p>
        </w:tc>
        <w:tc>
          <w:tcPr>
            <w:tcW w:w="325" w:type="pct"/>
            <w:shd w:val="clear" w:color="auto" w:fill="auto"/>
            <w:noWrap/>
            <w:vAlign w:val="center"/>
          </w:tcPr>
          <w:p w14:paraId="607B825D"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7D4524AA"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tcPr>
          <w:p w14:paraId="609C89C3"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hideMark/>
          </w:tcPr>
          <w:p w14:paraId="705DEF5B" w14:textId="77777777" w:rsidR="00C612A9" w:rsidRPr="00813C89" w:rsidRDefault="00C612A9" w:rsidP="00833253">
            <w:pPr>
              <w:spacing w:after="0" w:line="240" w:lineRule="auto"/>
              <w:jc w:val="center"/>
              <w:rPr>
                <w:rFonts w:ascii="Calibri" w:hAnsi="Calibri"/>
                <w:iCs/>
                <w:color w:val="000000"/>
                <w:sz w:val="14"/>
              </w:rPr>
            </w:pPr>
          </w:p>
        </w:tc>
        <w:tc>
          <w:tcPr>
            <w:tcW w:w="310" w:type="pct"/>
            <w:shd w:val="clear" w:color="auto" w:fill="auto"/>
            <w:noWrap/>
            <w:vAlign w:val="center"/>
            <w:hideMark/>
          </w:tcPr>
          <w:p w14:paraId="5EB45704" w14:textId="77777777" w:rsidR="00C612A9" w:rsidRPr="00813C89" w:rsidRDefault="00C612A9" w:rsidP="00833253">
            <w:pPr>
              <w:spacing w:after="0" w:line="240" w:lineRule="auto"/>
              <w:jc w:val="center"/>
              <w:rPr>
                <w:rFonts w:ascii="Calibri" w:hAnsi="Calibri"/>
                <w:iCs/>
                <w:color w:val="000000"/>
                <w:sz w:val="14"/>
              </w:rPr>
            </w:pPr>
          </w:p>
        </w:tc>
      </w:tr>
      <w:tr w:rsidR="00C612A9" w:rsidRPr="00D349F2" w14:paraId="60594417" w14:textId="77777777" w:rsidTr="00833253">
        <w:trPr>
          <w:trHeight w:val="20"/>
        </w:trPr>
        <w:tc>
          <w:tcPr>
            <w:tcW w:w="1264" w:type="pct"/>
            <w:shd w:val="clear" w:color="auto" w:fill="auto"/>
            <w:vAlign w:val="center"/>
            <w:hideMark/>
          </w:tcPr>
          <w:p w14:paraId="572521D0" w14:textId="77777777" w:rsidR="00C612A9" w:rsidRPr="00580D04" w:rsidRDefault="00C612A9" w:rsidP="00833253">
            <w:pPr>
              <w:spacing w:after="0" w:line="240" w:lineRule="auto"/>
              <w:jc w:val="left"/>
              <w:rPr>
                <w:rFonts w:ascii="Calibri" w:hAnsi="Calibri"/>
                <w:iCs/>
                <w:color w:val="000000"/>
                <w:sz w:val="16"/>
              </w:rPr>
            </w:pPr>
            <w:r w:rsidRPr="00580D04">
              <w:rPr>
                <w:rFonts w:ascii="Calibri" w:hAnsi="Calibri"/>
                <w:iCs/>
                <w:color w:val="000000"/>
                <w:sz w:val="16"/>
              </w:rPr>
              <w:t>Projekt izgradnje komunalnog pristaništa u Batini – AKT A930002</w:t>
            </w:r>
          </w:p>
        </w:tc>
        <w:tc>
          <w:tcPr>
            <w:tcW w:w="501" w:type="pct"/>
            <w:shd w:val="clear" w:color="auto" w:fill="auto"/>
            <w:vAlign w:val="center"/>
            <w:hideMark/>
          </w:tcPr>
          <w:p w14:paraId="468F1223" w14:textId="77777777" w:rsidR="00C612A9" w:rsidRPr="00813C89" w:rsidRDefault="00C612A9" w:rsidP="00833253">
            <w:pPr>
              <w:spacing w:after="0" w:line="240" w:lineRule="auto"/>
              <w:jc w:val="center"/>
              <w:rPr>
                <w:rFonts w:ascii="Calibri" w:hAnsi="Calibri"/>
                <w:iCs/>
                <w:color w:val="000000"/>
                <w:sz w:val="16"/>
              </w:rPr>
            </w:pPr>
            <w:r w:rsidRPr="00813C89">
              <w:rPr>
                <w:rFonts w:ascii="Calibri" w:hAnsi="Calibri"/>
                <w:iCs/>
                <w:color w:val="000000"/>
                <w:sz w:val="16"/>
              </w:rPr>
              <w:t>12 mjeseci</w:t>
            </w:r>
          </w:p>
          <w:p w14:paraId="79B79FEE"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(2022.)</w:t>
            </w:r>
          </w:p>
        </w:tc>
        <w:tc>
          <w:tcPr>
            <w:tcW w:w="325" w:type="pct"/>
            <w:shd w:val="clear" w:color="auto" w:fill="auto"/>
            <w:noWrap/>
            <w:vAlign w:val="center"/>
            <w:hideMark/>
          </w:tcPr>
          <w:p w14:paraId="147F57CA" w14:textId="77777777" w:rsidR="00C612A9" w:rsidRPr="00813C89" w:rsidRDefault="00C612A9" w:rsidP="00833253">
            <w:pPr>
              <w:spacing w:after="0" w:line="240" w:lineRule="auto"/>
              <w:jc w:val="center"/>
              <w:rPr>
                <w:rFonts w:ascii="Calibri" w:eastAsia="Calibri" w:hAnsi="Calibri" w:cs="Times New Roman"/>
                <w:iCs/>
                <w:color w:val="000000"/>
                <w:sz w:val="14"/>
              </w:rPr>
            </w:pPr>
            <w:r w:rsidRPr="00813C89">
              <w:rPr>
                <w:rFonts w:ascii="Calibri" w:hAnsi="Calibri"/>
                <w:iCs/>
                <w:color w:val="000000"/>
                <w:sz w:val="14"/>
              </w:rPr>
              <w:t>5.200.000</w:t>
            </w:r>
          </w:p>
        </w:tc>
        <w:tc>
          <w:tcPr>
            <w:tcW w:w="325" w:type="pct"/>
            <w:shd w:val="clear" w:color="auto" w:fill="auto"/>
            <w:noWrap/>
            <w:vAlign w:val="center"/>
            <w:hideMark/>
          </w:tcPr>
          <w:p w14:paraId="74578A44"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hideMark/>
          </w:tcPr>
          <w:p w14:paraId="5D604125"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hideMark/>
          </w:tcPr>
          <w:p w14:paraId="50B01EC1"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0F98A4B0"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6DF2ADDB"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12049410"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54B0D3B2"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1EB6421C" w14:textId="77777777" w:rsidR="00C612A9" w:rsidRPr="00813C89" w:rsidRDefault="00C612A9" w:rsidP="00833253">
            <w:pPr>
              <w:spacing w:after="0" w:line="240" w:lineRule="auto"/>
              <w:jc w:val="center"/>
              <w:rPr>
                <w:rFonts w:ascii="Calibri" w:hAnsi="Calibri"/>
                <w:iCs/>
                <w:color w:val="000000"/>
                <w:sz w:val="14"/>
              </w:rPr>
            </w:pPr>
          </w:p>
        </w:tc>
        <w:tc>
          <w:tcPr>
            <w:tcW w:w="310" w:type="pct"/>
            <w:shd w:val="clear" w:color="auto" w:fill="auto"/>
            <w:noWrap/>
            <w:vAlign w:val="center"/>
            <w:hideMark/>
          </w:tcPr>
          <w:p w14:paraId="5112FBF8" w14:textId="77777777" w:rsidR="00C612A9" w:rsidRPr="00813C89" w:rsidRDefault="00C612A9" w:rsidP="00833253">
            <w:pPr>
              <w:spacing w:after="0" w:line="240" w:lineRule="auto"/>
              <w:jc w:val="center"/>
              <w:rPr>
                <w:rFonts w:ascii="Calibri" w:hAnsi="Calibri"/>
                <w:iCs/>
                <w:color w:val="000000"/>
                <w:sz w:val="14"/>
              </w:rPr>
            </w:pPr>
          </w:p>
        </w:tc>
      </w:tr>
      <w:tr w:rsidR="00C612A9" w:rsidRPr="00D349F2" w14:paraId="214F2ED1" w14:textId="77777777" w:rsidTr="00833253">
        <w:trPr>
          <w:trHeight w:val="20"/>
        </w:trPr>
        <w:tc>
          <w:tcPr>
            <w:tcW w:w="1264" w:type="pct"/>
            <w:shd w:val="clear" w:color="auto" w:fill="auto"/>
            <w:vAlign w:val="center"/>
            <w:hideMark/>
          </w:tcPr>
          <w:p w14:paraId="5B960EE1" w14:textId="3C42EF5D" w:rsidR="00C612A9" w:rsidRPr="00580D04" w:rsidRDefault="00C612A9" w:rsidP="00833253">
            <w:pPr>
              <w:spacing w:after="0" w:line="240" w:lineRule="auto"/>
              <w:jc w:val="left"/>
              <w:rPr>
                <w:rFonts w:ascii="Calibri" w:hAnsi="Calibri"/>
                <w:iCs/>
                <w:color w:val="000000"/>
                <w:sz w:val="16"/>
              </w:rPr>
            </w:pPr>
            <w:r w:rsidRPr="00580D04">
              <w:rPr>
                <w:rFonts w:ascii="Calibri" w:hAnsi="Calibri"/>
                <w:iCs/>
                <w:color w:val="000000"/>
                <w:sz w:val="16"/>
              </w:rPr>
              <w:t>Izgradnja komunalnog veza za opskrbu alternativnim gorivima</w:t>
            </w:r>
            <w:r w:rsidR="00FA23B5" w:rsidRPr="00580D04">
              <w:rPr>
                <w:rFonts w:ascii="Calibri" w:hAnsi="Calibri"/>
                <w:iCs/>
                <w:color w:val="000000"/>
                <w:sz w:val="16"/>
              </w:rPr>
              <w:t xml:space="preserve"> </w:t>
            </w:r>
            <w:r w:rsidR="002B5823" w:rsidRPr="00580D04">
              <w:rPr>
                <w:rFonts w:ascii="Calibri" w:hAnsi="Calibri"/>
                <w:iCs/>
                <w:color w:val="000000"/>
                <w:sz w:val="16"/>
              </w:rPr>
              <w:t>–</w:t>
            </w:r>
            <w:r w:rsidR="00FA23B5" w:rsidRPr="00580D04">
              <w:rPr>
                <w:rFonts w:ascii="Calibri" w:hAnsi="Calibri"/>
                <w:iCs/>
                <w:color w:val="000000"/>
                <w:sz w:val="16"/>
              </w:rPr>
              <w:t xml:space="preserve"> </w:t>
            </w:r>
            <w:r w:rsidR="002B5823" w:rsidRPr="00580D04">
              <w:rPr>
                <w:rFonts w:ascii="Calibri" w:hAnsi="Calibri"/>
                <w:iCs/>
                <w:color w:val="000000"/>
                <w:sz w:val="16"/>
              </w:rPr>
              <w:t xml:space="preserve">AKT </w:t>
            </w:r>
            <w:r w:rsidR="00116C53" w:rsidRPr="00580D04">
              <w:rPr>
                <w:rFonts w:ascii="Calibri" w:hAnsi="Calibri"/>
                <w:iCs/>
                <w:color w:val="000000"/>
                <w:sz w:val="16"/>
              </w:rPr>
              <w:t>A</w:t>
            </w:r>
            <w:r w:rsidR="00FA23B5" w:rsidRPr="00580D04">
              <w:rPr>
                <w:rFonts w:ascii="Calibri" w:hAnsi="Calibri"/>
                <w:iCs/>
                <w:color w:val="000000"/>
                <w:sz w:val="16"/>
              </w:rPr>
              <w:t>930002</w:t>
            </w:r>
          </w:p>
        </w:tc>
        <w:tc>
          <w:tcPr>
            <w:tcW w:w="501" w:type="pct"/>
            <w:shd w:val="clear" w:color="auto" w:fill="auto"/>
            <w:vAlign w:val="center"/>
            <w:hideMark/>
          </w:tcPr>
          <w:p w14:paraId="26C5B67D" w14:textId="77777777" w:rsidR="00C612A9" w:rsidRPr="00813C89" w:rsidRDefault="00C612A9" w:rsidP="00833253">
            <w:pPr>
              <w:spacing w:after="0" w:line="240" w:lineRule="auto"/>
              <w:jc w:val="center"/>
              <w:rPr>
                <w:rFonts w:ascii="Calibri" w:hAnsi="Calibri"/>
                <w:iCs/>
                <w:color w:val="000000"/>
                <w:sz w:val="16"/>
              </w:rPr>
            </w:pPr>
            <w:r w:rsidRPr="00813C89">
              <w:rPr>
                <w:rFonts w:ascii="Calibri" w:hAnsi="Calibri"/>
                <w:iCs/>
                <w:color w:val="000000"/>
                <w:sz w:val="16"/>
              </w:rPr>
              <w:t>12 mjeseci</w:t>
            </w:r>
          </w:p>
          <w:p w14:paraId="09F6B0B5"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(2025.)</w:t>
            </w:r>
          </w:p>
        </w:tc>
        <w:tc>
          <w:tcPr>
            <w:tcW w:w="325" w:type="pct"/>
            <w:shd w:val="clear" w:color="auto" w:fill="auto"/>
            <w:noWrap/>
            <w:vAlign w:val="center"/>
            <w:hideMark/>
          </w:tcPr>
          <w:p w14:paraId="57E5B451"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hideMark/>
          </w:tcPr>
          <w:p w14:paraId="224379D8" w14:textId="77777777" w:rsidR="00C612A9" w:rsidRPr="00813C89" w:rsidRDefault="00C612A9" w:rsidP="00833253">
            <w:pPr>
              <w:spacing w:after="0" w:line="240" w:lineRule="auto"/>
              <w:jc w:val="center"/>
              <w:rPr>
                <w:rFonts w:ascii="Calibri" w:eastAsia="Calibri" w:hAnsi="Calibri" w:cs="Times New Roman"/>
                <w:iCs/>
                <w:color w:val="000000"/>
                <w:sz w:val="14"/>
              </w:rPr>
            </w:pPr>
          </w:p>
        </w:tc>
        <w:tc>
          <w:tcPr>
            <w:tcW w:w="325" w:type="pct"/>
            <w:shd w:val="clear" w:color="auto" w:fill="auto"/>
            <w:noWrap/>
            <w:vAlign w:val="center"/>
            <w:hideMark/>
          </w:tcPr>
          <w:p w14:paraId="11A614F6"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2B7ECB67" w14:textId="77777777" w:rsidR="00C612A9" w:rsidRPr="00813C89" w:rsidRDefault="00C612A9" w:rsidP="00833253">
            <w:pPr>
              <w:spacing w:after="0" w:line="240" w:lineRule="auto"/>
              <w:jc w:val="center"/>
              <w:rPr>
                <w:rFonts w:ascii="Calibri" w:hAnsi="Calibri"/>
                <w:iCs/>
                <w:color w:val="000000"/>
                <w:sz w:val="14"/>
              </w:rPr>
            </w:pPr>
            <w:r w:rsidRPr="00813C89">
              <w:rPr>
                <w:rFonts w:ascii="Calibri" w:hAnsi="Calibri"/>
                <w:iCs/>
                <w:color w:val="000000"/>
                <w:sz w:val="14"/>
              </w:rPr>
              <w:t>500.000*</w:t>
            </w:r>
          </w:p>
        </w:tc>
        <w:tc>
          <w:tcPr>
            <w:tcW w:w="325" w:type="pct"/>
            <w:shd w:val="clear" w:color="auto" w:fill="auto"/>
            <w:noWrap/>
            <w:vAlign w:val="center"/>
            <w:hideMark/>
          </w:tcPr>
          <w:p w14:paraId="3A4E0470"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5E0D043E"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3468AA45"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2E58FA8D" w14:textId="77777777" w:rsidR="00C612A9" w:rsidRPr="00813C89" w:rsidRDefault="00C612A9" w:rsidP="00833253">
            <w:pPr>
              <w:spacing w:after="0" w:line="240" w:lineRule="auto"/>
              <w:jc w:val="center"/>
              <w:rPr>
                <w:rFonts w:ascii="Calibri" w:hAnsi="Calibri"/>
                <w:iCs/>
                <w:color w:val="000000"/>
                <w:sz w:val="14"/>
              </w:rPr>
            </w:pPr>
          </w:p>
        </w:tc>
        <w:tc>
          <w:tcPr>
            <w:tcW w:w="325" w:type="pct"/>
            <w:shd w:val="clear" w:color="auto" w:fill="auto"/>
            <w:noWrap/>
            <w:vAlign w:val="center"/>
            <w:hideMark/>
          </w:tcPr>
          <w:p w14:paraId="2690B2C4" w14:textId="77777777" w:rsidR="00C612A9" w:rsidRPr="00813C89" w:rsidRDefault="00C612A9" w:rsidP="00833253">
            <w:pPr>
              <w:spacing w:after="0" w:line="240" w:lineRule="auto"/>
              <w:jc w:val="center"/>
              <w:rPr>
                <w:rFonts w:ascii="Calibri" w:hAnsi="Calibri"/>
                <w:iCs/>
                <w:color w:val="000000"/>
                <w:sz w:val="14"/>
              </w:rPr>
            </w:pPr>
          </w:p>
        </w:tc>
        <w:tc>
          <w:tcPr>
            <w:tcW w:w="310" w:type="pct"/>
            <w:shd w:val="clear" w:color="auto" w:fill="auto"/>
            <w:noWrap/>
            <w:vAlign w:val="center"/>
            <w:hideMark/>
          </w:tcPr>
          <w:p w14:paraId="1826BDE1" w14:textId="77777777" w:rsidR="00C612A9" w:rsidRPr="00813C89" w:rsidRDefault="00C612A9" w:rsidP="00833253">
            <w:pPr>
              <w:spacing w:after="0" w:line="240" w:lineRule="auto"/>
              <w:jc w:val="center"/>
              <w:rPr>
                <w:rFonts w:ascii="Calibri" w:hAnsi="Calibri"/>
                <w:iCs/>
                <w:color w:val="000000"/>
                <w:sz w:val="14"/>
              </w:rPr>
            </w:pPr>
          </w:p>
        </w:tc>
      </w:tr>
      <w:tr w:rsidR="00C612A9" w:rsidRPr="001F6F4B" w14:paraId="6E9AD7FF" w14:textId="77777777" w:rsidTr="00833253">
        <w:trPr>
          <w:trHeight w:val="20"/>
        </w:trPr>
        <w:tc>
          <w:tcPr>
            <w:tcW w:w="1766" w:type="pct"/>
            <w:gridSpan w:val="2"/>
            <w:shd w:val="clear" w:color="auto" w:fill="auto"/>
            <w:noWrap/>
            <w:vAlign w:val="center"/>
          </w:tcPr>
          <w:p w14:paraId="75C3C5BD" w14:textId="77777777" w:rsidR="00C612A9" w:rsidRPr="00987040" w:rsidRDefault="00C612A9" w:rsidP="00833253">
            <w:pPr>
              <w:spacing w:after="0" w:line="240" w:lineRule="auto"/>
              <w:jc w:val="center"/>
              <w:rPr>
                <w:rFonts w:ascii="Calibri" w:hAnsi="Calibri"/>
                <w:b/>
                <w:color w:val="000000"/>
                <w:sz w:val="16"/>
              </w:rPr>
            </w:pPr>
            <w:r w:rsidRPr="00987040">
              <w:rPr>
                <w:rFonts w:ascii="Calibri" w:hAnsi="Calibri"/>
                <w:b/>
                <w:color w:val="000000"/>
                <w:sz w:val="16"/>
              </w:rPr>
              <w:t>UKUPNO</w:t>
            </w:r>
          </w:p>
        </w:tc>
        <w:tc>
          <w:tcPr>
            <w:tcW w:w="325" w:type="pct"/>
            <w:shd w:val="clear" w:color="auto" w:fill="auto"/>
            <w:noWrap/>
            <w:vAlign w:val="center"/>
          </w:tcPr>
          <w:p w14:paraId="7285DE3D"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21.742.000</w:t>
            </w:r>
          </w:p>
        </w:tc>
        <w:tc>
          <w:tcPr>
            <w:tcW w:w="325" w:type="pct"/>
            <w:shd w:val="clear" w:color="auto" w:fill="auto"/>
            <w:noWrap/>
            <w:vAlign w:val="center"/>
          </w:tcPr>
          <w:p w14:paraId="14ABD0A9"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37.534.200</w:t>
            </w:r>
          </w:p>
        </w:tc>
        <w:tc>
          <w:tcPr>
            <w:tcW w:w="325" w:type="pct"/>
            <w:shd w:val="clear" w:color="auto" w:fill="auto"/>
            <w:noWrap/>
            <w:vAlign w:val="center"/>
          </w:tcPr>
          <w:p w14:paraId="1E7098AC"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21.696.500</w:t>
            </w:r>
          </w:p>
        </w:tc>
        <w:tc>
          <w:tcPr>
            <w:tcW w:w="325" w:type="pct"/>
            <w:shd w:val="clear" w:color="auto" w:fill="auto"/>
            <w:noWrap/>
            <w:vAlign w:val="center"/>
          </w:tcPr>
          <w:p w14:paraId="609DB794"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83.435.190</w:t>
            </w:r>
          </w:p>
        </w:tc>
        <w:tc>
          <w:tcPr>
            <w:tcW w:w="325" w:type="pct"/>
            <w:shd w:val="clear" w:color="auto" w:fill="auto"/>
            <w:noWrap/>
            <w:vAlign w:val="center"/>
          </w:tcPr>
          <w:p w14:paraId="1D989258" w14:textId="57235D15" w:rsidR="00C612A9" w:rsidRPr="00987040" w:rsidRDefault="00C612A9" w:rsidP="00833253">
            <w:pPr>
              <w:spacing w:after="0" w:line="240" w:lineRule="auto"/>
              <w:ind w:left="-126"/>
              <w:jc w:val="center"/>
              <w:rPr>
                <w:rFonts w:ascii="Calibri" w:eastAsia="Calibri" w:hAnsi="Calibri" w:cs="Times New Roman"/>
                <w:b/>
                <w:color w:val="000000"/>
                <w:sz w:val="14"/>
              </w:rPr>
            </w:pPr>
            <w:r>
              <w:rPr>
                <w:rFonts w:ascii="Calibri" w:hAnsi="Calibri"/>
                <w:b/>
                <w:color w:val="000000"/>
                <w:sz w:val="14"/>
              </w:rPr>
              <w:t>122.1</w:t>
            </w:r>
            <w:r w:rsidR="003E4C1F">
              <w:rPr>
                <w:rFonts w:ascii="Calibri" w:hAnsi="Calibri"/>
                <w:b/>
                <w:color w:val="000000"/>
                <w:sz w:val="14"/>
              </w:rPr>
              <w:t>3</w:t>
            </w:r>
            <w:r>
              <w:rPr>
                <w:rFonts w:ascii="Calibri" w:hAnsi="Calibri"/>
                <w:b/>
                <w:color w:val="000000"/>
                <w:sz w:val="14"/>
              </w:rPr>
              <w:t>0.200</w:t>
            </w:r>
          </w:p>
        </w:tc>
        <w:tc>
          <w:tcPr>
            <w:tcW w:w="325" w:type="pct"/>
            <w:shd w:val="clear" w:color="auto" w:fill="auto"/>
            <w:noWrap/>
            <w:vAlign w:val="center"/>
          </w:tcPr>
          <w:p w14:paraId="0132EAD3"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69.630.200</w:t>
            </w:r>
          </w:p>
        </w:tc>
        <w:tc>
          <w:tcPr>
            <w:tcW w:w="325" w:type="pct"/>
            <w:shd w:val="clear" w:color="auto" w:fill="auto"/>
            <w:noWrap/>
            <w:vAlign w:val="center"/>
          </w:tcPr>
          <w:p w14:paraId="1967649D"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69.630.200</w:t>
            </w:r>
          </w:p>
        </w:tc>
        <w:tc>
          <w:tcPr>
            <w:tcW w:w="325" w:type="pct"/>
            <w:shd w:val="clear" w:color="auto" w:fill="auto"/>
            <w:noWrap/>
            <w:vAlign w:val="center"/>
          </w:tcPr>
          <w:p w14:paraId="2E8BAB36"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69.630.200</w:t>
            </w:r>
          </w:p>
        </w:tc>
        <w:tc>
          <w:tcPr>
            <w:tcW w:w="325" w:type="pct"/>
            <w:shd w:val="clear" w:color="auto" w:fill="auto"/>
            <w:noWrap/>
            <w:vAlign w:val="center"/>
          </w:tcPr>
          <w:p w14:paraId="3F34033B"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49.630.200</w:t>
            </w:r>
          </w:p>
        </w:tc>
        <w:tc>
          <w:tcPr>
            <w:tcW w:w="310" w:type="pct"/>
            <w:shd w:val="clear" w:color="auto" w:fill="auto"/>
            <w:noWrap/>
            <w:vAlign w:val="center"/>
          </w:tcPr>
          <w:p w14:paraId="496CD100" w14:textId="77777777" w:rsidR="00C612A9" w:rsidRPr="00987040" w:rsidRDefault="00C612A9" w:rsidP="00833253">
            <w:pPr>
              <w:spacing w:after="0" w:line="240" w:lineRule="auto"/>
              <w:jc w:val="center"/>
              <w:rPr>
                <w:rFonts w:ascii="Calibri" w:eastAsia="Calibri" w:hAnsi="Calibri" w:cs="Times New Roman"/>
                <w:b/>
                <w:color w:val="000000"/>
                <w:sz w:val="14"/>
              </w:rPr>
            </w:pPr>
            <w:r>
              <w:rPr>
                <w:rFonts w:ascii="Calibri" w:hAnsi="Calibri"/>
                <w:b/>
                <w:color w:val="000000"/>
                <w:sz w:val="14"/>
              </w:rPr>
              <w:t>-</w:t>
            </w:r>
          </w:p>
        </w:tc>
      </w:tr>
    </w:tbl>
    <w:p w14:paraId="65E0FECE" w14:textId="7CC8EFE9" w:rsidR="002A3273" w:rsidRDefault="00832EDA" w:rsidP="00832EDA">
      <w:pPr>
        <w:tabs>
          <w:tab w:val="center" w:pos="7285"/>
        </w:tabs>
        <w:spacing w:before="120" w:after="120"/>
        <w:rPr>
          <w:i/>
          <w:iCs/>
          <w:sz w:val="20"/>
          <w:szCs w:val="18"/>
        </w:rPr>
      </w:pPr>
      <w:r>
        <w:rPr>
          <w:b/>
          <w:bCs/>
          <w:i/>
          <w:iCs/>
          <w:sz w:val="20"/>
          <w:szCs w:val="18"/>
        </w:rPr>
        <w:t>*</w:t>
      </w:r>
      <w:r w:rsidR="002A3273" w:rsidRPr="00205B51">
        <w:rPr>
          <w:i/>
          <w:iCs/>
          <w:sz w:val="20"/>
          <w:szCs w:val="18"/>
        </w:rPr>
        <w:t xml:space="preserve"> Trošak</w:t>
      </w:r>
      <w:r w:rsidR="002A3273" w:rsidRPr="00205B51">
        <w:rPr>
          <w:b/>
          <w:bCs/>
          <w:i/>
          <w:iCs/>
          <w:sz w:val="20"/>
          <w:szCs w:val="18"/>
        </w:rPr>
        <w:t xml:space="preserve"> </w:t>
      </w:r>
      <w:r w:rsidR="002A3273" w:rsidRPr="00205B51">
        <w:rPr>
          <w:i/>
          <w:iCs/>
          <w:sz w:val="20"/>
          <w:szCs w:val="18"/>
        </w:rPr>
        <w:t xml:space="preserve">se odnosi na izradu studije </w:t>
      </w:r>
      <w:proofErr w:type="spellStart"/>
      <w:r w:rsidR="002A3273" w:rsidRPr="00205B51">
        <w:rPr>
          <w:i/>
          <w:iCs/>
          <w:sz w:val="20"/>
          <w:szCs w:val="18"/>
        </w:rPr>
        <w:t>predizvodljivosti</w:t>
      </w:r>
      <w:proofErr w:type="spellEnd"/>
      <w:r w:rsidR="002A3273" w:rsidRPr="00205B51">
        <w:rPr>
          <w:i/>
          <w:iCs/>
          <w:sz w:val="20"/>
          <w:szCs w:val="18"/>
        </w:rPr>
        <w:t xml:space="preserve"> koja će utvrditi stvarnu potrebu i opseg izgradnje navedene infrastrukture.</w:t>
      </w:r>
    </w:p>
    <w:p w14:paraId="7BEBFC08" w14:textId="0BE7D7BC" w:rsidR="007B088C" w:rsidRDefault="007B088C" w:rsidP="00205B51">
      <w:pPr>
        <w:tabs>
          <w:tab w:val="center" w:pos="7285"/>
        </w:tabs>
        <w:spacing w:before="120" w:after="120"/>
        <w:rPr>
          <w:i/>
          <w:iCs/>
          <w:sz w:val="20"/>
          <w:szCs w:val="18"/>
        </w:rPr>
      </w:pPr>
    </w:p>
    <w:p w14:paraId="039C0C9E" w14:textId="3320204A" w:rsidR="002A3273" w:rsidRPr="00E13FB5" w:rsidRDefault="002A3273" w:rsidP="00B80B62">
      <w:pPr>
        <w:rPr>
          <w:b/>
          <w:bCs/>
          <w:sz w:val="20"/>
          <w:szCs w:val="20"/>
        </w:rPr>
      </w:pPr>
      <w:bookmarkStart w:id="14" w:name="_Toc69744749"/>
      <w:r w:rsidRPr="00E13FB5">
        <w:rPr>
          <w:b/>
          <w:bCs/>
          <w:sz w:val="20"/>
          <w:szCs w:val="20"/>
        </w:rPr>
        <w:t xml:space="preserve">Tablica </w:t>
      </w:r>
      <w:r w:rsidRPr="00E13FB5">
        <w:rPr>
          <w:b/>
          <w:bCs/>
          <w:sz w:val="20"/>
          <w:szCs w:val="20"/>
        </w:rPr>
        <w:fldChar w:fldCharType="begin"/>
      </w:r>
      <w:r w:rsidRPr="00E13FB5">
        <w:rPr>
          <w:b/>
          <w:bCs/>
          <w:sz w:val="20"/>
          <w:szCs w:val="20"/>
        </w:rPr>
        <w:instrText xml:space="preserve"> SEQ Tablica \* ARABIC </w:instrText>
      </w:r>
      <w:r w:rsidRPr="00E13FB5">
        <w:rPr>
          <w:b/>
          <w:bCs/>
          <w:sz w:val="20"/>
          <w:szCs w:val="20"/>
        </w:rPr>
        <w:fldChar w:fldCharType="separate"/>
      </w:r>
      <w:r w:rsidR="00A77E03">
        <w:rPr>
          <w:b/>
          <w:bCs/>
          <w:noProof/>
          <w:sz w:val="20"/>
          <w:szCs w:val="20"/>
        </w:rPr>
        <w:t>14</w:t>
      </w:r>
      <w:r w:rsidRPr="00E13FB5">
        <w:rPr>
          <w:b/>
          <w:bCs/>
          <w:sz w:val="20"/>
          <w:szCs w:val="20"/>
        </w:rPr>
        <w:fldChar w:fldCharType="end"/>
      </w:r>
      <w:r w:rsidRPr="00E13FB5">
        <w:rPr>
          <w:b/>
          <w:bCs/>
          <w:sz w:val="20"/>
          <w:szCs w:val="20"/>
        </w:rPr>
        <w:t xml:space="preserve">. </w:t>
      </w:r>
      <w:r>
        <w:rPr>
          <w:b/>
          <w:bCs/>
          <w:sz w:val="20"/>
          <w:szCs w:val="20"/>
        </w:rPr>
        <w:t>Mogući</w:t>
      </w:r>
      <w:r w:rsidRPr="00E13FB5">
        <w:rPr>
          <w:b/>
          <w:bCs/>
          <w:sz w:val="20"/>
          <w:szCs w:val="20"/>
        </w:rPr>
        <w:t xml:space="preserve"> izvori financiranja razvoja luke Vukovar</w:t>
      </w:r>
      <w:bookmarkEnd w:id="14"/>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5"/>
        <w:gridCol w:w="1628"/>
        <w:gridCol w:w="1486"/>
        <w:gridCol w:w="1486"/>
        <w:gridCol w:w="1544"/>
        <w:gridCol w:w="1558"/>
      </w:tblGrid>
      <w:tr w:rsidR="00A03FFD" w:rsidRPr="00163C8A" w14:paraId="57116DB3" w14:textId="77777777" w:rsidTr="00EB1BC6">
        <w:trPr>
          <w:trHeight w:val="362"/>
          <w:jc w:val="center"/>
        </w:trPr>
        <w:tc>
          <w:tcPr>
            <w:tcW w:w="2227" w:type="pct"/>
            <w:vMerge w:val="restart"/>
            <w:shd w:val="clear" w:color="auto" w:fill="ACB9CA"/>
            <w:vAlign w:val="center"/>
            <w:hideMark/>
          </w:tcPr>
          <w:p w14:paraId="14769D18" w14:textId="77777777" w:rsidR="00A03FFD" w:rsidRPr="00163C8A" w:rsidRDefault="00A03FFD" w:rsidP="00BC12C2">
            <w:pPr>
              <w:spacing w:after="0" w:line="240" w:lineRule="auto"/>
              <w:jc w:val="center"/>
              <w:rPr>
                <w:rFonts w:cs="Times New Roman"/>
                <w:b/>
                <w:color w:val="000000"/>
                <w:sz w:val="20"/>
                <w:szCs w:val="20"/>
              </w:rPr>
            </w:pPr>
            <w:r w:rsidRPr="00163C8A">
              <w:rPr>
                <w:rFonts w:cs="Times New Roman"/>
                <w:b/>
                <w:color w:val="000000"/>
                <w:sz w:val="20"/>
                <w:szCs w:val="20"/>
              </w:rPr>
              <w:t>Planirani projekt/ investicija</w:t>
            </w:r>
          </w:p>
        </w:tc>
        <w:tc>
          <w:tcPr>
            <w:tcW w:w="586" w:type="pct"/>
            <w:vMerge w:val="restart"/>
            <w:shd w:val="clear" w:color="auto" w:fill="ACB9CA"/>
            <w:vAlign w:val="center"/>
            <w:hideMark/>
          </w:tcPr>
          <w:p w14:paraId="257563E2" w14:textId="77777777" w:rsidR="00A03FFD" w:rsidRPr="00163C8A" w:rsidRDefault="00A03FFD" w:rsidP="00BC12C2">
            <w:pPr>
              <w:spacing w:after="0" w:line="240" w:lineRule="auto"/>
              <w:jc w:val="center"/>
              <w:rPr>
                <w:rFonts w:eastAsia="Calibri" w:cs="Times New Roman"/>
                <w:b/>
                <w:color w:val="000000"/>
                <w:sz w:val="20"/>
                <w:szCs w:val="20"/>
              </w:rPr>
            </w:pPr>
            <w:r w:rsidRPr="00163C8A">
              <w:rPr>
                <w:rFonts w:cs="Times New Roman"/>
                <w:b/>
                <w:color w:val="000000"/>
                <w:sz w:val="20"/>
                <w:szCs w:val="20"/>
              </w:rPr>
              <w:t>Ukupan trošak</w:t>
            </w:r>
          </w:p>
        </w:tc>
        <w:tc>
          <w:tcPr>
            <w:tcW w:w="2187" w:type="pct"/>
            <w:gridSpan w:val="4"/>
            <w:shd w:val="clear" w:color="auto" w:fill="ACB9CA"/>
            <w:vAlign w:val="center"/>
            <w:hideMark/>
          </w:tcPr>
          <w:p w14:paraId="2385977D" w14:textId="77777777" w:rsidR="00A03FFD" w:rsidRPr="00163C8A" w:rsidRDefault="00A03FFD" w:rsidP="00BC12C2">
            <w:pPr>
              <w:spacing w:after="0" w:line="240" w:lineRule="auto"/>
              <w:jc w:val="center"/>
              <w:rPr>
                <w:rFonts w:eastAsia="Calibri" w:cs="Times New Roman"/>
                <w:b/>
                <w:color w:val="000000"/>
                <w:sz w:val="20"/>
                <w:szCs w:val="20"/>
              </w:rPr>
            </w:pPr>
            <w:r w:rsidRPr="00163C8A">
              <w:rPr>
                <w:rFonts w:cs="Times New Roman"/>
                <w:b/>
                <w:color w:val="000000"/>
                <w:sz w:val="20"/>
                <w:szCs w:val="20"/>
              </w:rPr>
              <w:t>Izvor financiranja</w:t>
            </w:r>
          </w:p>
        </w:tc>
      </w:tr>
      <w:tr w:rsidR="00A03FFD" w:rsidRPr="00163C8A" w14:paraId="4E85DA10" w14:textId="77777777" w:rsidTr="00EB1BC6">
        <w:trPr>
          <w:trHeight w:val="20"/>
          <w:jc w:val="center"/>
        </w:trPr>
        <w:tc>
          <w:tcPr>
            <w:tcW w:w="2227" w:type="pct"/>
            <w:vMerge/>
            <w:vAlign w:val="center"/>
            <w:hideMark/>
          </w:tcPr>
          <w:p w14:paraId="52AA5D51" w14:textId="77777777" w:rsidR="00A03FFD" w:rsidRPr="00163C8A" w:rsidRDefault="00A03FFD" w:rsidP="00BC12C2">
            <w:pPr>
              <w:spacing w:after="0" w:line="240" w:lineRule="auto"/>
              <w:jc w:val="center"/>
              <w:rPr>
                <w:rFonts w:cs="Times New Roman"/>
                <w:b/>
                <w:color w:val="000000"/>
                <w:sz w:val="20"/>
                <w:szCs w:val="20"/>
              </w:rPr>
            </w:pPr>
          </w:p>
        </w:tc>
        <w:tc>
          <w:tcPr>
            <w:tcW w:w="586" w:type="pct"/>
            <w:vMerge/>
            <w:vAlign w:val="center"/>
            <w:hideMark/>
          </w:tcPr>
          <w:p w14:paraId="6CCADED7" w14:textId="77777777" w:rsidR="00A03FFD" w:rsidRPr="00163C8A" w:rsidRDefault="00A03FFD" w:rsidP="00BC12C2">
            <w:pPr>
              <w:spacing w:after="0" w:line="240" w:lineRule="auto"/>
              <w:jc w:val="center"/>
              <w:rPr>
                <w:rFonts w:cs="Times New Roman"/>
                <w:b/>
                <w:color w:val="000000"/>
                <w:sz w:val="20"/>
                <w:szCs w:val="20"/>
              </w:rPr>
            </w:pPr>
          </w:p>
        </w:tc>
        <w:tc>
          <w:tcPr>
            <w:tcW w:w="535" w:type="pct"/>
            <w:shd w:val="clear" w:color="auto" w:fill="ACB9CA"/>
            <w:vAlign w:val="center"/>
            <w:hideMark/>
          </w:tcPr>
          <w:p w14:paraId="3DD3C5F5" w14:textId="77777777" w:rsidR="00A03FFD" w:rsidRPr="00163C8A" w:rsidRDefault="00A03FFD" w:rsidP="00BC12C2">
            <w:pPr>
              <w:spacing w:after="0" w:line="240" w:lineRule="auto"/>
              <w:jc w:val="center"/>
              <w:rPr>
                <w:rFonts w:eastAsia="Calibri" w:cs="Times New Roman"/>
                <w:b/>
                <w:color w:val="000000"/>
                <w:sz w:val="20"/>
                <w:szCs w:val="20"/>
              </w:rPr>
            </w:pPr>
            <w:r w:rsidRPr="00163C8A">
              <w:rPr>
                <w:rFonts w:cs="Times New Roman"/>
                <w:b/>
                <w:color w:val="000000"/>
                <w:sz w:val="20"/>
                <w:szCs w:val="20"/>
              </w:rPr>
              <w:t>Državni proračun (RKP lučke uprave u sklopu razdjela MMPI)</w:t>
            </w:r>
          </w:p>
        </w:tc>
        <w:tc>
          <w:tcPr>
            <w:tcW w:w="535" w:type="pct"/>
            <w:shd w:val="clear" w:color="auto" w:fill="ACB9CA"/>
            <w:vAlign w:val="center"/>
            <w:hideMark/>
          </w:tcPr>
          <w:p w14:paraId="005E188E" w14:textId="77777777" w:rsidR="00A03FFD" w:rsidRPr="00163C8A" w:rsidRDefault="00A03FFD" w:rsidP="00BC12C2">
            <w:pPr>
              <w:spacing w:after="0" w:line="240" w:lineRule="auto"/>
              <w:jc w:val="center"/>
              <w:rPr>
                <w:rFonts w:eastAsia="Calibri" w:cs="Times New Roman"/>
                <w:b/>
                <w:color w:val="000000"/>
                <w:sz w:val="20"/>
                <w:szCs w:val="20"/>
              </w:rPr>
            </w:pPr>
            <w:r w:rsidRPr="00163C8A">
              <w:rPr>
                <w:rFonts w:cs="Times New Roman"/>
                <w:b/>
                <w:color w:val="000000"/>
                <w:sz w:val="20"/>
                <w:szCs w:val="20"/>
              </w:rPr>
              <w:t>Gradski/ općinski proračun</w:t>
            </w:r>
          </w:p>
        </w:tc>
        <w:tc>
          <w:tcPr>
            <w:tcW w:w="556" w:type="pct"/>
            <w:shd w:val="clear" w:color="auto" w:fill="ACB9CA"/>
            <w:vAlign w:val="center"/>
            <w:hideMark/>
          </w:tcPr>
          <w:p w14:paraId="34E0BD2E" w14:textId="77777777" w:rsidR="00A03FFD" w:rsidRPr="00163C8A" w:rsidRDefault="00A03FFD" w:rsidP="00BC12C2">
            <w:pPr>
              <w:spacing w:after="0" w:line="240" w:lineRule="auto"/>
              <w:jc w:val="center"/>
              <w:rPr>
                <w:rFonts w:eastAsia="Calibri" w:cs="Times New Roman"/>
                <w:b/>
                <w:color w:val="000000"/>
                <w:sz w:val="20"/>
                <w:szCs w:val="20"/>
              </w:rPr>
            </w:pPr>
            <w:r w:rsidRPr="00163C8A">
              <w:rPr>
                <w:rFonts w:cs="Times New Roman"/>
                <w:b/>
                <w:color w:val="000000"/>
                <w:sz w:val="20"/>
                <w:szCs w:val="20"/>
              </w:rPr>
              <w:t>EU fondovi</w:t>
            </w:r>
          </w:p>
        </w:tc>
        <w:tc>
          <w:tcPr>
            <w:tcW w:w="561" w:type="pct"/>
            <w:shd w:val="clear" w:color="auto" w:fill="ACB9CA"/>
            <w:vAlign w:val="center"/>
            <w:hideMark/>
          </w:tcPr>
          <w:p w14:paraId="2CC64D07" w14:textId="77777777" w:rsidR="00A03FFD" w:rsidRPr="00163C8A" w:rsidRDefault="00A03FFD" w:rsidP="00BC12C2">
            <w:pPr>
              <w:spacing w:after="0" w:line="240" w:lineRule="auto"/>
              <w:jc w:val="center"/>
              <w:rPr>
                <w:rFonts w:eastAsia="Calibri" w:cs="Times New Roman"/>
                <w:b/>
                <w:color w:val="000000"/>
                <w:sz w:val="20"/>
                <w:szCs w:val="20"/>
              </w:rPr>
            </w:pPr>
            <w:r w:rsidRPr="00163C8A">
              <w:rPr>
                <w:rFonts w:cs="Times New Roman"/>
                <w:b/>
                <w:color w:val="000000"/>
                <w:sz w:val="20"/>
                <w:szCs w:val="20"/>
              </w:rPr>
              <w:t>Krediti (uključujući financijske instrumente EU)</w:t>
            </w:r>
          </w:p>
        </w:tc>
      </w:tr>
      <w:tr w:rsidR="00A03FFD" w:rsidRPr="00163C8A" w14:paraId="04C2CDD0" w14:textId="77777777" w:rsidTr="00EB1BC6">
        <w:trPr>
          <w:trHeight w:val="20"/>
          <w:jc w:val="center"/>
        </w:trPr>
        <w:tc>
          <w:tcPr>
            <w:tcW w:w="2227" w:type="pct"/>
            <w:shd w:val="clear" w:color="auto" w:fill="auto"/>
            <w:vAlign w:val="center"/>
            <w:hideMark/>
          </w:tcPr>
          <w:p w14:paraId="000B6D76" w14:textId="77777777" w:rsidR="00A03FFD" w:rsidRPr="00163C8A" w:rsidRDefault="00A03FFD" w:rsidP="00BC12C2">
            <w:pPr>
              <w:spacing w:after="0" w:line="240" w:lineRule="auto"/>
              <w:jc w:val="left"/>
              <w:rPr>
                <w:rFonts w:cs="Times New Roman"/>
                <w:i/>
                <w:color w:val="000000"/>
                <w:sz w:val="20"/>
                <w:szCs w:val="20"/>
              </w:rPr>
            </w:pPr>
            <w:r w:rsidRPr="00163C8A">
              <w:rPr>
                <w:rFonts w:cs="Times New Roman"/>
                <w:i/>
                <w:color w:val="000000"/>
                <w:sz w:val="20"/>
                <w:szCs w:val="20"/>
              </w:rPr>
              <w:t xml:space="preserve">Izgradnja vertikalne obale u luci Vukovar </w:t>
            </w:r>
          </w:p>
        </w:tc>
        <w:tc>
          <w:tcPr>
            <w:tcW w:w="586" w:type="pct"/>
            <w:shd w:val="clear" w:color="auto" w:fill="auto"/>
            <w:vAlign w:val="center"/>
            <w:hideMark/>
          </w:tcPr>
          <w:p w14:paraId="5172EC95"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327.583.890</w:t>
            </w:r>
          </w:p>
        </w:tc>
        <w:tc>
          <w:tcPr>
            <w:tcW w:w="535" w:type="pct"/>
            <w:shd w:val="clear" w:color="auto" w:fill="auto"/>
            <w:noWrap/>
            <w:vAlign w:val="center"/>
            <w:hideMark/>
          </w:tcPr>
          <w:p w14:paraId="40EAEA1F"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49.137.583</w:t>
            </w:r>
          </w:p>
        </w:tc>
        <w:tc>
          <w:tcPr>
            <w:tcW w:w="535" w:type="pct"/>
            <w:shd w:val="clear" w:color="auto" w:fill="auto"/>
            <w:noWrap/>
            <w:vAlign w:val="center"/>
            <w:hideMark/>
          </w:tcPr>
          <w:p w14:paraId="0F246E26" w14:textId="77777777" w:rsidR="00A03FFD" w:rsidRPr="00163C8A" w:rsidRDefault="00A03FFD" w:rsidP="00BC12C2">
            <w:pPr>
              <w:spacing w:after="0" w:line="240" w:lineRule="auto"/>
              <w:jc w:val="center"/>
              <w:rPr>
                <w:rFonts w:cs="Times New Roman"/>
                <w:iCs/>
                <w:color w:val="000000"/>
                <w:sz w:val="20"/>
                <w:szCs w:val="20"/>
              </w:rPr>
            </w:pPr>
          </w:p>
        </w:tc>
        <w:tc>
          <w:tcPr>
            <w:tcW w:w="556" w:type="pct"/>
            <w:shd w:val="clear" w:color="auto" w:fill="auto"/>
            <w:noWrap/>
            <w:vAlign w:val="center"/>
            <w:hideMark/>
          </w:tcPr>
          <w:p w14:paraId="03A254D7"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278.446.307</w:t>
            </w:r>
          </w:p>
        </w:tc>
        <w:tc>
          <w:tcPr>
            <w:tcW w:w="561" w:type="pct"/>
            <w:shd w:val="clear" w:color="auto" w:fill="auto"/>
            <w:noWrap/>
            <w:vAlign w:val="center"/>
            <w:hideMark/>
          </w:tcPr>
          <w:p w14:paraId="059D75F4" w14:textId="77777777" w:rsidR="00A03FFD" w:rsidRPr="00163C8A" w:rsidRDefault="00A03FFD" w:rsidP="00BC12C2">
            <w:pPr>
              <w:spacing w:after="0" w:line="240" w:lineRule="auto"/>
              <w:jc w:val="center"/>
              <w:rPr>
                <w:rFonts w:cs="Times New Roman"/>
                <w:i/>
                <w:color w:val="000000"/>
                <w:sz w:val="20"/>
                <w:szCs w:val="20"/>
              </w:rPr>
            </w:pPr>
          </w:p>
        </w:tc>
      </w:tr>
      <w:tr w:rsidR="00A03FFD" w:rsidRPr="00163C8A" w14:paraId="271F5FD7" w14:textId="77777777" w:rsidTr="00EB1BC6">
        <w:trPr>
          <w:trHeight w:val="20"/>
          <w:jc w:val="center"/>
        </w:trPr>
        <w:tc>
          <w:tcPr>
            <w:tcW w:w="2227" w:type="pct"/>
            <w:shd w:val="clear" w:color="auto" w:fill="auto"/>
            <w:vAlign w:val="center"/>
            <w:hideMark/>
          </w:tcPr>
          <w:p w14:paraId="405E5292" w14:textId="77777777" w:rsidR="00A03FFD" w:rsidRPr="00163C8A" w:rsidRDefault="00A03FFD" w:rsidP="00BC12C2">
            <w:pPr>
              <w:spacing w:after="0" w:line="240" w:lineRule="auto"/>
              <w:jc w:val="left"/>
              <w:rPr>
                <w:rFonts w:cs="Times New Roman"/>
                <w:i/>
                <w:color w:val="000000"/>
                <w:sz w:val="20"/>
                <w:szCs w:val="20"/>
              </w:rPr>
            </w:pPr>
            <w:r w:rsidRPr="00163C8A">
              <w:rPr>
                <w:rFonts w:cs="Times New Roman"/>
                <w:i/>
                <w:color w:val="000000"/>
                <w:sz w:val="20"/>
                <w:szCs w:val="20"/>
              </w:rPr>
              <w:t xml:space="preserve">Izgradnja terminala za zbrinjavanje otpada s plovila </w:t>
            </w:r>
          </w:p>
        </w:tc>
        <w:tc>
          <w:tcPr>
            <w:tcW w:w="586" w:type="pct"/>
            <w:shd w:val="clear" w:color="auto" w:fill="auto"/>
            <w:vAlign w:val="center"/>
            <w:hideMark/>
          </w:tcPr>
          <w:p w14:paraId="7D9272BE"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135.000.000</w:t>
            </w:r>
          </w:p>
        </w:tc>
        <w:tc>
          <w:tcPr>
            <w:tcW w:w="535" w:type="pct"/>
            <w:shd w:val="clear" w:color="auto" w:fill="auto"/>
            <w:noWrap/>
            <w:vAlign w:val="center"/>
            <w:hideMark/>
          </w:tcPr>
          <w:p w14:paraId="7648DCB4"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20.250.000</w:t>
            </w:r>
          </w:p>
        </w:tc>
        <w:tc>
          <w:tcPr>
            <w:tcW w:w="535" w:type="pct"/>
            <w:shd w:val="clear" w:color="auto" w:fill="auto"/>
            <w:noWrap/>
            <w:vAlign w:val="center"/>
            <w:hideMark/>
          </w:tcPr>
          <w:p w14:paraId="6447E4FE" w14:textId="77777777" w:rsidR="00A03FFD" w:rsidRPr="00163C8A" w:rsidRDefault="00A03FFD" w:rsidP="00BC12C2">
            <w:pPr>
              <w:spacing w:after="0" w:line="240" w:lineRule="auto"/>
              <w:jc w:val="center"/>
              <w:rPr>
                <w:rFonts w:cs="Times New Roman"/>
                <w:iCs/>
                <w:color w:val="000000"/>
                <w:sz w:val="20"/>
                <w:szCs w:val="20"/>
              </w:rPr>
            </w:pPr>
          </w:p>
        </w:tc>
        <w:tc>
          <w:tcPr>
            <w:tcW w:w="556" w:type="pct"/>
            <w:shd w:val="clear" w:color="auto" w:fill="auto"/>
            <w:vAlign w:val="center"/>
            <w:hideMark/>
          </w:tcPr>
          <w:p w14:paraId="3528CB00"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114.750.000</w:t>
            </w:r>
          </w:p>
        </w:tc>
        <w:tc>
          <w:tcPr>
            <w:tcW w:w="561" w:type="pct"/>
            <w:shd w:val="clear" w:color="auto" w:fill="auto"/>
            <w:noWrap/>
            <w:vAlign w:val="center"/>
            <w:hideMark/>
          </w:tcPr>
          <w:p w14:paraId="790099F6" w14:textId="77777777" w:rsidR="00A03FFD" w:rsidRPr="00163C8A" w:rsidRDefault="00A03FFD" w:rsidP="00BC12C2">
            <w:pPr>
              <w:spacing w:after="0" w:line="240" w:lineRule="auto"/>
              <w:jc w:val="center"/>
              <w:rPr>
                <w:rFonts w:cs="Times New Roman"/>
                <w:i/>
                <w:color w:val="000000"/>
                <w:sz w:val="20"/>
                <w:szCs w:val="20"/>
              </w:rPr>
            </w:pPr>
          </w:p>
        </w:tc>
      </w:tr>
      <w:tr w:rsidR="00A03FFD" w:rsidRPr="00163C8A" w14:paraId="1CA582C3" w14:textId="77777777" w:rsidTr="00EB1BC6">
        <w:trPr>
          <w:trHeight w:val="20"/>
          <w:jc w:val="center"/>
        </w:trPr>
        <w:tc>
          <w:tcPr>
            <w:tcW w:w="2227" w:type="pct"/>
            <w:shd w:val="clear" w:color="auto" w:fill="auto"/>
            <w:vAlign w:val="center"/>
            <w:hideMark/>
          </w:tcPr>
          <w:p w14:paraId="79AC7D1D" w14:textId="77777777" w:rsidR="00A03FFD" w:rsidRPr="00163C8A" w:rsidRDefault="00A03FFD" w:rsidP="00BC12C2">
            <w:pPr>
              <w:spacing w:after="0" w:line="240" w:lineRule="auto"/>
              <w:jc w:val="left"/>
              <w:rPr>
                <w:rFonts w:cs="Times New Roman"/>
                <w:i/>
                <w:color w:val="000000"/>
                <w:sz w:val="20"/>
                <w:szCs w:val="20"/>
              </w:rPr>
            </w:pPr>
            <w:r w:rsidRPr="00163C8A">
              <w:rPr>
                <w:rFonts w:cs="Times New Roman"/>
                <w:i/>
                <w:color w:val="000000"/>
                <w:sz w:val="20"/>
                <w:szCs w:val="20"/>
              </w:rPr>
              <w:t>Izgradnja putničkog pristaništa Vučedol</w:t>
            </w:r>
          </w:p>
        </w:tc>
        <w:tc>
          <w:tcPr>
            <w:tcW w:w="586" w:type="pct"/>
            <w:shd w:val="clear" w:color="auto" w:fill="auto"/>
            <w:vAlign w:val="center"/>
            <w:hideMark/>
          </w:tcPr>
          <w:p w14:paraId="6948C2B6"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2.500.000</w:t>
            </w:r>
          </w:p>
        </w:tc>
        <w:tc>
          <w:tcPr>
            <w:tcW w:w="535" w:type="pct"/>
            <w:shd w:val="clear" w:color="auto" w:fill="auto"/>
            <w:noWrap/>
            <w:vAlign w:val="center"/>
            <w:hideMark/>
          </w:tcPr>
          <w:p w14:paraId="27629FA7"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375.000</w:t>
            </w:r>
          </w:p>
        </w:tc>
        <w:tc>
          <w:tcPr>
            <w:tcW w:w="535" w:type="pct"/>
            <w:shd w:val="clear" w:color="auto" w:fill="auto"/>
            <w:noWrap/>
            <w:vAlign w:val="center"/>
            <w:hideMark/>
          </w:tcPr>
          <w:p w14:paraId="0D9393DA" w14:textId="77777777" w:rsidR="00A03FFD" w:rsidRPr="00163C8A" w:rsidRDefault="00A03FFD" w:rsidP="00BC12C2">
            <w:pPr>
              <w:spacing w:after="0" w:line="240" w:lineRule="auto"/>
              <w:jc w:val="center"/>
              <w:rPr>
                <w:rFonts w:cs="Times New Roman"/>
                <w:iCs/>
                <w:color w:val="000000"/>
                <w:sz w:val="20"/>
                <w:szCs w:val="20"/>
              </w:rPr>
            </w:pPr>
          </w:p>
        </w:tc>
        <w:tc>
          <w:tcPr>
            <w:tcW w:w="556" w:type="pct"/>
            <w:shd w:val="clear" w:color="auto" w:fill="auto"/>
            <w:noWrap/>
            <w:vAlign w:val="center"/>
            <w:hideMark/>
          </w:tcPr>
          <w:p w14:paraId="719BBEED"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2.125.000</w:t>
            </w:r>
          </w:p>
        </w:tc>
        <w:tc>
          <w:tcPr>
            <w:tcW w:w="561" w:type="pct"/>
            <w:shd w:val="clear" w:color="auto" w:fill="auto"/>
            <w:noWrap/>
            <w:vAlign w:val="center"/>
            <w:hideMark/>
          </w:tcPr>
          <w:p w14:paraId="7EF874CB" w14:textId="77777777" w:rsidR="00A03FFD" w:rsidRPr="00163C8A" w:rsidRDefault="00A03FFD" w:rsidP="00BC12C2">
            <w:pPr>
              <w:spacing w:after="0" w:line="240" w:lineRule="auto"/>
              <w:jc w:val="center"/>
              <w:rPr>
                <w:rFonts w:cs="Times New Roman"/>
                <w:i/>
                <w:color w:val="000000"/>
                <w:sz w:val="20"/>
                <w:szCs w:val="20"/>
              </w:rPr>
            </w:pPr>
          </w:p>
        </w:tc>
      </w:tr>
      <w:tr w:rsidR="00A03FFD" w:rsidRPr="00163C8A" w14:paraId="0FBED708" w14:textId="77777777" w:rsidTr="00EB1BC6">
        <w:trPr>
          <w:trHeight w:val="20"/>
          <w:jc w:val="center"/>
        </w:trPr>
        <w:tc>
          <w:tcPr>
            <w:tcW w:w="2227" w:type="pct"/>
            <w:shd w:val="clear" w:color="auto" w:fill="auto"/>
            <w:vAlign w:val="center"/>
            <w:hideMark/>
          </w:tcPr>
          <w:p w14:paraId="149645CA" w14:textId="77777777" w:rsidR="00A03FFD" w:rsidRPr="00163C8A" w:rsidRDefault="00A03FFD" w:rsidP="00BC12C2">
            <w:pPr>
              <w:spacing w:after="0" w:line="240" w:lineRule="auto"/>
              <w:jc w:val="left"/>
              <w:rPr>
                <w:rFonts w:cs="Times New Roman"/>
                <w:i/>
                <w:color w:val="000000"/>
                <w:sz w:val="20"/>
                <w:szCs w:val="20"/>
              </w:rPr>
            </w:pPr>
            <w:r w:rsidRPr="00163C8A">
              <w:rPr>
                <w:rFonts w:cs="Times New Roman"/>
                <w:i/>
                <w:color w:val="000000"/>
                <w:sz w:val="20"/>
                <w:szCs w:val="20"/>
              </w:rPr>
              <w:t>Proširenje pristaništa za putničke brodove u Vukovaru</w:t>
            </w:r>
          </w:p>
        </w:tc>
        <w:tc>
          <w:tcPr>
            <w:tcW w:w="586" w:type="pct"/>
            <w:shd w:val="clear" w:color="auto" w:fill="auto"/>
            <w:vAlign w:val="center"/>
            <w:hideMark/>
          </w:tcPr>
          <w:p w14:paraId="64000CC7"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60.000.000</w:t>
            </w:r>
          </w:p>
        </w:tc>
        <w:tc>
          <w:tcPr>
            <w:tcW w:w="535" w:type="pct"/>
            <w:shd w:val="clear" w:color="auto" w:fill="auto"/>
            <w:noWrap/>
            <w:vAlign w:val="center"/>
            <w:hideMark/>
          </w:tcPr>
          <w:p w14:paraId="70F7298C"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60.000.000</w:t>
            </w:r>
          </w:p>
        </w:tc>
        <w:tc>
          <w:tcPr>
            <w:tcW w:w="535" w:type="pct"/>
            <w:shd w:val="clear" w:color="auto" w:fill="auto"/>
            <w:noWrap/>
            <w:vAlign w:val="center"/>
            <w:hideMark/>
          </w:tcPr>
          <w:p w14:paraId="5501D858" w14:textId="77777777" w:rsidR="00A03FFD" w:rsidRPr="00163C8A" w:rsidRDefault="00A03FFD" w:rsidP="00BC12C2">
            <w:pPr>
              <w:spacing w:after="0" w:line="240" w:lineRule="auto"/>
              <w:jc w:val="center"/>
              <w:rPr>
                <w:rFonts w:cs="Times New Roman"/>
                <w:iCs/>
                <w:color w:val="000000"/>
                <w:sz w:val="20"/>
                <w:szCs w:val="20"/>
              </w:rPr>
            </w:pPr>
          </w:p>
        </w:tc>
        <w:tc>
          <w:tcPr>
            <w:tcW w:w="556" w:type="pct"/>
            <w:shd w:val="clear" w:color="auto" w:fill="auto"/>
            <w:noWrap/>
            <w:vAlign w:val="center"/>
            <w:hideMark/>
          </w:tcPr>
          <w:p w14:paraId="42D584CE" w14:textId="77777777" w:rsidR="00A03FFD" w:rsidRPr="00163C8A" w:rsidRDefault="00A03FFD" w:rsidP="00BC12C2">
            <w:pPr>
              <w:spacing w:after="0" w:line="240" w:lineRule="auto"/>
              <w:jc w:val="center"/>
              <w:rPr>
                <w:rFonts w:cs="Times New Roman"/>
                <w:iCs/>
                <w:color w:val="000000"/>
                <w:sz w:val="20"/>
                <w:szCs w:val="20"/>
              </w:rPr>
            </w:pPr>
          </w:p>
        </w:tc>
        <w:tc>
          <w:tcPr>
            <w:tcW w:w="561" w:type="pct"/>
            <w:shd w:val="clear" w:color="auto" w:fill="auto"/>
            <w:noWrap/>
            <w:vAlign w:val="center"/>
            <w:hideMark/>
          </w:tcPr>
          <w:p w14:paraId="1454AEB3" w14:textId="77777777" w:rsidR="00A03FFD" w:rsidRPr="00163C8A" w:rsidRDefault="00A03FFD" w:rsidP="00BC12C2">
            <w:pPr>
              <w:spacing w:after="0" w:line="240" w:lineRule="auto"/>
              <w:jc w:val="center"/>
              <w:rPr>
                <w:rFonts w:cs="Times New Roman"/>
                <w:i/>
                <w:color w:val="000000"/>
                <w:sz w:val="20"/>
                <w:szCs w:val="20"/>
              </w:rPr>
            </w:pPr>
          </w:p>
        </w:tc>
      </w:tr>
      <w:tr w:rsidR="00A03FFD" w:rsidRPr="00163C8A" w14:paraId="35EE91C5" w14:textId="77777777" w:rsidTr="00EB1BC6">
        <w:trPr>
          <w:trHeight w:val="20"/>
          <w:jc w:val="center"/>
        </w:trPr>
        <w:tc>
          <w:tcPr>
            <w:tcW w:w="2227" w:type="pct"/>
            <w:shd w:val="clear" w:color="auto" w:fill="auto"/>
            <w:vAlign w:val="center"/>
            <w:hideMark/>
          </w:tcPr>
          <w:p w14:paraId="274C04C1" w14:textId="77777777" w:rsidR="00A03FFD" w:rsidRPr="00163C8A" w:rsidRDefault="00A03FFD" w:rsidP="00BC12C2">
            <w:pPr>
              <w:spacing w:after="0" w:line="240" w:lineRule="auto"/>
              <w:jc w:val="left"/>
              <w:rPr>
                <w:rFonts w:cs="Times New Roman"/>
                <w:i/>
                <w:color w:val="000000"/>
                <w:sz w:val="20"/>
                <w:szCs w:val="20"/>
              </w:rPr>
            </w:pPr>
            <w:r w:rsidRPr="00163C8A">
              <w:rPr>
                <w:rFonts w:cs="Times New Roman"/>
                <w:i/>
                <w:color w:val="000000"/>
                <w:sz w:val="20"/>
                <w:szCs w:val="20"/>
              </w:rPr>
              <w:lastRenderedPageBreak/>
              <w:t>Izgradnja komunalnog i putničkog pristaništa na Otoku športova u Vukovaru</w:t>
            </w:r>
          </w:p>
        </w:tc>
        <w:tc>
          <w:tcPr>
            <w:tcW w:w="586" w:type="pct"/>
            <w:shd w:val="clear" w:color="auto" w:fill="auto"/>
            <w:vAlign w:val="center"/>
            <w:hideMark/>
          </w:tcPr>
          <w:p w14:paraId="2A5F3875"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7.000.000</w:t>
            </w:r>
          </w:p>
        </w:tc>
        <w:tc>
          <w:tcPr>
            <w:tcW w:w="535" w:type="pct"/>
            <w:shd w:val="clear" w:color="auto" w:fill="auto"/>
            <w:noWrap/>
            <w:vAlign w:val="center"/>
            <w:hideMark/>
          </w:tcPr>
          <w:p w14:paraId="220599E7"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6.500.000</w:t>
            </w:r>
          </w:p>
        </w:tc>
        <w:tc>
          <w:tcPr>
            <w:tcW w:w="535" w:type="pct"/>
            <w:shd w:val="clear" w:color="auto" w:fill="auto"/>
            <w:noWrap/>
            <w:vAlign w:val="center"/>
            <w:hideMark/>
          </w:tcPr>
          <w:p w14:paraId="4BEDEBA3"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500.000</w:t>
            </w:r>
          </w:p>
        </w:tc>
        <w:tc>
          <w:tcPr>
            <w:tcW w:w="556" w:type="pct"/>
            <w:shd w:val="clear" w:color="auto" w:fill="auto"/>
            <w:noWrap/>
            <w:vAlign w:val="center"/>
            <w:hideMark/>
          </w:tcPr>
          <w:p w14:paraId="0175B951" w14:textId="77777777" w:rsidR="00A03FFD" w:rsidRPr="00163C8A" w:rsidRDefault="00A03FFD" w:rsidP="00BC12C2">
            <w:pPr>
              <w:spacing w:after="0" w:line="240" w:lineRule="auto"/>
              <w:jc w:val="center"/>
              <w:rPr>
                <w:rFonts w:cs="Times New Roman"/>
                <w:iCs/>
                <w:color w:val="000000"/>
                <w:sz w:val="20"/>
                <w:szCs w:val="20"/>
              </w:rPr>
            </w:pPr>
          </w:p>
        </w:tc>
        <w:tc>
          <w:tcPr>
            <w:tcW w:w="561" w:type="pct"/>
            <w:shd w:val="clear" w:color="auto" w:fill="auto"/>
            <w:noWrap/>
            <w:vAlign w:val="center"/>
            <w:hideMark/>
          </w:tcPr>
          <w:p w14:paraId="1C52F786" w14:textId="77777777" w:rsidR="00A03FFD" w:rsidRPr="00163C8A" w:rsidRDefault="00A03FFD" w:rsidP="00BC12C2">
            <w:pPr>
              <w:spacing w:after="0" w:line="240" w:lineRule="auto"/>
              <w:jc w:val="center"/>
              <w:rPr>
                <w:rFonts w:cs="Times New Roman"/>
                <w:i/>
                <w:color w:val="000000"/>
                <w:sz w:val="20"/>
                <w:szCs w:val="20"/>
              </w:rPr>
            </w:pPr>
          </w:p>
        </w:tc>
      </w:tr>
      <w:tr w:rsidR="00A03FFD" w:rsidRPr="00163C8A" w14:paraId="7B0F58DA" w14:textId="77777777" w:rsidTr="00EB1BC6">
        <w:trPr>
          <w:trHeight w:val="20"/>
          <w:jc w:val="center"/>
        </w:trPr>
        <w:tc>
          <w:tcPr>
            <w:tcW w:w="2227" w:type="pct"/>
            <w:shd w:val="clear" w:color="auto" w:fill="auto"/>
            <w:vAlign w:val="center"/>
            <w:hideMark/>
          </w:tcPr>
          <w:p w14:paraId="1C5AF97D" w14:textId="77777777" w:rsidR="00A03FFD" w:rsidRPr="00163C8A" w:rsidRDefault="00A03FFD" w:rsidP="00BC12C2">
            <w:pPr>
              <w:spacing w:after="0" w:line="240" w:lineRule="auto"/>
              <w:jc w:val="left"/>
              <w:rPr>
                <w:rFonts w:cs="Times New Roman"/>
                <w:i/>
                <w:color w:val="000000"/>
                <w:sz w:val="20"/>
                <w:szCs w:val="20"/>
              </w:rPr>
            </w:pPr>
            <w:r w:rsidRPr="00163C8A">
              <w:rPr>
                <w:rFonts w:cs="Times New Roman"/>
                <w:i/>
                <w:color w:val="000000"/>
                <w:sz w:val="20"/>
                <w:szCs w:val="20"/>
              </w:rPr>
              <w:t>Izgradnja manjih pristaništa za lokalne i turističke brodove</w:t>
            </w:r>
          </w:p>
        </w:tc>
        <w:tc>
          <w:tcPr>
            <w:tcW w:w="586" w:type="pct"/>
            <w:shd w:val="clear" w:color="auto" w:fill="auto"/>
            <w:vAlign w:val="center"/>
            <w:hideMark/>
          </w:tcPr>
          <w:p w14:paraId="6921F425"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7.275.000</w:t>
            </w:r>
          </w:p>
        </w:tc>
        <w:tc>
          <w:tcPr>
            <w:tcW w:w="535" w:type="pct"/>
            <w:shd w:val="clear" w:color="auto" w:fill="auto"/>
            <w:noWrap/>
            <w:vAlign w:val="center"/>
            <w:hideMark/>
          </w:tcPr>
          <w:p w14:paraId="56A01112"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3.637.500</w:t>
            </w:r>
          </w:p>
        </w:tc>
        <w:tc>
          <w:tcPr>
            <w:tcW w:w="535" w:type="pct"/>
            <w:shd w:val="clear" w:color="auto" w:fill="auto"/>
            <w:noWrap/>
            <w:vAlign w:val="center"/>
            <w:hideMark/>
          </w:tcPr>
          <w:p w14:paraId="55BBD361"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3.637.500</w:t>
            </w:r>
          </w:p>
        </w:tc>
        <w:tc>
          <w:tcPr>
            <w:tcW w:w="556" w:type="pct"/>
            <w:shd w:val="clear" w:color="auto" w:fill="auto"/>
            <w:noWrap/>
            <w:vAlign w:val="center"/>
            <w:hideMark/>
          </w:tcPr>
          <w:p w14:paraId="21A90309" w14:textId="77777777" w:rsidR="00A03FFD" w:rsidRPr="00163C8A" w:rsidRDefault="00A03FFD" w:rsidP="00BC12C2">
            <w:pPr>
              <w:spacing w:after="0" w:line="240" w:lineRule="auto"/>
              <w:jc w:val="center"/>
              <w:rPr>
                <w:rFonts w:cs="Times New Roman"/>
                <w:iCs/>
                <w:color w:val="000000"/>
                <w:sz w:val="20"/>
                <w:szCs w:val="20"/>
              </w:rPr>
            </w:pPr>
          </w:p>
        </w:tc>
        <w:tc>
          <w:tcPr>
            <w:tcW w:w="561" w:type="pct"/>
            <w:shd w:val="clear" w:color="auto" w:fill="auto"/>
            <w:noWrap/>
            <w:vAlign w:val="center"/>
            <w:hideMark/>
          </w:tcPr>
          <w:p w14:paraId="6BE63F17" w14:textId="77777777" w:rsidR="00A03FFD" w:rsidRPr="00163C8A" w:rsidRDefault="00A03FFD" w:rsidP="00BC12C2">
            <w:pPr>
              <w:spacing w:after="0" w:line="240" w:lineRule="auto"/>
              <w:jc w:val="center"/>
              <w:rPr>
                <w:rFonts w:cs="Times New Roman"/>
                <w:i/>
                <w:color w:val="000000"/>
                <w:sz w:val="20"/>
                <w:szCs w:val="20"/>
              </w:rPr>
            </w:pPr>
          </w:p>
        </w:tc>
      </w:tr>
      <w:tr w:rsidR="00A03FFD" w:rsidRPr="00163C8A" w14:paraId="748C78B4" w14:textId="77777777" w:rsidTr="00EB1BC6">
        <w:trPr>
          <w:trHeight w:val="20"/>
          <w:jc w:val="center"/>
        </w:trPr>
        <w:tc>
          <w:tcPr>
            <w:tcW w:w="2227" w:type="pct"/>
            <w:shd w:val="clear" w:color="auto" w:fill="auto"/>
            <w:noWrap/>
            <w:vAlign w:val="center"/>
          </w:tcPr>
          <w:p w14:paraId="16D09B02" w14:textId="77777777" w:rsidR="00A03FFD" w:rsidRPr="00163C8A" w:rsidRDefault="00A03FFD" w:rsidP="00BC12C2">
            <w:pPr>
              <w:spacing w:after="0" w:line="240" w:lineRule="auto"/>
              <w:jc w:val="left"/>
              <w:rPr>
                <w:rFonts w:eastAsia="Times New Roman" w:cs="Times New Roman"/>
                <w:i/>
                <w:iCs/>
                <w:sz w:val="20"/>
                <w:szCs w:val="20"/>
                <w:lang w:eastAsia="hr-HR"/>
              </w:rPr>
            </w:pPr>
            <w:r w:rsidRPr="00163C8A">
              <w:rPr>
                <w:rFonts w:cs="Times New Roman"/>
                <w:bCs/>
                <w:i/>
                <w:sz w:val="20"/>
                <w:szCs w:val="20"/>
              </w:rPr>
              <w:t>Izgradnja komunalnog pristaništa u Batini</w:t>
            </w:r>
          </w:p>
        </w:tc>
        <w:tc>
          <w:tcPr>
            <w:tcW w:w="586" w:type="pct"/>
            <w:shd w:val="clear" w:color="auto" w:fill="auto"/>
            <w:vAlign w:val="center"/>
          </w:tcPr>
          <w:p w14:paraId="5BD76049" w14:textId="77777777" w:rsidR="00A03FFD" w:rsidRPr="00163C8A" w:rsidRDefault="00A03FFD" w:rsidP="00BC12C2">
            <w:pPr>
              <w:spacing w:after="0" w:line="240" w:lineRule="auto"/>
              <w:jc w:val="center"/>
              <w:rPr>
                <w:rFonts w:eastAsia="Times New Roman" w:cs="Times New Roman"/>
                <w:iCs/>
                <w:sz w:val="20"/>
                <w:szCs w:val="20"/>
                <w:lang w:eastAsia="hr-HR"/>
              </w:rPr>
            </w:pPr>
            <w:r w:rsidRPr="00163C8A">
              <w:rPr>
                <w:rFonts w:eastAsia="Times New Roman" w:cs="Times New Roman"/>
                <w:iCs/>
                <w:sz w:val="20"/>
                <w:szCs w:val="20"/>
                <w:lang w:eastAsia="hr-HR"/>
              </w:rPr>
              <w:t>5.200.000</w:t>
            </w:r>
          </w:p>
        </w:tc>
        <w:tc>
          <w:tcPr>
            <w:tcW w:w="535" w:type="pct"/>
            <w:shd w:val="clear" w:color="auto" w:fill="auto"/>
            <w:noWrap/>
            <w:vAlign w:val="center"/>
          </w:tcPr>
          <w:p w14:paraId="7095B213" w14:textId="77777777" w:rsidR="00A03FFD" w:rsidRPr="00163C8A" w:rsidRDefault="00A03FFD" w:rsidP="00BC12C2">
            <w:pPr>
              <w:spacing w:after="0" w:line="240" w:lineRule="auto"/>
              <w:jc w:val="center"/>
              <w:rPr>
                <w:rFonts w:eastAsia="Times New Roman" w:cs="Times New Roman"/>
                <w:iCs/>
                <w:sz w:val="20"/>
                <w:szCs w:val="20"/>
                <w:lang w:eastAsia="hr-HR"/>
              </w:rPr>
            </w:pPr>
            <w:r w:rsidRPr="00163C8A">
              <w:rPr>
                <w:rFonts w:eastAsia="Times New Roman" w:cs="Times New Roman"/>
                <w:iCs/>
                <w:sz w:val="20"/>
                <w:szCs w:val="20"/>
                <w:lang w:eastAsia="hr-HR"/>
              </w:rPr>
              <w:t>5.200.000</w:t>
            </w:r>
          </w:p>
        </w:tc>
        <w:tc>
          <w:tcPr>
            <w:tcW w:w="535" w:type="pct"/>
            <w:shd w:val="clear" w:color="auto" w:fill="auto"/>
            <w:noWrap/>
            <w:vAlign w:val="center"/>
          </w:tcPr>
          <w:p w14:paraId="39DD6FC6" w14:textId="77777777" w:rsidR="00A03FFD" w:rsidRPr="00163C8A" w:rsidRDefault="00A03FFD" w:rsidP="00BC12C2">
            <w:pPr>
              <w:spacing w:after="0" w:line="240" w:lineRule="auto"/>
              <w:jc w:val="center"/>
              <w:rPr>
                <w:rFonts w:eastAsia="Times New Roman" w:cs="Times New Roman"/>
                <w:iCs/>
                <w:sz w:val="20"/>
                <w:szCs w:val="20"/>
                <w:lang w:eastAsia="hr-HR"/>
              </w:rPr>
            </w:pPr>
          </w:p>
        </w:tc>
        <w:tc>
          <w:tcPr>
            <w:tcW w:w="556" w:type="pct"/>
            <w:shd w:val="clear" w:color="auto" w:fill="auto"/>
            <w:noWrap/>
            <w:vAlign w:val="center"/>
          </w:tcPr>
          <w:p w14:paraId="7F15D5EB" w14:textId="77777777" w:rsidR="00A03FFD" w:rsidRPr="00163C8A" w:rsidRDefault="00A03FFD" w:rsidP="00BC12C2">
            <w:pPr>
              <w:spacing w:after="0" w:line="240" w:lineRule="auto"/>
              <w:jc w:val="center"/>
              <w:rPr>
                <w:rFonts w:eastAsia="Times New Roman" w:cs="Times New Roman"/>
                <w:iCs/>
                <w:sz w:val="20"/>
                <w:szCs w:val="20"/>
                <w:lang w:eastAsia="hr-HR"/>
              </w:rPr>
            </w:pPr>
          </w:p>
        </w:tc>
        <w:tc>
          <w:tcPr>
            <w:tcW w:w="561" w:type="pct"/>
            <w:shd w:val="clear" w:color="auto" w:fill="auto"/>
            <w:noWrap/>
            <w:vAlign w:val="center"/>
          </w:tcPr>
          <w:p w14:paraId="03BC9428" w14:textId="77777777" w:rsidR="00A03FFD" w:rsidRPr="00163C8A" w:rsidRDefault="00A03FFD" w:rsidP="00BC12C2">
            <w:pPr>
              <w:spacing w:after="0" w:line="240" w:lineRule="auto"/>
              <w:jc w:val="center"/>
              <w:rPr>
                <w:rFonts w:eastAsia="Times New Roman" w:cs="Times New Roman"/>
                <w:i/>
                <w:iCs/>
                <w:color w:val="000000"/>
                <w:sz w:val="20"/>
                <w:szCs w:val="20"/>
                <w:lang w:eastAsia="hr-HR"/>
              </w:rPr>
            </w:pPr>
          </w:p>
        </w:tc>
      </w:tr>
      <w:tr w:rsidR="00A03FFD" w:rsidRPr="00163C8A" w14:paraId="33E1509E" w14:textId="77777777" w:rsidTr="00EB1BC6">
        <w:trPr>
          <w:trHeight w:val="20"/>
          <w:jc w:val="center"/>
        </w:trPr>
        <w:tc>
          <w:tcPr>
            <w:tcW w:w="2227" w:type="pct"/>
            <w:shd w:val="clear" w:color="auto" w:fill="auto"/>
            <w:noWrap/>
            <w:vAlign w:val="center"/>
            <w:hideMark/>
          </w:tcPr>
          <w:p w14:paraId="4BFF77BE" w14:textId="77777777" w:rsidR="00A03FFD" w:rsidRPr="00163C8A" w:rsidRDefault="00A03FFD" w:rsidP="00BC12C2">
            <w:pPr>
              <w:spacing w:after="0" w:line="240" w:lineRule="auto"/>
              <w:jc w:val="left"/>
              <w:rPr>
                <w:rFonts w:cs="Times New Roman"/>
                <w:i/>
                <w:color w:val="000000"/>
                <w:sz w:val="20"/>
                <w:szCs w:val="20"/>
              </w:rPr>
            </w:pPr>
            <w:r w:rsidRPr="00163C8A">
              <w:rPr>
                <w:rFonts w:cs="Times New Roman"/>
                <w:i/>
                <w:color w:val="000000"/>
                <w:sz w:val="20"/>
                <w:szCs w:val="20"/>
              </w:rPr>
              <w:t>Izgradnja komunalnog veza za opskrbu alternativnim gorivima</w:t>
            </w:r>
          </w:p>
        </w:tc>
        <w:tc>
          <w:tcPr>
            <w:tcW w:w="586" w:type="pct"/>
            <w:shd w:val="clear" w:color="auto" w:fill="auto"/>
            <w:vAlign w:val="center"/>
            <w:hideMark/>
          </w:tcPr>
          <w:p w14:paraId="22A192A9"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500.000</w:t>
            </w:r>
          </w:p>
        </w:tc>
        <w:tc>
          <w:tcPr>
            <w:tcW w:w="535" w:type="pct"/>
            <w:shd w:val="clear" w:color="auto" w:fill="auto"/>
            <w:noWrap/>
            <w:vAlign w:val="center"/>
            <w:hideMark/>
          </w:tcPr>
          <w:p w14:paraId="2B8420AF" w14:textId="77777777" w:rsidR="00A03FFD" w:rsidRPr="00163C8A" w:rsidRDefault="00A03FFD" w:rsidP="00BC12C2">
            <w:pPr>
              <w:spacing w:after="0" w:line="240" w:lineRule="auto"/>
              <w:jc w:val="center"/>
              <w:rPr>
                <w:rFonts w:eastAsia="Calibri" w:cs="Times New Roman"/>
                <w:iCs/>
                <w:color w:val="000000"/>
                <w:sz w:val="20"/>
                <w:szCs w:val="20"/>
              </w:rPr>
            </w:pPr>
            <w:r w:rsidRPr="00163C8A">
              <w:rPr>
                <w:rFonts w:cs="Times New Roman"/>
                <w:iCs/>
                <w:color w:val="000000"/>
                <w:sz w:val="20"/>
                <w:szCs w:val="20"/>
              </w:rPr>
              <w:t>75.000</w:t>
            </w:r>
          </w:p>
        </w:tc>
        <w:tc>
          <w:tcPr>
            <w:tcW w:w="535" w:type="pct"/>
            <w:shd w:val="clear" w:color="auto" w:fill="auto"/>
            <w:noWrap/>
            <w:vAlign w:val="center"/>
            <w:hideMark/>
          </w:tcPr>
          <w:p w14:paraId="06E69166" w14:textId="77777777" w:rsidR="00A03FFD" w:rsidRPr="00163C8A" w:rsidRDefault="00A03FFD" w:rsidP="00BC12C2">
            <w:pPr>
              <w:spacing w:after="0" w:line="240" w:lineRule="auto"/>
              <w:jc w:val="center"/>
              <w:rPr>
                <w:rFonts w:cs="Times New Roman"/>
                <w:iCs/>
                <w:color w:val="000000"/>
                <w:sz w:val="20"/>
                <w:szCs w:val="20"/>
              </w:rPr>
            </w:pPr>
          </w:p>
        </w:tc>
        <w:tc>
          <w:tcPr>
            <w:tcW w:w="556" w:type="pct"/>
            <w:shd w:val="clear" w:color="auto" w:fill="auto"/>
            <w:noWrap/>
            <w:vAlign w:val="center"/>
            <w:hideMark/>
          </w:tcPr>
          <w:p w14:paraId="5664B5E4" w14:textId="77777777" w:rsidR="00A03FFD" w:rsidRPr="00163C8A" w:rsidRDefault="00A03FFD" w:rsidP="00BC12C2">
            <w:pPr>
              <w:spacing w:after="0" w:line="240" w:lineRule="auto"/>
              <w:jc w:val="center"/>
              <w:rPr>
                <w:rFonts w:cs="Times New Roman"/>
                <w:iCs/>
                <w:color w:val="000000"/>
                <w:sz w:val="20"/>
                <w:szCs w:val="20"/>
              </w:rPr>
            </w:pPr>
            <w:r w:rsidRPr="00163C8A">
              <w:rPr>
                <w:rFonts w:cs="Times New Roman"/>
                <w:iCs/>
                <w:color w:val="000000"/>
                <w:sz w:val="20"/>
                <w:szCs w:val="20"/>
              </w:rPr>
              <w:t>425.000</w:t>
            </w:r>
          </w:p>
        </w:tc>
        <w:tc>
          <w:tcPr>
            <w:tcW w:w="561" w:type="pct"/>
            <w:shd w:val="clear" w:color="auto" w:fill="auto"/>
            <w:noWrap/>
            <w:vAlign w:val="center"/>
            <w:hideMark/>
          </w:tcPr>
          <w:p w14:paraId="70A2E2BD" w14:textId="77777777" w:rsidR="00A03FFD" w:rsidRPr="00163C8A" w:rsidRDefault="00A03FFD" w:rsidP="00BC12C2">
            <w:pPr>
              <w:spacing w:after="0" w:line="240" w:lineRule="auto"/>
              <w:jc w:val="center"/>
              <w:rPr>
                <w:rFonts w:cs="Times New Roman"/>
                <w:i/>
                <w:color w:val="000000"/>
                <w:sz w:val="20"/>
                <w:szCs w:val="20"/>
              </w:rPr>
            </w:pPr>
          </w:p>
        </w:tc>
      </w:tr>
      <w:tr w:rsidR="00A03FFD" w:rsidRPr="00163C8A" w14:paraId="6B9A26FB" w14:textId="77777777" w:rsidTr="00EB1BC6">
        <w:trPr>
          <w:trHeight w:val="327"/>
          <w:jc w:val="center"/>
        </w:trPr>
        <w:tc>
          <w:tcPr>
            <w:tcW w:w="2227" w:type="pct"/>
            <w:shd w:val="clear" w:color="auto" w:fill="auto"/>
            <w:vAlign w:val="center"/>
            <w:hideMark/>
          </w:tcPr>
          <w:p w14:paraId="65DE7CDC" w14:textId="77777777" w:rsidR="00A03FFD" w:rsidRPr="00163C8A" w:rsidRDefault="00A03FFD" w:rsidP="00BC12C2">
            <w:pPr>
              <w:spacing w:after="0" w:line="240" w:lineRule="auto"/>
              <w:jc w:val="center"/>
              <w:rPr>
                <w:rFonts w:cs="Times New Roman"/>
                <w:b/>
                <w:color w:val="000000"/>
                <w:sz w:val="20"/>
                <w:szCs w:val="20"/>
              </w:rPr>
            </w:pPr>
            <w:r w:rsidRPr="00163C8A">
              <w:rPr>
                <w:rFonts w:cs="Times New Roman"/>
                <w:b/>
                <w:color w:val="000000"/>
                <w:sz w:val="20"/>
                <w:szCs w:val="20"/>
              </w:rPr>
              <w:t>UKUPNO</w:t>
            </w:r>
          </w:p>
        </w:tc>
        <w:tc>
          <w:tcPr>
            <w:tcW w:w="586" w:type="pct"/>
            <w:shd w:val="clear" w:color="auto" w:fill="auto"/>
            <w:vAlign w:val="center"/>
            <w:hideMark/>
          </w:tcPr>
          <w:p w14:paraId="2368FE5B" w14:textId="77777777" w:rsidR="00A03FFD" w:rsidRPr="00163C8A" w:rsidRDefault="00A03FFD" w:rsidP="00BC12C2">
            <w:pPr>
              <w:spacing w:after="0" w:line="240" w:lineRule="auto"/>
              <w:jc w:val="center"/>
              <w:rPr>
                <w:rFonts w:cs="Times New Roman"/>
                <w:b/>
                <w:bCs/>
                <w:iCs/>
                <w:sz w:val="20"/>
                <w:szCs w:val="20"/>
              </w:rPr>
            </w:pPr>
            <w:r w:rsidRPr="00163C8A">
              <w:rPr>
                <w:rFonts w:cs="Times New Roman"/>
                <w:b/>
                <w:bCs/>
                <w:iCs/>
                <w:sz w:val="20"/>
                <w:szCs w:val="20"/>
              </w:rPr>
              <w:t xml:space="preserve">545.058.890 </w:t>
            </w:r>
          </w:p>
        </w:tc>
        <w:tc>
          <w:tcPr>
            <w:tcW w:w="535" w:type="pct"/>
            <w:shd w:val="clear" w:color="auto" w:fill="auto"/>
            <w:vAlign w:val="center"/>
            <w:hideMark/>
          </w:tcPr>
          <w:p w14:paraId="0DF2BB42" w14:textId="77777777" w:rsidR="00A03FFD" w:rsidRPr="00163C8A" w:rsidRDefault="00A03FFD" w:rsidP="00BC12C2">
            <w:pPr>
              <w:spacing w:after="0" w:line="240" w:lineRule="auto"/>
              <w:jc w:val="center"/>
              <w:rPr>
                <w:rFonts w:cs="Times New Roman"/>
                <w:b/>
                <w:bCs/>
                <w:iCs/>
                <w:sz w:val="20"/>
                <w:szCs w:val="20"/>
              </w:rPr>
            </w:pPr>
            <w:r w:rsidRPr="00163C8A">
              <w:rPr>
                <w:rFonts w:cs="Times New Roman"/>
                <w:b/>
                <w:bCs/>
                <w:iCs/>
                <w:sz w:val="20"/>
                <w:szCs w:val="20"/>
              </w:rPr>
              <w:t xml:space="preserve">145.175.083 </w:t>
            </w:r>
          </w:p>
        </w:tc>
        <w:tc>
          <w:tcPr>
            <w:tcW w:w="535" w:type="pct"/>
            <w:shd w:val="clear" w:color="auto" w:fill="auto"/>
            <w:vAlign w:val="center"/>
            <w:hideMark/>
          </w:tcPr>
          <w:p w14:paraId="3406906B" w14:textId="77777777" w:rsidR="00A03FFD" w:rsidRPr="00163C8A" w:rsidRDefault="00A03FFD" w:rsidP="00BC12C2">
            <w:pPr>
              <w:spacing w:after="0" w:line="240" w:lineRule="auto"/>
              <w:jc w:val="center"/>
              <w:rPr>
                <w:rFonts w:eastAsia="Calibri" w:cs="Times New Roman"/>
                <w:b/>
                <w:bCs/>
                <w:iCs/>
                <w:color w:val="000000"/>
                <w:sz w:val="20"/>
                <w:szCs w:val="20"/>
              </w:rPr>
            </w:pPr>
            <w:r w:rsidRPr="00163C8A">
              <w:rPr>
                <w:rFonts w:cs="Times New Roman"/>
                <w:b/>
                <w:bCs/>
                <w:iCs/>
                <w:sz w:val="20"/>
                <w:szCs w:val="20"/>
              </w:rPr>
              <w:t xml:space="preserve">4.137.500 </w:t>
            </w:r>
          </w:p>
        </w:tc>
        <w:tc>
          <w:tcPr>
            <w:tcW w:w="556" w:type="pct"/>
            <w:shd w:val="clear" w:color="auto" w:fill="auto"/>
            <w:vAlign w:val="center"/>
            <w:hideMark/>
          </w:tcPr>
          <w:p w14:paraId="7ADF309C" w14:textId="77777777" w:rsidR="00A03FFD" w:rsidRPr="00163C8A" w:rsidRDefault="00A03FFD" w:rsidP="00BC12C2">
            <w:pPr>
              <w:spacing w:after="0" w:line="240" w:lineRule="auto"/>
              <w:jc w:val="center"/>
              <w:rPr>
                <w:rFonts w:eastAsia="Calibri" w:cs="Times New Roman"/>
                <w:b/>
                <w:bCs/>
                <w:iCs/>
                <w:color w:val="000000"/>
                <w:sz w:val="20"/>
                <w:szCs w:val="20"/>
              </w:rPr>
            </w:pPr>
            <w:r w:rsidRPr="00163C8A">
              <w:rPr>
                <w:rFonts w:cs="Times New Roman"/>
                <w:b/>
                <w:bCs/>
                <w:iCs/>
                <w:sz w:val="20"/>
                <w:szCs w:val="20"/>
              </w:rPr>
              <w:t xml:space="preserve">395.746.307 </w:t>
            </w:r>
          </w:p>
        </w:tc>
        <w:tc>
          <w:tcPr>
            <w:tcW w:w="561" w:type="pct"/>
            <w:shd w:val="clear" w:color="auto" w:fill="auto"/>
            <w:vAlign w:val="center"/>
            <w:hideMark/>
          </w:tcPr>
          <w:p w14:paraId="5F58C569" w14:textId="77777777" w:rsidR="00A03FFD" w:rsidRPr="00163C8A" w:rsidRDefault="00A03FFD" w:rsidP="00BC12C2">
            <w:pPr>
              <w:spacing w:after="0" w:line="240" w:lineRule="auto"/>
              <w:jc w:val="center"/>
              <w:rPr>
                <w:rFonts w:cs="Times New Roman"/>
                <w:b/>
                <w:color w:val="000000"/>
                <w:sz w:val="20"/>
                <w:szCs w:val="20"/>
              </w:rPr>
            </w:pPr>
            <w:r w:rsidRPr="00163C8A">
              <w:rPr>
                <w:rFonts w:cs="Times New Roman"/>
                <w:b/>
                <w:color w:val="000000"/>
                <w:sz w:val="20"/>
                <w:szCs w:val="20"/>
              </w:rPr>
              <w:t>-</w:t>
            </w:r>
          </w:p>
        </w:tc>
      </w:tr>
    </w:tbl>
    <w:p w14:paraId="52704725" w14:textId="77777777" w:rsidR="002A3273" w:rsidRDefault="002A3273" w:rsidP="002A3273">
      <w:pPr>
        <w:jc w:val="left"/>
        <w:sectPr w:rsidR="002A3273" w:rsidSect="00BC12C2">
          <w:pgSz w:w="16838" w:h="11906" w:orient="landscape"/>
          <w:pgMar w:top="1418" w:right="1134" w:bottom="1418" w:left="1134" w:header="709" w:footer="709" w:gutter="0"/>
          <w:cols w:space="708"/>
          <w:docGrid w:linePitch="360"/>
        </w:sectPr>
      </w:pPr>
    </w:p>
    <w:p w14:paraId="38663826" w14:textId="77777777" w:rsidR="002A3273" w:rsidRDefault="002A3273" w:rsidP="002A3273">
      <w:pPr>
        <w:shd w:val="clear" w:color="auto" w:fill="B5C4D7"/>
        <w:rPr>
          <w:b/>
          <w:bCs/>
        </w:rPr>
      </w:pPr>
      <w:r w:rsidRPr="002133E8">
        <w:rPr>
          <w:b/>
          <w:bCs/>
        </w:rPr>
        <w:lastRenderedPageBreak/>
        <w:t>Pojašnjenje liste planiranih projekata i ulaganja u luci Vukova</w:t>
      </w:r>
      <w:r>
        <w:rPr>
          <w:b/>
          <w:bCs/>
        </w:rPr>
        <w:t>r</w:t>
      </w:r>
    </w:p>
    <w:p w14:paraId="2F1092D6" w14:textId="77777777" w:rsidR="00CD6D03" w:rsidRPr="00CD6D03" w:rsidRDefault="00CD6D03" w:rsidP="00CD6D03">
      <w:pPr>
        <w:spacing w:after="200"/>
        <w:rPr>
          <w:rFonts w:eastAsia="Calibri" w:cs="Times New Roman"/>
          <w:szCs w:val="24"/>
        </w:rPr>
      </w:pPr>
      <w:r w:rsidRPr="00CD6D03">
        <w:rPr>
          <w:rFonts w:eastAsia="Calibri" w:cs="Times New Roman"/>
          <w:szCs w:val="24"/>
        </w:rPr>
        <w:t>Prethodno navedeni projekti i ulaganja ključni su za razvoj luke Vukovar u narednom desetogodišnjem razdoblju te je u nastavku teksta za svaki projekt dano pojašnjenje doprinosa projekta EU i nacionalnim politikama, pojašnjenje trenutnog statusa provedbe i zrelosti (u smislu spremnosti za početak izgradnje, opremanja, itd.) te pojašnjenje sinergija koje projekt ostvaruje s projektima i ulaganjima u okruženju.</w:t>
      </w:r>
    </w:p>
    <w:p w14:paraId="29DDD6A3" w14:textId="77777777" w:rsidR="00CD6D03" w:rsidRPr="00CD6D03" w:rsidRDefault="00CD6D03" w:rsidP="00CD6D03">
      <w:pPr>
        <w:spacing w:after="200"/>
        <w:jc w:val="center"/>
        <w:rPr>
          <w:rFonts w:ascii="Calibri" w:eastAsia="Calibri" w:hAnsi="Calibri" w:cs="Arial"/>
          <w:sz w:val="22"/>
        </w:rPr>
        <w:sectPr w:rsidR="00CD6D03" w:rsidRPr="00CD6D03" w:rsidSect="00BC12C2">
          <w:pgSz w:w="11906" w:h="16838"/>
          <w:pgMar w:top="1134" w:right="1418" w:bottom="1134" w:left="1418" w:header="709" w:footer="709" w:gutter="0"/>
          <w:cols w:space="708"/>
          <w:docGrid w:linePitch="360"/>
        </w:sectPr>
      </w:pPr>
    </w:p>
    <w:tbl>
      <w:tblPr>
        <w:tblStyle w:val="TableGrid4"/>
        <w:tblW w:w="5000" w:type="pct"/>
        <w:tblLook w:val="04A0" w:firstRow="1" w:lastRow="0" w:firstColumn="1" w:lastColumn="0" w:noHBand="0" w:noVBand="1"/>
      </w:tblPr>
      <w:tblGrid>
        <w:gridCol w:w="1520"/>
        <w:gridCol w:w="1593"/>
        <w:gridCol w:w="11447"/>
      </w:tblGrid>
      <w:tr w:rsidR="007B0FF2" w:rsidRPr="00CD6D03" w14:paraId="5FFD4CF2" w14:textId="77777777" w:rsidTr="00EB1BC6">
        <w:trPr>
          <w:trHeight w:val="567"/>
        </w:trPr>
        <w:tc>
          <w:tcPr>
            <w:tcW w:w="522" w:type="pct"/>
            <w:shd w:val="clear" w:color="auto" w:fill="B5C4D7"/>
            <w:vAlign w:val="center"/>
          </w:tcPr>
          <w:p w14:paraId="3E7FFC36" w14:textId="77777777" w:rsidR="00CD6D03" w:rsidRPr="00CD6D03" w:rsidRDefault="00CD6D03" w:rsidP="00CD6D03">
            <w:pPr>
              <w:spacing w:line="240" w:lineRule="auto"/>
              <w:jc w:val="center"/>
              <w:rPr>
                <w:rFonts w:eastAsia="Calibri" w:cs="Times New Roman"/>
                <w:b/>
                <w:bCs/>
                <w:sz w:val="20"/>
                <w:szCs w:val="20"/>
              </w:rPr>
            </w:pPr>
            <w:r w:rsidRPr="00CD6D03">
              <w:rPr>
                <w:rFonts w:eastAsia="Calibri" w:cs="Times New Roman"/>
                <w:b/>
                <w:bCs/>
                <w:sz w:val="20"/>
                <w:szCs w:val="20"/>
              </w:rPr>
              <w:lastRenderedPageBreak/>
              <w:t>Projekt</w:t>
            </w:r>
          </w:p>
        </w:tc>
        <w:tc>
          <w:tcPr>
            <w:tcW w:w="547" w:type="pct"/>
            <w:shd w:val="clear" w:color="auto" w:fill="B5C4D7"/>
            <w:vAlign w:val="center"/>
          </w:tcPr>
          <w:p w14:paraId="4EFB8B05" w14:textId="77777777" w:rsidR="00CD6D03" w:rsidRPr="00CD6D03" w:rsidRDefault="00CD6D03" w:rsidP="00CD6D03">
            <w:pPr>
              <w:spacing w:line="240" w:lineRule="auto"/>
              <w:jc w:val="center"/>
              <w:rPr>
                <w:rFonts w:eastAsia="Calibri" w:cs="Times New Roman"/>
                <w:b/>
                <w:bCs/>
                <w:sz w:val="20"/>
                <w:szCs w:val="20"/>
              </w:rPr>
            </w:pPr>
            <w:r w:rsidRPr="00CD6D03">
              <w:rPr>
                <w:rFonts w:eastAsia="Calibri" w:cs="Times New Roman"/>
                <w:b/>
                <w:bCs/>
                <w:sz w:val="20"/>
                <w:szCs w:val="20"/>
              </w:rPr>
              <w:t>Status</w:t>
            </w:r>
          </w:p>
        </w:tc>
        <w:tc>
          <w:tcPr>
            <w:tcW w:w="3931" w:type="pct"/>
            <w:shd w:val="clear" w:color="auto" w:fill="B5C4D7"/>
            <w:vAlign w:val="center"/>
          </w:tcPr>
          <w:p w14:paraId="23110BC5" w14:textId="77777777" w:rsidR="00CD6D03" w:rsidRPr="00CD6D03" w:rsidRDefault="00CD6D03" w:rsidP="00CD6D03">
            <w:pPr>
              <w:spacing w:line="240" w:lineRule="auto"/>
              <w:jc w:val="center"/>
              <w:rPr>
                <w:rFonts w:eastAsia="Calibri" w:cs="Times New Roman"/>
                <w:b/>
                <w:bCs/>
                <w:sz w:val="20"/>
                <w:szCs w:val="20"/>
              </w:rPr>
            </w:pPr>
            <w:r w:rsidRPr="00CD6D03">
              <w:rPr>
                <w:rFonts w:eastAsia="Calibri" w:cs="Times New Roman"/>
                <w:b/>
                <w:bCs/>
                <w:sz w:val="20"/>
                <w:szCs w:val="20"/>
              </w:rPr>
              <w:t>Obrazloženje za uključivanje projekta na projektnu listu</w:t>
            </w:r>
          </w:p>
        </w:tc>
      </w:tr>
      <w:tr w:rsidR="007B0FF2" w:rsidRPr="00CD6D03" w14:paraId="05678063" w14:textId="77777777" w:rsidTr="00EB1BC6">
        <w:tc>
          <w:tcPr>
            <w:tcW w:w="522" w:type="pct"/>
            <w:vAlign w:val="center"/>
          </w:tcPr>
          <w:p w14:paraId="137DCB97" w14:textId="77777777" w:rsidR="00CD6D03" w:rsidRPr="00CD6D03" w:rsidRDefault="00CD6D03" w:rsidP="00CD6D03">
            <w:pPr>
              <w:spacing w:line="240" w:lineRule="auto"/>
              <w:jc w:val="center"/>
              <w:rPr>
                <w:rFonts w:eastAsia="Calibri" w:cs="Times New Roman"/>
                <w:i/>
                <w:iCs/>
                <w:sz w:val="20"/>
                <w:szCs w:val="20"/>
              </w:rPr>
            </w:pPr>
            <w:r w:rsidRPr="00CD6D03">
              <w:rPr>
                <w:rFonts w:eastAsia="Calibri" w:cs="Times New Roman"/>
                <w:i/>
                <w:iCs/>
                <w:sz w:val="20"/>
                <w:szCs w:val="20"/>
              </w:rPr>
              <w:t>Izgradnja vertikalne obale u luci Vukovar</w:t>
            </w:r>
          </w:p>
        </w:tc>
        <w:tc>
          <w:tcPr>
            <w:tcW w:w="547" w:type="pct"/>
            <w:vAlign w:val="center"/>
          </w:tcPr>
          <w:p w14:paraId="5BF81401" w14:textId="77777777" w:rsidR="00CD6D03" w:rsidRPr="00CD6D03" w:rsidRDefault="00CD6D03" w:rsidP="00CD6D03">
            <w:pPr>
              <w:spacing w:line="257" w:lineRule="auto"/>
              <w:jc w:val="center"/>
              <w:rPr>
                <w:rFonts w:eastAsia="Calibri" w:cs="Times New Roman"/>
                <w:sz w:val="20"/>
                <w:szCs w:val="20"/>
              </w:rPr>
            </w:pPr>
            <w:r w:rsidRPr="00CD6D03">
              <w:rPr>
                <w:rFonts w:eastAsia="Calibri" w:cs="Times New Roman"/>
                <w:sz w:val="20"/>
                <w:szCs w:val="20"/>
              </w:rPr>
              <w:t>U tijeku je izrada studijsko-projektne dokumentacije iz koje će proizaći optimalna projektna opcija za radove</w:t>
            </w:r>
          </w:p>
        </w:tc>
        <w:tc>
          <w:tcPr>
            <w:tcW w:w="3931" w:type="pct"/>
          </w:tcPr>
          <w:p w14:paraId="57245463" w14:textId="77777777" w:rsidR="00CD6D03" w:rsidRPr="00CD6D03" w:rsidRDefault="00CD6D03" w:rsidP="00CD6D03">
            <w:pPr>
              <w:spacing w:line="257" w:lineRule="auto"/>
              <w:rPr>
                <w:rFonts w:eastAsia="Calibri" w:cs="Times New Roman"/>
                <w:sz w:val="20"/>
                <w:szCs w:val="20"/>
              </w:rPr>
            </w:pPr>
            <w:r w:rsidRPr="00CD6D03">
              <w:rPr>
                <w:rFonts w:eastAsia="Calibri" w:cs="Times New Roman"/>
                <w:sz w:val="20"/>
                <w:szCs w:val="20"/>
              </w:rPr>
              <w:t>Provedbom projekta spriječit će se štetno djelovanje visokih voda, erozija postojeće obale te će se staviti u funkciju dio luke koji trenutno nije moguće koristiti. U okviru projekta planira se izgradnja novih kolosijeka koji će se uklopiti u postojeći sustav industrijskih kolosijeka na lučkom području.</w:t>
            </w:r>
          </w:p>
          <w:p w14:paraId="27C634A1" w14:textId="77777777" w:rsidR="00CD6D03" w:rsidRPr="00CD6D03" w:rsidRDefault="00CD6D03" w:rsidP="00E014DE">
            <w:pPr>
              <w:numPr>
                <w:ilvl w:val="0"/>
                <w:numId w:val="6"/>
              </w:numPr>
              <w:spacing w:line="240" w:lineRule="auto"/>
              <w:contextualSpacing/>
              <w:rPr>
                <w:rFonts w:eastAsia="Calibri" w:cs="Times New Roman"/>
                <w:sz w:val="20"/>
                <w:szCs w:val="20"/>
              </w:rPr>
            </w:pPr>
            <w:r w:rsidRPr="00CD6D03">
              <w:rPr>
                <w:rFonts w:eastAsia="Calibri" w:cs="Times New Roman"/>
                <w:b/>
                <w:bCs/>
                <w:sz w:val="20"/>
                <w:szCs w:val="20"/>
              </w:rPr>
              <w:t>Doprinos EU i nacionalnim politikama</w:t>
            </w:r>
          </w:p>
          <w:p w14:paraId="79DDD615" w14:textId="77777777" w:rsidR="00CD6D03" w:rsidRPr="00CD6D03" w:rsidRDefault="00CD6D03" w:rsidP="00E014DE">
            <w:pPr>
              <w:numPr>
                <w:ilvl w:val="1"/>
                <w:numId w:val="5"/>
              </w:numPr>
              <w:spacing w:line="240" w:lineRule="auto"/>
              <w:ind w:left="1077" w:hanging="357"/>
              <w:contextualSpacing/>
              <w:rPr>
                <w:rFonts w:eastAsia="Calibri" w:cs="Times New Roman"/>
                <w:b/>
                <w:bCs/>
                <w:sz w:val="20"/>
                <w:szCs w:val="20"/>
              </w:rPr>
            </w:pPr>
            <w:r w:rsidRPr="00CD6D03">
              <w:rPr>
                <w:rFonts w:eastAsia="Calibri" w:cs="Times New Roman"/>
                <w:b/>
                <w:bCs/>
                <w:sz w:val="20"/>
                <w:szCs w:val="20"/>
              </w:rPr>
              <w:t>Europski zeleni plan</w:t>
            </w:r>
          </w:p>
          <w:p w14:paraId="4E6ADC6A" w14:textId="77777777" w:rsidR="00CD6D03" w:rsidRPr="00CD6D03" w:rsidRDefault="00CD6D03" w:rsidP="00E014DE">
            <w:pPr>
              <w:numPr>
                <w:ilvl w:val="1"/>
                <w:numId w:val="5"/>
              </w:numPr>
              <w:spacing w:line="240" w:lineRule="auto"/>
              <w:ind w:left="1077" w:hanging="357"/>
              <w:contextualSpacing/>
              <w:rPr>
                <w:rFonts w:eastAsia="MS Mincho" w:cs="Times New Roman"/>
                <w:b/>
                <w:bCs/>
                <w:sz w:val="20"/>
                <w:szCs w:val="20"/>
              </w:rPr>
            </w:pPr>
            <w:r w:rsidRPr="00CD6D03">
              <w:rPr>
                <w:rFonts w:eastAsia="Calibri" w:cs="Times New Roman"/>
                <w:b/>
                <w:bCs/>
                <w:sz w:val="20"/>
                <w:szCs w:val="20"/>
              </w:rPr>
              <w:t>Bijela knjiga o jedinstvenom europskom prometnom području</w:t>
            </w:r>
            <w:r w:rsidRPr="00CD6D03">
              <w:rPr>
                <w:rFonts w:eastAsia="Calibri" w:cs="Times New Roman"/>
                <w:sz w:val="20"/>
                <w:szCs w:val="20"/>
              </w:rPr>
              <w:t xml:space="preserve">:  </w:t>
            </w:r>
          </w:p>
          <w:p w14:paraId="7496A0DA"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 xml:space="preserve">Potpuno funkcionalna i </w:t>
            </w:r>
            <w:proofErr w:type="spellStart"/>
            <w:r w:rsidRPr="00CD6D03">
              <w:rPr>
                <w:rFonts w:eastAsia="Calibri" w:cs="Times New Roman"/>
                <w:sz w:val="20"/>
                <w:szCs w:val="20"/>
              </w:rPr>
              <w:t>multimodalna</w:t>
            </w:r>
            <w:proofErr w:type="spellEnd"/>
            <w:r w:rsidRPr="00CD6D03">
              <w:rPr>
                <w:rFonts w:eastAsia="Calibri" w:cs="Times New Roman"/>
                <w:sz w:val="20"/>
                <w:szCs w:val="20"/>
              </w:rPr>
              <w:t xml:space="preserve"> TEN-T '</w:t>
            </w:r>
            <w:proofErr w:type="spellStart"/>
            <w:r w:rsidRPr="00CD6D03">
              <w:rPr>
                <w:rFonts w:eastAsia="Calibri" w:cs="Times New Roman"/>
                <w:sz w:val="20"/>
                <w:szCs w:val="20"/>
              </w:rPr>
              <w:t>jezgrena</w:t>
            </w:r>
            <w:proofErr w:type="spellEnd"/>
            <w:r w:rsidRPr="00CD6D03">
              <w:rPr>
                <w:rFonts w:eastAsia="Calibri" w:cs="Times New Roman"/>
                <w:sz w:val="20"/>
                <w:szCs w:val="20"/>
              </w:rPr>
              <w:t xml:space="preserve"> mreža' do 2030. godine, s mrežom visoke kvalitete i kapaciteta do 2050. godine i odgovarajućim skupom informacijskih usluga.</w:t>
            </w:r>
          </w:p>
          <w:p w14:paraId="51A5BCF0" w14:textId="77777777" w:rsidR="00CD6D03" w:rsidRPr="00CD6D03" w:rsidRDefault="00CD6D03" w:rsidP="00E014DE">
            <w:pPr>
              <w:numPr>
                <w:ilvl w:val="1"/>
                <w:numId w:val="5"/>
              </w:numPr>
              <w:spacing w:line="240" w:lineRule="auto"/>
              <w:ind w:left="1077" w:hanging="357"/>
              <w:contextualSpacing/>
              <w:rPr>
                <w:rFonts w:eastAsia="Calibri" w:cs="Times New Roman"/>
                <w:b/>
                <w:bCs/>
                <w:sz w:val="20"/>
                <w:szCs w:val="20"/>
              </w:rPr>
            </w:pPr>
            <w:r w:rsidRPr="00CD6D03">
              <w:rPr>
                <w:rFonts w:eastAsia="Calibri" w:cs="Times New Roman"/>
                <w:b/>
                <w:bCs/>
                <w:sz w:val="20"/>
                <w:szCs w:val="20"/>
              </w:rPr>
              <w:t>UREDBA (EU) br. 1315/2013 EUROPSKOG PARLAMENTA I VIJEĆA od 11. prosinca 2013. o smjernicama Unije za razvoj transeuropske prometne mreže</w:t>
            </w:r>
          </w:p>
          <w:p w14:paraId="5E4E12D6" w14:textId="77777777" w:rsidR="00CD6D03" w:rsidRPr="00CD6D03" w:rsidRDefault="00CD6D03" w:rsidP="00E014DE">
            <w:pPr>
              <w:numPr>
                <w:ilvl w:val="1"/>
                <w:numId w:val="5"/>
              </w:numPr>
              <w:spacing w:line="240" w:lineRule="auto"/>
              <w:ind w:left="1077" w:hanging="357"/>
              <w:contextualSpacing/>
              <w:rPr>
                <w:rFonts w:eastAsia="Calibri" w:cs="Times New Roman"/>
                <w:b/>
                <w:bCs/>
                <w:sz w:val="20"/>
                <w:szCs w:val="20"/>
              </w:rPr>
            </w:pPr>
            <w:r w:rsidRPr="00CD6D03">
              <w:rPr>
                <w:rFonts w:eastAsia="Calibri" w:cs="Times New Roman"/>
                <w:b/>
                <w:bCs/>
                <w:sz w:val="20"/>
                <w:szCs w:val="20"/>
              </w:rPr>
              <w:t>Strategija prometnog razvoja Republike Hrvatske 2017. – 2030.</w:t>
            </w:r>
          </w:p>
          <w:p w14:paraId="743578CD"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CO2 – Promijeniti raspodjelu prometnog tereta u prilog željezničkog i pomorskog prometa te prometa unutarnjim plovnim putovima,</w:t>
            </w:r>
          </w:p>
          <w:p w14:paraId="4268413D"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CO3 – Razviti prometni sustav (upravljanje, organiziranje i razvoj infrastrukture i održavanja) prema načelu ekonomske održivosti,</w:t>
            </w:r>
          </w:p>
          <w:p w14:paraId="349BA93D"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CO4 – Smanjiti utjecaj prometnog sustava na klimatske promjene,</w:t>
            </w:r>
          </w:p>
          <w:p w14:paraId="52B84819"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CO5 – Smanjiti utjecaj prometnog sustava na okoliš (okolišna održivost),</w:t>
            </w:r>
          </w:p>
          <w:p w14:paraId="02B2D71B"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CO9 – Dalje razvijati hrvatski dio TEN-T mreže (osnovne i sveobuhvatne),</w:t>
            </w:r>
          </w:p>
          <w:p w14:paraId="21F2C921"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 xml:space="preserve">SC 1 – Povećati konkurentnost luka u Vukovaru i Osijeku kao glavnih riječnih luka za teretni promet,  </w:t>
            </w:r>
          </w:p>
          <w:p w14:paraId="7A1AB1CE"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 xml:space="preserve">SC6 – Unaprijediti operativne i organizacijske uvjete u riječnom prometu (ekonomska održivost). </w:t>
            </w:r>
          </w:p>
          <w:p w14:paraId="6D24333B" w14:textId="77777777" w:rsidR="00CD6D03" w:rsidRPr="00CD6D03" w:rsidRDefault="00CD6D03" w:rsidP="00E014DE">
            <w:pPr>
              <w:numPr>
                <w:ilvl w:val="1"/>
                <w:numId w:val="5"/>
              </w:numPr>
              <w:spacing w:line="240" w:lineRule="auto"/>
              <w:ind w:left="1077" w:hanging="357"/>
              <w:contextualSpacing/>
              <w:rPr>
                <w:rFonts w:eastAsia="Calibri" w:cs="Times New Roman"/>
                <w:b/>
                <w:bCs/>
                <w:sz w:val="20"/>
                <w:szCs w:val="20"/>
              </w:rPr>
            </w:pPr>
            <w:r w:rsidRPr="00CD6D03">
              <w:rPr>
                <w:rFonts w:eastAsia="Calibri" w:cs="Times New Roman"/>
                <w:b/>
                <w:bCs/>
                <w:sz w:val="20"/>
                <w:szCs w:val="20"/>
              </w:rPr>
              <w:t>Strateški plan Ministarstva mora, prometa i infrastrukture (2020. – 2022.)</w:t>
            </w:r>
          </w:p>
          <w:p w14:paraId="20CE40F7"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Razvijen sustav unutarnje plovidbe,</w:t>
            </w:r>
          </w:p>
          <w:p w14:paraId="239F182D"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Sigurna plovidba morem i unutarnjim vodama.</w:t>
            </w:r>
          </w:p>
          <w:p w14:paraId="296F4506" w14:textId="77777777" w:rsidR="00CD6D03" w:rsidRPr="00CD6D03" w:rsidRDefault="00CD6D03" w:rsidP="00E014DE">
            <w:pPr>
              <w:numPr>
                <w:ilvl w:val="1"/>
                <w:numId w:val="5"/>
              </w:numPr>
              <w:spacing w:line="240" w:lineRule="auto"/>
              <w:ind w:left="1077" w:hanging="357"/>
              <w:contextualSpacing/>
              <w:rPr>
                <w:rFonts w:eastAsia="Calibri" w:cs="Times New Roman"/>
                <w:b/>
                <w:bCs/>
                <w:sz w:val="20"/>
                <w:szCs w:val="20"/>
              </w:rPr>
            </w:pPr>
            <w:r w:rsidRPr="00CD6D03">
              <w:rPr>
                <w:rFonts w:eastAsia="Calibri" w:cs="Times New Roman"/>
                <w:b/>
                <w:bCs/>
                <w:sz w:val="20"/>
                <w:szCs w:val="20"/>
              </w:rPr>
              <w:t xml:space="preserve">Provedbeni program Ministarstva mora, prometa i infrastrukture (2021. - 2024.) </w:t>
            </w:r>
          </w:p>
          <w:p w14:paraId="2CB7C661"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 xml:space="preserve"> Mjera 25. Povećanje  interoperabilnosti i pristupačnosti drugim vidovima prometa, zaštita okoliša te povećanje administrativnih kapaciteta/obuka </w:t>
            </w:r>
          </w:p>
          <w:p w14:paraId="214250DB" w14:textId="77777777" w:rsidR="00CD6D03" w:rsidRPr="00CD6D03" w:rsidRDefault="00CD6D03" w:rsidP="00E014DE">
            <w:pPr>
              <w:numPr>
                <w:ilvl w:val="2"/>
                <w:numId w:val="5"/>
              </w:numPr>
              <w:spacing w:line="240" w:lineRule="auto"/>
              <w:contextualSpacing/>
              <w:rPr>
                <w:rFonts w:eastAsia="Calibri" w:cs="Times New Roman"/>
                <w:sz w:val="20"/>
                <w:szCs w:val="20"/>
              </w:rPr>
            </w:pPr>
            <w:r w:rsidRPr="00CD6D03">
              <w:rPr>
                <w:rFonts w:eastAsia="Calibri" w:cs="Times New Roman"/>
                <w:sz w:val="20"/>
                <w:szCs w:val="20"/>
              </w:rPr>
              <w:t xml:space="preserve"> Mjera 27. Razvoj luka na osnovnoj i sveobuhvatnoj TEN-T mreži i terminala za opasne tvari te objekta za gospodarenje otpadom i unapređenje informacijske platforme</w:t>
            </w:r>
          </w:p>
          <w:p w14:paraId="08249E54" w14:textId="020E7E7E" w:rsidR="00CD6D03" w:rsidRPr="00CD6D03" w:rsidRDefault="00CD6D03" w:rsidP="00E014DE">
            <w:pPr>
              <w:numPr>
                <w:ilvl w:val="0"/>
                <w:numId w:val="6"/>
              </w:numPr>
              <w:spacing w:line="240" w:lineRule="auto"/>
              <w:contextualSpacing/>
              <w:rPr>
                <w:rFonts w:eastAsia="Calibri" w:cs="Times New Roman"/>
                <w:b/>
                <w:bCs/>
                <w:sz w:val="20"/>
                <w:szCs w:val="20"/>
              </w:rPr>
            </w:pPr>
            <w:r w:rsidRPr="00CD6D03">
              <w:rPr>
                <w:rFonts w:eastAsia="Calibri" w:cs="Times New Roman"/>
                <w:b/>
                <w:bCs/>
                <w:sz w:val="20"/>
                <w:szCs w:val="20"/>
              </w:rPr>
              <w:t xml:space="preserve">Zrelost projekta </w:t>
            </w:r>
            <w:r w:rsidRPr="00CD6D03">
              <w:rPr>
                <w:rFonts w:eastAsia="Calibri" w:cs="Times New Roman"/>
                <w:sz w:val="20"/>
                <w:szCs w:val="20"/>
              </w:rPr>
              <w:t>– Ugovorom o bespovratnim sredstvima dobivena su sredstva za projektiranje te je potrebno prikupiti svu ostalu dokumentaciju koja prethodi ishođenju građevinske dozvole. Završetak izrade projektne dokumentacije očekuje se do kraja 202</w:t>
            </w:r>
            <w:r w:rsidR="006D0D66">
              <w:rPr>
                <w:rFonts w:eastAsia="Calibri" w:cs="Times New Roman"/>
                <w:sz w:val="20"/>
                <w:szCs w:val="20"/>
              </w:rPr>
              <w:t>4</w:t>
            </w:r>
            <w:r w:rsidRPr="00CD6D03">
              <w:rPr>
                <w:rFonts w:eastAsia="Calibri" w:cs="Times New Roman"/>
                <w:sz w:val="20"/>
                <w:szCs w:val="20"/>
              </w:rPr>
              <w:t>. godine nakon čega je predviđen početak radova, a na temelju odabrane opcije.</w:t>
            </w:r>
          </w:p>
          <w:p w14:paraId="7FDABBE7" w14:textId="77777777" w:rsidR="00CD6D03" w:rsidRPr="00CD6D03" w:rsidRDefault="00CD6D03" w:rsidP="00E014DE">
            <w:pPr>
              <w:numPr>
                <w:ilvl w:val="0"/>
                <w:numId w:val="6"/>
              </w:numPr>
              <w:spacing w:line="257" w:lineRule="auto"/>
              <w:contextualSpacing/>
              <w:rPr>
                <w:rFonts w:eastAsia="Calibri" w:cs="Times New Roman"/>
                <w:sz w:val="20"/>
                <w:szCs w:val="20"/>
              </w:rPr>
            </w:pPr>
            <w:proofErr w:type="spellStart"/>
            <w:r w:rsidRPr="00CD6D03">
              <w:rPr>
                <w:rFonts w:eastAsia="Calibri" w:cs="Times New Roman"/>
                <w:b/>
                <w:bCs/>
                <w:sz w:val="20"/>
                <w:szCs w:val="20"/>
              </w:rPr>
              <w:t>Međuutjecaj</w:t>
            </w:r>
            <w:proofErr w:type="spellEnd"/>
            <w:r w:rsidRPr="00CD6D03">
              <w:rPr>
                <w:rFonts w:eastAsia="Calibri" w:cs="Times New Roman"/>
                <w:b/>
                <w:bCs/>
                <w:sz w:val="20"/>
                <w:szCs w:val="20"/>
              </w:rPr>
              <w:t xml:space="preserve"> s projektima u okruženju </w:t>
            </w:r>
            <w:r w:rsidRPr="00CD6D03">
              <w:rPr>
                <w:rFonts w:eastAsia="Calibri" w:cs="Times New Roman"/>
                <w:sz w:val="20"/>
                <w:szCs w:val="20"/>
              </w:rPr>
              <w:t xml:space="preserve">– Projekt Izgradnja vertikalne obale u luci Vukovar dio je plana razvoja luke Vukovar vezano uz modernizaciju i unaprjeđenje lučke infrastrukture. S obzirom da je u sklopu projekta nadogradnje i elektrifikacije željezničke pruge Vinkovci-Vukovar smanjena površina lučkog područja luke Vukovar, izgradnjom vertikalne obale u luci Vukovar omogućit će se nastavak rada luke na način da se tereti mogu nesmetano </w:t>
            </w:r>
            <w:proofErr w:type="spellStart"/>
            <w:r w:rsidRPr="00CD6D03">
              <w:rPr>
                <w:rFonts w:eastAsia="Calibri" w:cs="Times New Roman"/>
                <w:sz w:val="20"/>
                <w:szCs w:val="20"/>
              </w:rPr>
              <w:t>pretovarati</w:t>
            </w:r>
            <w:proofErr w:type="spellEnd"/>
            <w:r w:rsidRPr="00CD6D03">
              <w:rPr>
                <w:rFonts w:eastAsia="Calibri" w:cs="Times New Roman"/>
                <w:sz w:val="20"/>
                <w:szCs w:val="20"/>
              </w:rPr>
              <w:t>, bez obzira na izuzeće dijela lučkog područja do kojeg je došlo slijedom projekta nadogradnje i elektrifikacije željezničke pruge Vinkovci-Vukovar.</w:t>
            </w:r>
          </w:p>
        </w:tc>
      </w:tr>
      <w:tr w:rsidR="007B0FF2" w:rsidRPr="00CD6D03" w14:paraId="5E3FF1EA" w14:textId="77777777" w:rsidTr="00EB1BC6">
        <w:tc>
          <w:tcPr>
            <w:tcW w:w="522" w:type="pct"/>
            <w:vAlign w:val="center"/>
          </w:tcPr>
          <w:p w14:paraId="6EB505FE" w14:textId="77777777" w:rsidR="00CD6D03" w:rsidRPr="00CD6D03" w:rsidRDefault="00CD6D03" w:rsidP="00CD6D03">
            <w:pPr>
              <w:spacing w:line="240" w:lineRule="auto"/>
              <w:jc w:val="center"/>
              <w:rPr>
                <w:rFonts w:eastAsia="Calibri" w:cs="Times New Roman"/>
                <w:i/>
                <w:iCs/>
                <w:sz w:val="20"/>
                <w:szCs w:val="20"/>
              </w:rPr>
            </w:pPr>
            <w:r w:rsidRPr="00CD6D03">
              <w:rPr>
                <w:rFonts w:eastAsia="Calibri" w:cs="Times New Roman"/>
                <w:i/>
                <w:iCs/>
                <w:sz w:val="20"/>
                <w:szCs w:val="20"/>
              </w:rPr>
              <w:lastRenderedPageBreak/>
              <w:t>Izgradnja terminala za zbrinjavanje otpada s plovila</w:t>
            </w:r>
          </w:p>
        </w:tc>
        <w:tc>
          <w:tcPr>
            <w:tcW w:w="547" w:type="pct"/>
            <w:vAlign w:val="center"/>
          </w:tcPr>
          <w:p w14:paraId="31B3CBAC" w14:textId="77777777" w:rsidR="00CD6D03" w:rsidRPr="00CD6D03" w:rsidDel="00124BAB" w:rsidRDefault="00CD6D03" w:rsidP="00CD6D03">
            <w:pPr>
              <w:spacing w:line="240" w:lineRule="auto"/>
              <w:jc w:val="center"/>
              <w:rPr>
                <w:rFonts w:eastAsia="Calibri" w:cs="Times New Roman"/>
                <w:sz w:val="20"/>
                <w:szCs w:val="20"/>
              </w:rPr>
            </w:pPr>
            <w:r w:rsidRPr="00CD6D03">
              <w:rPr>
                <w:rFonts w:eastAsia="Calibri" w:cs="Times New Roman"/>
                <w:sz w:val="20"/>
                <w:szCs w:val="20"/>
              </w:rPr>
              <w:t>U tijeku su pripremne aktivnosti za izradu studijsko-projektne dokumentacije</w:t>
            </w:r>
          </w:p>
        </w:tc>
        <w:tc>
          <w:tcPr>
            <w:tcW w:w="3931" w:type="pct"/>
            <w:vAlign w:val="center"/>
          </w:tcPr>
          <w:p w14:paraId="59995CA0" w14:textId="77777777" w:rsidR="00CD6D03" w:rsidRPr="00CD6D03" w:rsidRDefault="00CD6D03" w:rsidP="00CD6D03">
            <w:pPr>
              <w:spacing w:line="240" w:lineRule="auto"/>
              <w:rPr>
                <w:rFonts w:eastAsia="Calibri" w:cs="Times New Roman"/>
                <w:sz w:val="20"/>
                <w:szCs w:val="20"/>
              </w:rPr>
            </w:pPr>
            <w:r w:rsidRPr="00CD6D03">
              <w:rPr>
                <w:rFonts w:eastAsia="Calibri" w:cs="Times New Roman"/>
                <w:sz w:val="20"/>
                <w:szCs w:val="20"/>
              </w:rPr>
              <w:t xml:space="preserve">S obzirom na trenutnu slabu razvijenost infrastrukture i tehnologije za zbrinjavanje otpada s plovila, u budućem razvoju potrebno je staviti naglasak na postizanje koncepta „zelene luke“. Samim time, </w:t>
            </w:r>
            <w:proofErr w:type="spellStart"/>
            <w:r w:rsidRPr="00CD6D03">
              <w:rPr>
                <w:rFonts w:eastAsia="Calibri" w:cs="Times New Roman"/>
                <w:sz w:val="20"/>
                <w:szCs w:val="20"/>
              </w:rPr>
              <w:t>provebom</w:t>
            </w:r>
            <w:proofErr w:type="spellEnd"/>
            <w:r w:rsidRPr="00CD6D03">
              <w:rPr>
                <w:rFonts w:eastAsia="Calibri" w:cs="Times New Roman"/>
                <w:sz w:val="20"/>
                <w:szCs w:val="20"/>
              </w:rPr>
              <w:t xml:space="preserve"> projekta izgradit će se infrastruktura u obliku lučkih prihvatnih postaja. U prvoj fazi provedbe projekta potrebno je studijsko-projektnom dokumentacijom analizirati potrebe, odnosno način i vrstu izvedbe navedene infrastrukture.</w:t>
            </w:r>
          </w:p>
          <w:p w14:paraId="6B83497A" w14:textId="77777777" w:rsidR="00CD6D03" w:rsidRPr="00CD6D03" w:rsidRDefault="00CD6D03" w:rsidP="00CD6D03">
            <w:pPr>
              <w:numPr>
                <w:ilvl w:val="0"/>
                <w:numId w:val="3"/>
              </w:numPr>
              <w:spacing w:line="240" w:lineRule="auto"/>
              <w:contextualSpacing/>
              <w:rPr>
                <w:rFonts w:eastAsia="Calibri" w:cs="Times New Roman"/>
                <w:sz w:val="20"/>
                <w:szCs w:val="20"/>
              </w:rPr>
            </w:pPr>
            <w:r w:rsidRPr="00CD6D03">
              <w:rPr>
                <w:rFonts w:eastAsia="Calibri" w:cs="Times New Roman"/>
                <w:b/>
                <w:bCs/>
                <w:sz w:val="20"/>
                <w:szCs w:val="20"/>
              </w:rPr>
              <w:t>Doprinos EU i nacionalnim politikama</w:t>
            </w:r>
          </w:p>
          <w:p w14:paraId="26A6C7FB"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Europski zeleni plan</w:t>
            </w:r>
          </w:p>
          <w:p w14:paraId="6752A8FF"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Bijela knjiga o jedinstvenom europskom prometnom području</w:t>
            </w:r>
          </w:p>
          <w:p w14:paraId="692A1D0B"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 xml:space="preserve">Potpuno funkcionalna i </w:t>
            </w:r>
            <w:proofErr w:type="spellStart"/>
            <w:r w:rsidRPr="00CD6D03">
              <w:rPr>
                <w:rFonts w:eastAsia="Calibri" w:cs="Times New Roman"/>
                <w:sz w:val="20"/>
                <w:szCs w:val="20"/>
              </w:rPr>
              <w:t>multimodalna</w:t>
            </w:r>
            <w:proofErr w:type="spellEnd"/>
            <w:r w:rsidRPr="00CD6D03">
              <w:rPr>
                <w:rFonts w:eastAsia="Calibri" w:cs="Times New Roman"/>
                <w:sz w:val="20"/>
                <w:szCs w:val="20"/>
              </w:rPr>
              <w:t xml:space="preserve"> TEN-T '</w:t>
            </w:r>
            <w:proofErr w:type="spellStart"/>
            <w:r w:rsidRPr="00CD6D03">
              <w:rPr>
                <w:rFonts w:eastAsia="Calibri" w:cs="Times New Roman"/>
                <w:sz w:val="20"/>
                <w:szCs w:val="20"/>
              </w:rPr>
              <w:t>jezgrena</w:t>
            </w:r>
            <w:proofErr w:type="spellEnd"/>
            <w:r w:rsidRPr="00CD6D03">
              <w:rPr>
                <w:rFonts w:eastAsia="Calibri" w:cs="Times New Roman"/>
                <w:sz w:val="20"/>
                <w:szCs w:val="20"/>
              </w:rPr>
              <w:t xml:space="preserve"> mreža' do 2030. godine, s mrežom visoke kvalitete i kapaciteta do 2050. godine i odgovarajućim skupom informacijskih usluga.</w:t>
            </w:r>
          </w:p>
          <w:p w14:paraId="0FA92A1B"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UREDBA (EU) br. 1315/2013 EUROPSKOG PARLAMENTA I VIJEĆA od 11. prosinca 2013. o smjernicama Unije za razvoj transeuropske prometne mreže</w:t>
            </w:r>
          </w:p>
          <w:p w14:paraId="67C111FE"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Strategija prometnog razvoja Republike Hrvatske 2017. – 2030.</w:t>
            </w:r>
          </w:p>
          <w:p w14:paraId="74DC2259"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CO3 – Razviti prometni sustav (upravljanje, organiziranje i razvoj infrastrukture i održavanja) prema načelu ekonomske održivosti,</w:t>
            </w:r>
          </w:p>
          <w:p w14:paraId="3C1EB1CF"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CO4 – Smanjiti utjecaj prometnog sustava na klimatske promjene,</w:t>
            </w:r>
          </w:p>
          <w:p w14:paraId="0098273F"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CO5 – Smanjiti utjecaj prometnog sustava na okoliš (okolišna održivost),</w:t>
            </w:r>
          </w:p>
          <w:p w14:paraId="68265594"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CO6 – Povećati sigurnosti prometnog sustava,</w:t>
            </w:r>
          </w:p>
          <w:p w14:paraId="21AE09BA"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CO9 – Dalje razvijati hrvatski dio TEN-T mreže (osnovne i sveobuhvatne),</w:t>
            </w:r>
          </w:p>
          <w:p w14:paraId="2CB7E649"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SC1 – Povećati konkurentnost luka u Vukovaru i Osijeku kao glavnih riječnih luka za teretni promet,</w:t>
            </w:r>
          </w:p>
          <w:p w14:paraId="260A3D76" w14:textId="77777777" w:rsidR="00CD6D03" w:rsidRPr="00CD6D03" w:rsidRDefault="00CD6D03" w:rsidP="00CD6D03">
            <w:pPr>
              <w:numPr>
                <w:ilvl w:val="2"/>
                <w:numId w:val="3"/>
              </w:numPr>
              <w:spacing w:line="240" w:lineRule="auto"/>
              <w:contextualSpacing/>
              <w:rPr>
                <w:rFonts w:eastAsia="Calibri" w:cs="Times New Roman"/>
                <w:b/>
                <w:bCs/>
                <w:sz w:val="20"/>
                <w:szCs w:val="20"/>
              </w:rPr>
            </w:pPr>
            <w:r w:rsidRPr="00CD6D03">
              <w:rPr>
                <w:rFonts w:eastAsia="Calibri" w:cs="Times New Roman"/>
                <w:sz w:val="20"/>
                <w:szCs w:val="20"/>
              </w:rPr>
              <w:t>SC6 – Unaprijediti operativne i organizacijske uvjete u riječnom prometu (ekonomska održivost).</w:t>
            </w:r>
          </w:p>
          <w:p w14:paraId="71E4A185"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Strateški plan Ministarstva mora, prometa i infrastrukture (2020. – 2022.)</w:t>
            </w:r>
          </w:p>
          <w:p w14:paraId="6B155A5C"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Razvijen sustav unutarnje plovidbe,</w:t>
            </w:r>
          </w:p>
          <w:p w14:paraId="2D385CC1"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Sigurna plovidba morem i unutarnjim vodama.</w:t>
            </w:r>
          </w:p>
          <w:p w14:paraId="664B3027"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 xml:space="preserve">Provedbeni program Ministarstva mora, prometa i infrastrukture (2021.-2024.) </w:t>
            </w:r>
          </w:p>
          <w:p w14:paraId="6D83326A" w14:textId="77777777" w:rsidR="00CD6D03" w:rsidRPr="00CD6D03" w:rsidRDefault="00CD6D03" w:rsidP="00CD6D03">
            <w:pPr>
              <w:numPr>
                <w:ilvl w:val="2"/>
                <w:numId w:val="3"/>
              </w:numPr>
              <w:spacing w:line="240" w:lineRule="auto"/>
              <w:contextualSpacing/>
              <w:rPr>
                <w:rFonts w:eastAsia="Calibri" w:cs="Times New Roman"/>
                <w:b/>
                <w:bCs/>
                <w:sz w:val="20"/>
                <w:szCs w:val="20"/>
              </w:rPr>
            </w:pPr>
            <w:r w:rsidRPr="00CD6D03">
              <w:rPr>
                <w:rFonts w:eastAsia="Calibri" w:cs="Times New Roman"/>
                <w:sz w:val="20"/>
                <w:szCs w:val="20"/>
              </w:rPr>
              <w:t>Mjera 27. Razvoj luka na osnovnoj i sveobuhvatnoj TEN-T mreži i terminala za opasne tvari te objekta za gospodarenje otpadom i unapređenje informacijske platforme</w:t>
            </w:r>
          </w:p>
          <w:p w14:paraId="5D31FC13" w14:textId="77777777" w:rsidR="00CD6D03" w:rsidRPr="00CD6D03" w:rsidRDefault="00CD6D03" w:rsidP="00CD6D03">
            <w:pPr>
              <w:numPr>
                <w:ilvl w:val="0"/>
                <w:numId w:val="3"/>
              </w:numPr>
              <w:spacing w:line="240" w:lineRule="auto"/>
              <w:contextualSpacing/>
              <w:rPr>
                <w:rFonts w:eastAsia="Calibri" w:cs="Times New Roman"/>
                <w:sz w:val="20"/>
                <w:szCs w:val="20"/>
              </w:rPr>
            </w:pPr>
            <w:r w:rsidRPr="00CD6D03">
              <w:rPr>
                <w:rFonts w:eastAsia="Calibri" w:cs="Times New Roman"/>
                <w:b/>
                <w:bCs/>
                <w:sz w:val="20"/>
                <w:szCs w:val="20"/>
              </w:rPr>
              <w:t>Zrelost projekta</w:t>
            </w:r>
            <w:r w:rsidRPr="00CD6D03">
              <w:rPr>
                <w:rFonts w:eastAsia="Calibri" w:cs="Times New Roman"/>
                <w:sz w:val="20"/>
                <w:szCs w:val="20"/>
              </w:rPr>
              <w:t xml:space="preserve"> – projekt nema pripremljenu nikakvu studijsko-projektnu dokumentaciju. </w:t>
            </w:r>
          </w:p>
          <w:p w14:paraId="61A05093" w14:textId="77777777" w:rsidR="00CD6D03" w:rsidRPr="00CD6D03" w:rsidRDefault="00CD6D03" w:rsidP="00CD6D03">
            <w:pPr>
              <w:numPr>
                <w:ilvl w:val="0"/>
                <w:numId w:val="3"/>
              </w:numPr>
              <w:spacing w:line="240" w:lineRule="auto"/>
              <w:contextualSpacing/>
              <w:rPr>
                <w:rFonts w:eastAsia="Calibri" w:cs="Times New Roman"/>
                <w:sz w:val="20"/>
                <w:szCs w:val="20"/>
              </w:rPr>
            </w:pPr>
            <w:proofErr w:type="spellStart"/>
            <w:r w:rsidRPr="00CD6D03">
              <w:rPr>
                <w:rFonts w:eastAsia="Calibri" w:cs="Times New Roman"/>
                <w:b/>
                <w:bCs/>
                <w:sz w:val="20"/>
                <w:szCs w:val="20"/>
              </w:rPr>
              <w:t>Međuutjecaj</w:t>
            </w:r>
            <w:proofErr w:type="spellEnd"/>
            <w:r w:rsidRPr="00CD6D03">
              <w:rPr>
                <w:rFonts w:eastAsia="Calibri" w:cs="Times New Roman"/>
                <w:b/>
                <w:bCs/>
                <w:sz w:val="20"/>
                <w:szCs w:val="20"/>
              </w:rPr>
              <w:t xml:space="preserve"> s projektima u okruženju</w:t>
            </w:r>
            <w:r w:rsidRPr="00CD6D03">
              <w:rPr>
                <w:rFonts w:eastAsia="Calibri" w:cs="Times New Roman"/>
                <w:sz w:val="20"/>
                <w:szCs w:val="20"/>
              </w:rPr>
              <w:t xml:space="preserve"> – Održivo upravljanje s otpadom s plovila u lukama u skladu je sa konceptom održivog upravljanja otpadom s plovila u lukama i pristaništa unutarnjih voda temeljenom na međunarodnim i nacionalnim propisima. Projekt je komplementaran s planom razvoja luka na osnovnoj i sveobuhvatnoj TEN-T mreži i terminala za opasne tvari te objekte za gospodarenje otpadnom i </w:t>
            </w:r>
            <w:proofErr w:type="spellStart"/>
            <w:r w:rsidRPr="00CD6D03">
              <w:rPr>
                <w:rFonts w:eastAsia="Calibri" w:cs="Times New Roman"/>
                <w:sz w:val="20"/>
                <w:szCs w:val="20"/>
              </w:rPr>
              <w:t>napređenjem</w:t>
            </w:r>
            <w:proofErr w:type="spellEnd"/>
            <w:r w:rsidRPr="00CD6D03">
              <w:rPr>
                <w:rFonts w:eastAsia="Calibri" w:cs="Times New Roman"/>
                <w:sz w:val="20"/>
                <w:szCs w:val="20"/>
              </w:rPr>
              <w:t xml:space="preserve"> informacijske platforme.</w:t>
            </w:r>
          </w:p>
        </w:tc>
      </w:tr>
      <w:tr w:rsidR="007B0FF2" w:rsidRPr="00CD6D03" w14:paraId="4C162FDA" w14:textId="77777777" w:rsidTr="00EB1BC6">
        <w:tc>
          <w:tcPr>
            <w:tcW w:w="522" w:type="pct"/>
            <w:vAlign w:val="center"/>
          </w:tcPr>
          <w:p w14:paraId="56308808" w14:textId="77777777" w:rsidR="00CD6D03" w:rsidRPr="00CD6D03" w:rsidRDefault="00CD6D03" w:rsidP="00CD6D03">
            <w:pPr>
              <w:spacing w:line="240" w:lineRule="auto"/>
              <w:jc w:val="center"/>
              <w:rPr>
                <w:rFonts w:eastAsia="Calibri" w:cs="Times New Roman"/>
                <w:i/>
                <w:iCs/>
                <w:sz w:val="20"/>
                <w:szCs w:val="20"/>
              </w:rPr>
            </w:pPr>
            <w:r w:rsidRPr="00CD6D03">
              <w:rPr>
                <w:rFonts w:eastAsia="Calibri" w:cs="Times New Roman"/>
                <w:i/>
                <w:iCs/>
                <w:sz w:val="20"/>
                <w:szCs w:val="20"/>
              </w:rPr>
              <w:t>Izgradnja pristaništa Vučedol</w:t>
            </w:r>
          </w:p>
        </w:tc>
        <w:tc>
          <w:tcPr>
            <w:tcW w:w="547" w:type="pct"/>
            <w:vAlign w:val="center"/>
          </w:tcPr>
          <w:p w14:paraId="1EDF7592" w14:textId="77777777" w:rsidR="00CD6D03" w:rsidRPr="00CD6D03" w:rsidRDefault="00CD6D03" w:rsidP="00CD6D03">
            <w:pPr>
              <w:spacing w:line="257" w:lineRule="auto"/>
              <w:jc w:val="center"/>
              <w:rPr>
                <w:rFonts w:eastAsia="Calibri" w:cs="Times New Roman"/>
                <w:sz w:val="20"/>
                <w:szCs w:val="20"/>
              </w:rPr>
            </w:pPr>
            <w:r w:rsidRPr="00CD6D03">
              <w:rPr>
                <w:rFonts w:eastAsia="Calibri" w:cs="Times New Roman"/>
                <w:sz w:val="20"/>
                <w:szCs w:val="20"/>
              </w:rPr>
              <w:t xml:space="preserve">U postupku je ishođenje lokacijske dozvole za cjelokupni projekt </w:t>
            </w:r>
            <w:r w:rsidRPr="00CD6D03">
              <w:rPr>
                <w:rFonts w:eastAsia="Calibri" w:cs="Times New Roman"/>
                <w:sz w:val="20"/>
                <w:szCs w:val="20"/>
              </w:rPr>
              <w:lastRenderedPageBreak/>
              <w:t>„Arheološki park Vučedol“</w:t>
            </w:r>
          </w:p>
        </w:tc>
        <w:tc>
          <w:tcPr>
            <w:tcW w:w="3931" w:type="pct"/>
            <w:vAlign w:val="center"/>
          </w:tcPr>
          <w:p w14:paraId="7DAE33A2" w14:textId="77777777" w:rsidR="00CD6D03" w:rsidRPr="00CD6D03" w:rsidRDefault="00CD6D03" w:rsidP="00CD6D03">
            <w:pPr>
              <w:spacing w:line="257" w:lineRule="auto"/>
              <w:rPr>
                <w:rFonts w:eastAsia="Calibri" w:cs="Times New Roman"/>
                <w:sz w:val="20"/>
                <w:szCs w:val="20"/>
              </w:rPr>
            </w:pPr>
            <w:r w:rsidRPr="00CD6D03">
              <w:rPr>
                <w:rFonts w:eastAsia="Calibri" w:cs="Times New Roman"/>
                <w:sz w:val="20"/>
                <w:szCs w:val="20"/>
              </w:rPr>
              <w:lastRenderedPageBreak/>
              <w:t xml:space="preserve">Izgradnja novog putničkog pristaništa Vučedol osigurat će jednostavan i siguran vez te uplovljavanje i isplovljavanje turističkih i izletničkih brodova </w:t>
            </w:r>
          </w:p>
          <w:p w14:paraId="1EFFC6A3" w14:textId="77777777" w:rsidR="00CD6D03" w:rsidRPr="00CD6D03" w:rsidRDefault="00CD6D03" w:rsidP="00CD6D03">
            <w:pPr>
              <w:numPr>
                <w:ilvl w:val="0"/>
                <w:numId w:val="3"/>
              </w:numPr>
              <w:spacing w:line="240" w:lineRule="auto"/>
              <w:contextualSpacing/>
              <w:rPr>
                <w:rFonts w:eastAsia="Calibri" w:cs="Times New Roman"/>
                <w:b/>
                <w:bCs/>
                <w:sz w:val="20"/>
                <w:szCs w:val="20"/>
              </w:rPr>
            </w:pPr>
            <w:r w:rsidRPr="00CD6D03">
              <w:rPr>
                <w:rFonts w:eastAsia="Calibri" w:cs="Times New Roman"/>
                <w:b/>
                <w:bCs/>
                <w:sz w:val="20"/>
                <w:szCs w:val="20"/>
              </w:rPr>
              <w:t>Doprinos EU i nacionalnim politikama</w:t>
            </w:r>
          </w:p>
          <w:p w14:paraId="55742D8F"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Europski zeleni plan</w:t>
            </w:r>
          </w:p>
          <w:p w14:paraId="6504B8B0"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 xml:space="preserve">Bijela knjiga o jedinstvenom europskom prometnom području:  </w:t>
            </w:r>
          </w:p>
          <w:p w14:paraId="012E2DCE" w14:textId="77777777" w:rsidR="00CD6D03" w:rsidRPr="00CD6D03" w:rsidRDefault="00CD6D03" w:rsidP="00E014DE">
            <w:pPr>
              <w:numPr>
                <w:ilvl w:val="0"/>
                <w:numId w:val="45"/>
              </w:numPr>
              <w:spacing w:line="240" w:lineRule="auto"/>
              <w:contextualSpacing/>
              <w:rPr>
                <w:rFonts w:eastAsia="Calibri" w:cs="Times New Roman"/>
                <w:sz w:val="20"/>
                <w:szCs w:val="20"/>
              </w:rPr>
            </w:pPr>
            <w:r w:rsidRPr="00CD6D03">
              <w:rPr>
                <w:rFonts w:eastAsia="Calibri" w:cs="Times New Roman"/>
                <w:sz w:val="20"/>
                <w:szCs w:val="20"/>
              </w:rPr>
              <w:t xml:space="preserve">Potpuno funkcionalna i </w:t>
            </w:r>
            <w:proofErr w:type="spellStart"/>
            <w:r w:rsidRPr="00CD6D03">
              <w:rPr>
                <w:rFonts w:eastAsia="Calibri" w:cs="Times New Roman"/>
                <w:sz w:val="20"/>
                <w:szCs w:val="20"/>
              </w:rPr>
              <w:t>multimodalna</w:t>
            </w:r>
            <w:proofErr w:type="spellEnd"/>
            <w:r w:rsidRPr="00CD6D03">
              <w:rPr>
                <w:rFonts w:eastAsia="Calibri" w:cs="Times New Roman"/>
                <w:sz w:val="20"/>
                <w:szCs w:val="20"/>
              </w:rPr>
              <w:t xml:space="preserve"> TEN-T '</w:t>
            </w:r>
            <w:proofErr w:type="spellStart"/>
            <w:r w:rsidRPr="00CD6D03">
              <w:rPr>
                <w:rFonts w:eastAsia="Calibri" w:cs="Times New Roman"/>
                <w:sz w:val="20"/>
                <w:szCs w:val="20"/>
              </w:rPr>
              <w:t>jezgrena</w:t>
            </w:r>
            <w:proofErr w:type="spellEnd"/>
            <w:r w:rsidRPr="00CD6D03">
              <w:rPr>
                <w:rFonts w:eastAsia="Calibri" w:cs="Times New Roman"/>
                <w:sz w:val="20"/>
                <w:szCs w:val="20"/>
              </w:rPr>
              <w:t xml:space="preserve"> mreža' do 2030. godine, s mrežom visoke kvalitete i kapaciteta do 2050. godine i odgovarajućim skupom informacijskih usluga.</w:t>
            </w:r>
          </w:p>
          <w:p w14:paraId="639FE098"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lastRenderedPageBreak/>
              <w:t>UREDBA (EU) br. 1315/2013 EUROPSKOG PARLAMENTA I VIJEĆA od 11. prosinca 2013. o smjernicama Unije za razvoj transeuropske prometne mreže</w:t>
            </w:r>
          </w:p>
          <w:p w14:paraId="0778203C"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 xml:space="preserve">Strategija prometnog razvoja Republike Hrvatske 2017. – 2030.: </w:t>
            </w:r>
          </w:p>
          <w:p w14:paraId="267943CA"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CO2 – Promijeniti raspodjelu prometnog tereta u prilog željezničkog i pomorskog prometa te prometa unutarnjim plovnim putovima,</w:t>
            </w:r>
          </w:p>
          <w:p w14:paraId="152A5362"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CO3 – Razviti prometni sustav (upravljanje, organiziranje i razvoj infrastrukture i održavanja) prema načelu ekonomske održivosti,</w:t>
            </w:r>
          </w:p>
          <w:p w14:paraId="13CD9685"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CO4 – Smanjiti utjecaj prometnog sustava na klimatske promjene,</w:t>
            </w:r>
          </w:p>
          <w:p w14:paraId="51141D78"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CO5 – Smanjiti utjecaj prometnog sustava na okoliš (okolišna održivost),</w:t>
            </w:r>
          </w:p>
          <w:p w14:paraId="0BBB646E"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 xml:space="preserve">CO6 – Povećati sigurnost prometnog sustava, </w:t>
            </w:r>
          </w:p>
          <w:p w14:paraId="2F088FA7"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CO9 – Dalje razvijati hrvatski dio TEN-T mreže (osnovne i sveobuhvatne),</w:t>
            </w:r>
          </w:p>
          <w:p w14:paraId="767BBC47"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SC3 – Iskoristiti potencijal plovidbe unutarnjim plovnim putovima u segmentu turizma,</w:t>
            </w:r>
          </w:p>
          <w:p w14:paraId="03F2DBFE"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SC6 – Unaprijediti operativne i organizacijske uvjete u riječnom prometu (ekonomska održivost).</w:t>
            </w:r>
          </w:p>
          <w:p w14:paraId="16EE5DD7"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Strateški plan Ministarstva mora, prometa i infrastrukture (2020. – 2022.)</w:t>
            </w:r>
          </w:p>
          <w:p w14:paraId="5192CE48"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Razvijen sustav unutarnje plovidbe,</w:t>
            </w:r>
          </w:p>
          <w:p w14:paraId="08007D72" w14:textId="77777777" w:rsidR="00CD6D03" w:rsidRPr="00CD6D03" w:rsidRDefault="00CD6D03" w:rsidP="00E014DE">
            <w:pPr>
              <w:numPr>
                <w:ilvl w:val="0"/>
                <w:numId w:val="45"/>
              </w:numPr>
              <w:spacing w:line="240" w:lineRule="auto"/>
              <w:contextualSpacing/>
              <w:rPr>
                <w:rFonts w:eastAsia="MS Mincho" w:cs="Times New Roman"/>
                <w:sz w:val="20"/>
                <w:szCs w:val="20"/>
              </w:rPr>
            </w:pPr>
            <w:r w:rsidRPr="00CD6D03">
              <w:rPr>
                <w:rFonts w:eastAsia="Calibri" w:cs="Times New Roman"/>
                <w:sz w:val="20"/>
                <w:szCs w:val="20"/>
              </w:rPr>
              <w:t xml:space="preserve">Sigurna plovidba morem i unutarnjim vodama. </w:t>
            </w:r>
          </w:p>
          <w:p w14:paraId="15D9375D"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 xml:space="preserve">Provedbeni program Ministarstva mora, prometa i infrastrukture (2021.-2024.) </w:t>
            </w:r>
          </w:p>
          <w:p w14:paraId="492DA00F" w14:textId="77777777" w:rsidR="00CD6D03" w:rsidRPr="00CD6D03" w:rsidRDefault="00CD6D03" w:rsidP="00E014DE">
            <w:pPr>
              <w:numPr>
                <w:ilvl w:val="0"/>
                <w:numId w:val="45"/>
              </w:numPr>
              <w:spacing w:line="240" w:lineRule="auto"/>
              <w:contextualSpacing/>
              <w:rPr>
                <w:rFonts w:eastAsia="Calibri" w:cs="Times New Roman"/>
                <w:sz w:val="20"/>
                <w:szCs w:val="20"/>
              </w:rPr>
            </w:pPr>
            <w:r w:rsidRPr="00CD6D03">
              <w:rPr>
                <w:rFonts w:eastAsia="Calibri" w:cs="Times New Roman"/>
                <w:sz w:val="20"/>
                <w:szCs w:val="20"/>
              </w:rPr>
              <w:t>Mjera 27. Razvoj luka na osnovnoj i sveobuhvatnoj TEN-T mreži i terminala za opasne tvari te objekta za gospodarenje otpadom i unapređenje informacijske platforme</w:t>
            </w:r>
          </w:p>
          <w:p w14:paraId="76623EE8" w14:textId="77777777" w:rsidR="00CD6D03" w:rsidRPr="00CD6D03" w:rsidRDefault="00CD6D03" w:rsidP="00E014DE">
            <w:pPr>
              <w:numPr>
                <w:ilvl w:val="0"/>
                <w:numId w:val="46"/>
              </w:numPr>
              <w:spacing w:line="240" w:lineRule="auto"/>
              <w:contextualSpacing/>
              <w:rPr>
                <w:rFonts w:eastAsia="Calibri" w:cs="Times New Roman"/>
                <w:sz w:val="20"/>
                <w:szCs w:val="20"/>
              </w:rPr>
            </w:pPr>
            <w:r w:rsidRPr="00CD6D03">
              <w:rPr>
                <w:rFonts w:eastAsia="Calibri" w:cs="Times New Roman"/>
                <w:b/>
                <w:bCs/>
                <w:sz w:val="20"/>
                <w:szCs w:val="20"/>
              </w:rPr>
              <w:t xml:space="preserve">Zrelost projekta </w:t>
            </w:r>
            <w:r w:rsidRPr="00CD6D03">
              <w:rPr>
                <w:rFonts w:eastAsia="Calibri" w:cs="Times New Roman"/>
                <w:sz w:val="20"/>
                <w:szCs w:val="20"/>
              </w:rPr>
              <w:t>–</w:t>
            </w:r>
            <w:r w:rsidRPr="00CD6D03">
              <w:rPr>
                <w:rFonts w:eastAsia="Calibri" w:cs="Times New Roman"/>
                <w:b/>
                <w:bCs/>
                <w:sz w:val="20"/>
                <w:szCs w:val="20"/>
              </w:rPr>
              <w:t xml:space="preserve"> </w:t>
            </w:r>
            <w:r w:rsidRPr="00CD6D03">
              <w:rPr>
                <w:rFonts w:eastAsia="Calibri" w:cs="Times New Roman"/>
                <w:sz w:val="20"/>
                <w:szCs w:val="20"/>
              </w:rPr>
              <w:t>projekt ima izrađenu projektnu dokumentaciju. Trenutno je u tijeku ishođenje lokacijske dozvole za cjelokupni projekt „Arheološki park Vučedol“. Nakon ishođenja lokacijske dozvole za područje projekta „Arheološki park Vučedol“, pristupit će se ishođenju lokacijske dozvole za pristanište Vučedol.</w:t>
            </w:r>
          </w:p>
          <w:p w14:paraId="321433DB" w14:textId="77777777" w:rsidR="00CD6D03" w:rsidRPr="00CD6D03" w:rsidRDefault="00CD6D03" w:rsidP="00E014DE">
            <w:pPr>
              <w:numPr>
                <w:ilvl w:val="0"/>
                <w:numId w:val="46"/>
              </w:numPr>
              <w:spacing w:line="240" w:lineRule="auto"/>
              <w:contextualSpacing/>
              <w:rPr>
                <w:rFonts w:eastAsia="Calibri" w:cs="Times New Roman"/>
                <w:sz w:val="20"/>
                <w:szCs w:val="20"/>
              </w:rPr>
            </w:pPr>
            <w:proofErr w:type="spellStart"/>
            <w:r w:rsidRPr="00CD6D03">
              <w:rPr>
                <w:rFonts w:eastAsia="Calibri" w:cs="Times New Roman"/>
                <w:b/>
                <w:bCs/>
                <w:sz w:val="20"/>
                <w:szCs w:val="20"/>
              </w:rPr>
              <w:t>Međuutjecaj</w:t>
            </w:r>
            <w:proofErr w:type="spellEnd"/>
            <w:r w:rsidRPr="00CD6D03">
              <w:rPr>
                <w:rFonts w:eastAsia="Calibri" w:cs="Times New Roman"/>
                <w:b/>
                <w:bCs/>
                <w:sz w:val="20"/>
                <w:szCs w:val="20"/>
              </w:rPr>
              <w:t xml:space="preserve"> s projektima u okruženju – </w:t>
            </w:r>
            <w:r w:rsidRPr="00CD6D03">
              <w:rPr>
                <w:rFonts w:eastAsia="Calibri" w:cs="Times New Roman"/>
                <w:sz w:val="20"/>
                <w:szCs w:val="20"/>
              </w:rPr>
              <w:t xml:space="preserve">Projekt Izgradnja pristaništa Vučedol čini dio strateškog projekta „Arheološki park Vučedol“. </w:t>
            </w:r>
          </w:p>
        </w:tc>
      </w:tr>
      <w:tr w:rsidR="007B0FF2" w:rsidRPr="00CD6D03" w14:paraId="6922916A" w14:textId="77777777" w:rsidTr="00EB1BC6">
        <w:tc>
          <w:tcPr>
            <w:tcW w:w="522" w:type="pct"/>
            <w:vAlign w:val="center"/>
          </w:tcPr>
          <w:p w14:paraId="0A368921" w14:textId="77777777" w:rsidR="00CD6D03" w:rsidRPr="00CD6D03" w:rsidRDefault="00CD6D03" w:rsidP="00CD6D03">
            <w:pPr>
              <w:spacing w:line="240" w:lineRule="auto"/>
              <w:jc w:val="center"/>
              <w:rPr>
                <w:rFonts w:eastAsia="Calibri" w:cs="Times New Roman"/>
                <w:i/>
                <w:iCs/>
                <w:sz w:val="20"/>
                <w:szCs w:val="20"/>
              </w:rPr>
            </w:pPr>
            <w:r w:rsidRPr="00CD6D03">
              <w:rPr>
                <w:rFonts w:eastAsia="Calibri" w:cs="Times New Roman"/>
                <w:i/>
                <w:iCs/>
                <w:sz w:val="20"/>
                <w:szCs w:val="20"/>
              </w:rPr>
              <w:lastRenderedPageBreak/>
              <w:t>Proširenje pristaništa za putničke brodove u Vukovaru</w:t>
            </w:r>
          </w:p>
        </w:tc>
        <w:tc>
          <w:tcPr>
            <w:tcW w:w="547" w:type="pct"/>
            <w:vAlign w:val="center"/>
          </w:tcPr>
          <w:p w14:paraId="69375CAD" w14:textId="77777777" w:rsidR="00CD6D03" w:rsidRPr="00CD6D03" w:rsidRDefault="00CD6D03" w:rsidP="00CD6D03">
            <w:pPr>
              <w:spacing w:line="257" w:lineRule="auto"/>
              <w:jc w:val="center"/>
              <w:rPr>
                <w:rFonts w:eastAsia="Calibri" w:cs="Times New Roman"/>
                <w:sz w:val="20"/>
                <w:szCs w:val="20"/>
              </w:rPr>
            </w:pPr>
            <w:r w:rsidRPr="00CD6D03">
              <w:rPr>
                <w:rFonts w:eastAsia="Calibri" w:cs="Times New Roman"/>
                <w:sz w:val="20"/>
                <w:szCs w:val="20"/>
              </w:rPr>
              <w:t>Dovršena je izrada studijsko-projektne dokumentacije i u tijeku su postupci javne nabave za radove</w:t>
            </w:r>
          </w:p>
        </w:tc>
        <w:tc>
          <w:tcPr>
            <w:tcW w:w="3931" w:type="pct"/>
            <w:vAlign w:val="center"/>
          </w:tcPr>
          <w:p w14:paraId="0BEB40B4" w14:textId="77777777" w:rsidR="00CD6D03" w:rsidRPr="00CD6D03" w:rsidRDefault="00CD6D03" w:rsidP="00CD6D03">
            <w:pPr>
              <w:spacing w:line="257" w:lineRule="auto"/>
              <w:rPr>
                <w:rFonts w:eastAsia="Calibri" w:cs="Times New Roman"/>
                <w:sz w:val="20"/>
                <w:szCs w:val="20"/>
              </w:rPr>
            </w:pPr>
            <w:r w:rsidRPr="00CD6D03">
              <w:rPr>
                <w:rFonts w:eastAsia="Calibri" w:cs="Times New Roman"/>
                <w:sz w:val="20"/>
                <w:szCs w:val="20"/>
              </w:rPr>
              <w:t xml:space="preserve">Proširenjem pristaništa za putničke brodove u Vukovaru predviđeno je formiranje pristana za privez putničkih brodova paralelno s postojećom </w:t>
            </w:r>
            <w:proofErr w:type="spellStart"/>
            <w:r w:rsidRPr="00CD6D03">
              <w:rPr>
                <w:rFonts w:eastAsia="Calibri" w:cs="Times New Roman"/>
                <w:sz w:val="20"/>
                <w:szCs w:val="20"/>
              </w:rPr>
              <w:t>obaloutvrdom</w:t>
            </w:r>
            <w:proofErr w:type="spellEnd"/>
            <w:r w:rsidRPr="00CD6D03">
              <w:rPr>
                <w:rFonts w:eastAsia="Calibri" w:cs="Times New Roman"/>
                <w:sz w:val="20"/>
                <w:szCs w:val="20"/>
              </w:rPr>
              <w:t xml:space="preserve">. Na putničkom pristaništu nije predviđen stalan privez plovila, nego samo prekrcaj putnika. </w:t>
            </w:r>
          </w:p>
          <w:p w14:paraId="5B1DE36D" w14:textId="77777777" w:rsidR="00CD6D03" w:rsidRPr="00CD6D03" w:rsidRDefault="00CD6D03" w:rsidP="00E014DE">
            <w:pPr>
              <w:numPr>
                <w:ilvl w:val="0"/>
                <w:numId w:val="46"/>
              </w:numPr>
              <w:spacing w:line="240" w:lineRule="auto"/>
              <w:contextualSpacing/>
              <w:rPr>
                <w:rFonts w:eastAsia="Calibri" w:cs="Times New Roman"/>
                <w:sz w:val="20"/>
                <w:szCs w:val="20"/>
              </w:rPr>
            </w:pPr>
            <w:r w:rsidRPr="00CD6D03">
              <w:rPr>
                <w:rFonts w:eastAsia="Calibri" w:cs="Times New Roman"/>
                <w:b/>
                <w:bCs/>
                <w:sz w:val="20"/>
                <w:szCs w:val="20"/>
              </w:rPr>
              <w:t>Doprinos EU i nacionalnim politikama</w:t>
            </w:r>
          </w:p>
          <w:p w14:paraId="24AAA29E" w14:textId="77777777" w:rsidR="00CD6D03" w:rsidRPr="00CD6D03" w:rsidRDefault="00CD6D03" w:rsidP="00CD6D03">
            <w:pPr>
              <w:numPr>
                <w:ilvl w:val="1"/>
                <w:numId w:val="3"/>
              </w:numPr>
              <w:spacing w:line="240" w:lineRule="auto"/>
              <w:contextualSpacing/>
              <w:rPr>
                <w:rFonts w:eastAsia="MS Mincho" w:cs="Times New Roman"/>
                <w:b/>
                <w:bCs/>
                <w:sz w:val="20"/>
                <w:szCs w:val="20"/>
              </w:rPr>
            </w:pPr>
            <w:r w:rsidRPr="00CD6D03">
              <w:rPr>
                <w:rFonts w:eastAsia="Calibri" w:cs="Times New Roman"/>
                <w:b/>
                <w:bCs/>
                <w:sz w:val="20"/>
                <w:szCs w:val="20"/>
              </w:rPr>
              <w:t>Europski zeleni plan</w:t>
            </w:r>
          </w:p>
          <w:p w14:paraId="412D4EF5" w14:textId="77777777" w:rsidR="00CD6D03" w:rsidRPr="00CD6D03" w:rsidRDefault="00CD6D03" w:rsidP="00CD6D03">
            <w:pPr>
              <w:numPr>
                <w:ilvl w:val="1"/>
                <w:numId w:val="3"/>
              </w:numPr>
              <w:spacing w:line="240" w:lineRule="auto"/>
              <w:contextualSpacing/>
              <w:rPr>
                <w:rFonts w:eastAsia="MS Mincho" w:cs="Times New Roman"/>
                <w:b/>
                <w:bCs/>
                <w:sz w:val="20"/>
                <w:szCs w:val="20"/>
              </w:rPr>
            </w:pPr>
            <w:r w:rsidRPr="00CD6D03">
              <w:rPr>
                <w:rFonts w:eastAsia="Calibri" w:cs="Times New Roman"/>
                <w:b/>
                <w:bCs/>
                <w:sz w:val="20"/>
                <w:szCs w:val="20"/>
              </w:rPr>
              <w:t>Bijela knjiga o jedinstvenom europskom prometnom području</w:t>
            </w:r>
            <w:r w:rsidRPr="00CD6D03">
              <w:rPr>
                <w:rFonts w:eastAsia="Calibri" w:cs="Times New Roman"/>
                <w:sz w:val="20"/>
                <w:szCs w:val="20"/>
              </w:rPr>
              <w:t xml:space="preserve">:  </w:t>
            </w:r>
          </w:p>
          <w:p w14:paraId="023AD264" w14:textId="77777777" w:rsidR="00CD6D03" w:rsidRPr="00CD6D03" w:rsidRDefault="00CD6D03" w:rsidP="00E014DE">
            <w:pPr>
              <w:numPr>
                <w:ilvl w:val="0"/>
                <w:numId w:val="47"/>
              </w:numPr>
              <w:spacing w:line="240" w:lineRule="auto"/>
              <w:contextualSpacing/>
              <w:rPr>
                <w:rFonts w:eastAsia="Calibri" w:cs="Times New Roman"/>
                <w:sz w:val="20"/>
                <w:szCs w:val="20"/>
              </w:rPr>
            </w:pPr>
            <w:r w:rsidRPr="00CD6D03">
              <w:rPr>
                <w:rFonts w:eastAsia="Calibri" w:cs="Times New Roman"/>
                <w:sz w:val="20"/>
                <w:szCs w:val="20"/>
              </w:rPr>
              <w:t xml:space="preserve">Potpuno funkcionalna i </w:t>
            </w:r>
            <w:proofErr w:type="spellStart"/>
            <w:r w:rsidRPr="00CD6D03">
              <w:rPr>
                <w:rFonts w:eastAsia="Calibri" w:cs="Times New Roman"/>
                <w:sz w:val="20"/>
                <w:szCs w:val="20"/>
              </w:rPr>
              <w:t>multimodalna</w:t>
            </w:r>
            <w:proofErr w:type="spellEnd"/>
            <w:r w:rsidRPr="00CD6D03">
              <w:rPr>
                <w:rFonts w:eastAsia="Calibri" w:cs="Times New Roman"/>
                <w:sz w:val="20"/>
                <w:szCs w:val="20"/>
              </w:rPr>
              <w:t xml:space="preserve"> TEN-T '</w:t>
            </w:r>
            <w:proofErr w:type="spellStart"/>
            <w:r w:rsidRPr="00CD6D03">
              <w:rPr>
                <w:rFonts w:eastAsia="Calibri" w:cs="Times New Roman"/>
                <w:sz w:val="20"/>
                <w:szCs w:val="20"/>
              </w:rPr>
              <w:t>jezgrena</w:t>
            </w:r>
            <w:proofErr w:type="spellEnd"/>
            <w:r w:rsidRPr="00CD6D03">
              <w:rPr>
                <w:rFonts w:eastAsia="Calibri" w:cs="Times New Roman"/>
                <w:sz w:val="20"/>
                <w:szCs w:val="20"/>
              </w:rPr>
              <w:t xml:space="preserve"> mreža' do 2030. godine, s mrežom visoke kvalitete i kapaciteta do 2050. godine i odgovarajućim skupom informacijskih usluga.</w:t>
            </w:r>
          </w:p>
          <w:p w14:paraId="25A60173" w14:textId="77777777" w:rsidR="00CD6D03" w:rsidRPr="00CD6D03" w:rsidRDefault="00CD6D03" w:rsidP="00CD6D03">
            <w:pPr>
              <w:numPr>
                <w:ilvl w:val="1"/>
                <w:numId w:val="3"/>
              </w:numPr>
              <w:spacing w:line="240" w:lineRule="auto"/>
              <w:contextualSpacing/>
              <w:rPr>
                <w:rFonts w:eastAsia="MS Mincho" w:cs="Times New Roman"/>
                <w:b/>
                <w:bCs/>
                <w:sz w:val="20"/>
                <w:szCs w:val="20"/>
              </w:rPr>
            </w:pPr>
            <w:r w:rsidRPr="00CD6D03">
              <w:rPr>
                <w:rFonts w:eastAsia="Calibri" w:cs="Times New Roman"/>
                <w:b/>
                <w:bCs/>
                <w:sz w:val="20"/>
                <w:szCs w:val="20"/>
              </w:rPr>
              <w:t>UREDBA (EU) br. 1315/2013 EUROPSKOG PARLAMENTA I VIJEĆA od 11. prosinca 2013. o smjernicama Unije za razvoj transeuropske prometne mreže</w:t>
            </w:r>
          </w:p>
          <w:p w14:paraId="6C925851" w14:textId="77777777" w:rsidR="00CD6D03" w:rsidRPr="00CD6D03" w:rsidRDefault="00CD6D03" w:rsidP="00CD6D03">
            <w:pPr>
              <w:numPr>
                <w:ilvl w:val="1"/>
                <w:numId w:val="3"/>
              </w:numPr>
              <w:spacing w:line="240" w:lineRule="auto"/>
              <w:contextualSpacing/>
              <w:rPr>
                <w:rFonts w:eastAsia="MS Mincho" w:cs="Times New Roman"/>
                <w:b/>
                <w:bCs/>
                <w:sz w:val="20"/>
                <w:szCs w:val="20"/>
              </w:rPr>
            </w:pPr>
            <w:r w:rsidRPr="00CD6D03">
              <w:rPr>
                <w:rFonts w:eastAsia="Calibri" w:cs="Times New Roman"/>
                <w:b/>
                <w:bCs/>
                <w:sz w:val="20"/>
                <w:szCs w:val="20"/>
              </w:rPr>
              <w:t>Strategija prometnog razvoja Republike Hrvatske 2017. – 2030.:</w:t>
            </w:r>
            <w:r w:rsidRPr="00CD6D03">
              <w:rPr>
                <w:rFonts w:eastAsia="Calibri" w:cs="Times New Roman"/>
                <w:sz w:val="20"/>
                <w:szCs w:val="20"/>
              </w:rPr>
              <w:t xml:space="preserve"> </w:t>
            </w:r>
          </w:p>
          <w:p w14:paraId="45530D77"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CO3 – Razviti prometni sustav (upravljanje, organiziranje i razvoj infrastrukture i održavanja) prema načelu ekonomske održivosti,</w:t>
            </w:r>
          </w:p>
          <w:p w14:paraId="1E3879C1"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CO4 – Smanjiti utjecaj prometnog sustava na klimatske promjene,</w:t>
            </w:r>
          </w:p>
          <w:p w14:paraId="77A3ADB0"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CO5 – Smanjiti utjecaj prometnog sustava na okoliš (okolišna održivost),</w:t>
            </w:r>
          </w:p>
          <w:p w14:paraId="5D4B2B34"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 xml:space="preserve">CO6 – Povećati sigurnost prometnog sustava, </w:t>
            </w:r>
          </w:p>
          <w:p w14:paraId="27C543E2"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lastRenderedPageBreak/>
              <w:t>CO9 – Dalje razvijati hrvatski dio TEN-T mreže (osnovne i sveobuhvatne),</w:t>
            </w:r>
          </w:p>
          <w:p w14:paraId="55C9EE59"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SC3 – Iskoristiti potencijal plovidbe unutarnjim plovnim putovima u segmentu turizma,</w:t>
            </w:r>
          </w:p>
          <w:p w14:paraId="3EC99D7B"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 xml:space="preserve">SC5 – Ukloniti uska grla na plovnim putovima (Dunav, Sava, Drava),  </w:t>
            </w:r>
          </w:p>
          <w:p w14:paraId="57AB46A8"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 xml:space="preserve">SC6 – Unaprijediti operativne i organizacijske uvjete u riječnom prometu (ekonomska održivost). </w:t>
            </w:r>
          </w:p>
          <w:p w14:paraId="60C2861A" w14:textId="77777777" w:rsidR="00CD6D03" w:rsidRPr="00CD6D03" w:rsidRDefault="00CD6D03" w:rsidP="00CD6D03">
            <w:pPr>
              <w:numPr>
                <w:ilvl w:val="1"/>
                <w:numId w:val="3"/>
              </w:numPr>
              <w:spacing w:line="240" w:lineRule="auto"/>
              <w:contextualSpacing/>
              <w:rPr>
                <w:rFonts w:eastAsia="MS Mincho" w:cs="Times New Roman"/>
                <w:b/>
                <w:bCs/>
                <w:sz w:val="20"/>
                <w:szCs w:val="20"/>
              </w:rPr>
            </w:pPr>
            <w:r w:rsidRPr="00CD6D03">
              <w:rPr>
                <w:rFonts w:eastAsia="Calibri" w:cs="Times New Roman"/>
                <w:b/>
                <w:bCs/>
                <w:sz w:val="20"/>
                <w:szCs w:val="20"/>
              </w:rPr>
              <w:t>Strateški plan Ministarstva mora, prometa i infrastrukture (2020. – 2022.)</w:t>
            </w:r>
          </w:p>
          <w:p w14:paraId="219F82F1"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Razvijen sustav unutarnje plovidbe,</w:t>
            </w:r>
          </w:p>
          <w:p w14:paraId="7F6F15D0"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Sigurna plovidba morem i unutarnjim vodama.</w:t>
            </w:r>
          </w:p>
          <w:p w14:paraId="63A4CA97"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 xml:space="preserve">Provedbeni program Ministarstva mora, prometa i infrastrukture (2021.-2024.) </w:t>
            </w:r>
          </w:p>
          <w:p w14:paraId="43FCF0C6" w14:textId="77777777" w:rsidR="00CD6D03" w:rsidRPr="00CD6D03" w:rsidRDefault="00CD6D03" w:rsidP="00E014DE">
            <w:pPr>
              <w:numPr>
                <w:ilvl w:val="0"/>
                <w:numId w:val="47"/>
              </w:numPr>
              <w:spacing w:line="240" w:lineRule="auto"/>
              <w:contextualSpacing/>
              <w:rPr>
                <w:rFonts w:eastAsia="MS Mincho" w:cs="Times New Roman"/>
                <w:sz w:val="20"/>
                <w:szCs w:val="20"/>
              </w:rPr>
            </w:pPr>
            <w:r w:rsidRPr="00CD6D03">
              <w:rPr>
                <w:rFonts w:eastAsia="Calibri" w:cs="Times New Roman"/>
                <w:sz w:val="20"/>
                <w:szCs w:val="20"/>
              </w:rPr>
              <w:t>Mjera 27. Razvoj luka na osnovnoj i sveobuhvatnoj TEN-T mreži i terminala za opasne tvari te objekta za gospodarenje otpadom i unapređenje informacijske platforme</w:t>
            </w:r>
          </w:p>
          <w:p w14:paraId="59ADC7AD" w14:textId="77777777" w:rsidR="00CD6D03" w:rsidRPr="00CD6D03" w:rsidRDefault="00CD6D03" w:rsidP="00E014DE">
            <w:pPr>
              <w:numPr>
                <w:ilvl w:val="0"/>
                <w:numId w:val="46"/>
              </w:numPr>
              <w:spacing w:line="240" w:lineRule="auto"/>
              <w:contextualSpacing/>
              <w:rPr>
                <w:rFonts w:eastAsia="Calibri" w:cs="Times New Roman"/>
                <w:sz w:val="20"/>
                <w:szCs w:val="20"/>
              </w:rPr>
            </w:pPr>
            <w:r w:rsidRPr="00CD6D03">
              <w:rPr>
                <w:rFonts w:eastAsia="Calibri" w:cs="Times New Roman"/>
                <w:b/>
                <w:bCs/>
                <w:sz w:val="20"/>
                <w:szCs w:val="20"/>
              </w:rPr>
              <w:t xml:space="preserve">Zrelost projekta </w:t>
            </w:r>
            <w:r w:rsidRPr="00CD6D03">
              <w:rPr>
                <w:rFonts w:eastAsia="Calibri" w:cs="Times New Roman"/>
                <w:sz w:val="20"/>
                <w:szCs w:val="20"/>
              </w:rPr>
              <w:t xml:space="preserve">– Izrađena je sva studijsko-projektna dokumentacija potrebna za ishođenje lokacijske dozvole te je u postupku ishođenje lokacijske dozvole, dok ishođenje građevinske dozvole nije potrebno. Početak gradnje pristaništa predviđen je za 2021. godinu.  </w:t>
            </w:r>
          </w:p>
          <w:p w14:paraId="7AD21953" w14:textId="77777777" w:rsidR="00CD6D03" w:rsidRPr="00CD6D03" w:rsidRDefault="00CD6D03" w:rsidP="00E014DE">
            <w:pPr>
              <w:numPr>
                <w:ilvl w:val="0"/>
                <w:numId w:val="46"/>
              </w:numPr>
              <w:spacing w:line="240" w:lineRule="auto"/>
              <w:contextualSpacing/>
              <w:rPr>
                <w:rFonts w:eastAsia="Calibri" w:cs="Times New Roman"/>
                <w:sz w:val="20"/>
                <w:szCs w:val="20"/>
              </w:rPr>
            </w:pPr>
            <w:proofErr w:type="spellStart"/>
            <w:r w:rsidRPr="00CD6D03">
              <w:rPr>
                <w:rFonts w:eastAsia="Calibri" w:cs="Times New Roman"/>
                <w:b/>
                <w:bCs/>
                <w:sz w:val="20"/>
                <w:szCs w:val="20"/>
              </w:rPr>
              <w:t>Međuutjecaj</w:t>
            </w:r>
            <w:proofErr w:type="spellEnd"/>
            <w:r w:rsidRPr="00CD6D03">
              <w:rPr>
                <w:rFonts w:eastAsia="Calibri" w:cs="Times New Roman"/>
                <w:b/>
                <w:bCs/>
                <w:sz w:val="20"/>
                <w:szCs w:val="20"/>
              </w:rPr>
              <w:t xml:space="preserve"> s projektima u okruženju </w:t>
            </w:r>
            <w:r w:rsidRPr="00CD6D03">
              <w:rPr>
                <w:rFonts w:eastAsia="Calibri" w:cs="Times New Roman"/>
                <w:sz w:val="20"/>
                <w:szCs w:val="20"/>
              </w:rPr>
              <w:t xml:space="preserve">– Projekt je komplementaran i usko vezan s projektom „Regulacija desne obale rijeke Dunav od </w:t>
            </w:r>
            <w:proofErr w:type="spellStart"/>
            <w:r w:rsidRPr="00CD6D03">
              <w:rPr>
                <w:rFonts w:eastAsia="Calibri" w:cs="Times New Roman"/>
                <w:sz w:val="20"/>
                <w:szCs w:val="20"/>
              </w:rPr>
              <w:t>rkm</w:t>
            </w:r>
            <w:proofErr w:type="spellEnd"/>
            <w:r w:rsidRPr="00CD6D03">
              <w:rPr>
                <w:rFonts w:eastAsia="Calibri" w:cs="Times New Roman"/>
                <w:sz w:val="20"/>
                <w:szCs w:val="20"/>
              </w:rPr>
              <w:t xml:space="preserve"> 1333+000 do </w:t>
            </w:r>
            <w:proofErr w:type="spellStart"/>
            <w:r w:rsidRPr="00CD6D03">
              <w:rPr>
                <w:rFonts w:eastAsia="Calibri" w:cs="Times New Roman"/>
                <w:sz w:val="20"/>
                <w:szCs w:val="20"/>
              </w:rPr>
              <w:t>rkm</w:t>
            </w:r>
            <w:proofErr w:type="spellEnd"/>
            <w:r w:rsidRPr="00CD6D03">
              <w:rPr>
                <w:rFonts w:eastAsia="Calibri" w:cs="Times New Roman"/>
                <w:sz w:val="20"/>
                <w:szCs w:val="20"/>
              </w:rPr>
              <w:t xml:space="preserve"> 1331+000 te je u skladu s urbanističkim planom uređenja grada Vukovara. </w:t>
            </w:r>
          </w:p>
        </w:tc>
      </w:tr>
      <w:tr w:rsidR="007B0FF2" w:rsidRPr="00CD6D03" w14:paraId="224B05D6" w14:textId="77777777" w:rsidTr="00EB1BC6">
        <w:tc>
          <w:tcPr>
            <w:tcW w:w="522" w:type="pct"/>
            <w:vAlign w:val="center"/>
          </w:tcPr>
          <w:p w14:paraId="6E3190E8" w14:textId="77777777" w:rsidR="00CD6D03" w:rsidRPr="00CD6D03" w:rsidRDefault="00CD6D03" w:rsidP="00CD6D03">
            <w:pPr>
              <w:spacing w:line="240" w:lineRule="auto"/>
              <w:jc w:val="center"/>
              <w:rPr>
                <w:rFonts w:eastAsia="Calibri" w:cs="Times New Roman"/>
                <w:i/>
                <w:iCs/>
                <w:sz w:val="20"/>
                <w:szCs w:val="20"/>
              </w:rPr>
            </w:pPr>
            <w:r w:rsidRPr="00CD6D03">
              <w:rPr>
                <w:rFonts w:eastAsia="Calibri" w:cs="Times New Roman"/>
                <w:i/>
                <w:iCs/>
                <w:sz w:val="20"/>
                <w:szCs w:val="20"/>
              </w:rPr>
              <w:lastRenderedPageBreak/>
              <w:t>Izgradnja komunalnog i putničkog pristaništa na Otoku športova u Vukovaru</w:t>
            </w:r>
          </w:p>
        </w:tc>
        <w:tc>
          <w:tcPr>
            <w:tcW w:w="547" w:type="pct"/>
            <w:vAlign w:val="center"/>
          </w:tcPr>
          <w:p w14:paraId="7E9108B7" w14:textId="77777777" w:rsidR="00CD6D03" w:rsidRPr="00CD6D03" w:rsidRDefault="00CD6D03" w:rsidP="00CD6D03">
            <w:pPr>
              <w:spacing w:line="257" w:lineRule="auto"/>
              <w:jc w:val="center"/>
              <w:rPr>
                <w:rFonts w:eastAsia="Calibri" w:cs="Times New Roman"/>
                <w:sz w:val="20"/>
                <w:szCs w:val="20"/>
              </w:rPr>
            </w:pPr>
            <w:r w:rsidRPr="00CD6D03">
              <w:rPr>
                <w:rFonts w:eastAsia="Calibri" w:cs="Times New Roman"/>
                <w:sz w:val="20"/>
                <w:szCs w:val="20"/>
              </w:rPr>
              <w:t>Dovršena je izrada studijsko-projektne dokumentacije i u tijeku su postupci javne nabave za radove</w:t>
            </w:r>
          </w:p>
        </w:tc>
        <w:tc>
          <w:tcPr>
            <w:tcW w:w="3931" w:type="pct"/>
            <w:vAlign w:val="center"/>
          </w:tcPr>
          <w:p w14:paraId="1D085F2D" w14:textId="77777777" w:rsidR="00CD6D03" w:rsidRPr="00CD6D03" w:rsidRDefault="00CD6D03" w:rsidP="00CD6D03">
            <w:pPr>
              <w:spacing w:line="257" w:lineRule="auto"/>
              <w:rPr>
                <w:rFonts w:eastAsia="Calibri" w:cs="Times New Roman"/>
                <w:sz w:val="20"/>
                <w:szCs w:val="20"/>
              </w:rPr>
            </w:pPr>
            <w:r w:rsidRPr="00CD6D03">
              <w:rPr>
                <w:rFonts w:eastAsia="Calibri" w:cs="Times New Roman"/>
                <w:sz w:val="20"/>
                <w:szCs w:val="20"/>
              </w:rPr>
              <w:t xml:space="preserve">Projektom izgradnje putničkog i komunalnog pristaništa na Otoku športova u Vukovaru će se za komunalno pristanište izvesti tri odvojena pontona na kojima će biti omogućen vez za 80 plovila dok će se za putničko pristanište postaviti ponton za prihvat manjih brodova. </w:t>
            </w:r>
          </w:p>
          <w:p w14:paraId="6537FD37" w14:textId="77777777" w:rsidR="00CD6D03" w:rsidRPr="00CD6D03" w:rsidRDefault="00CD6D03" w:rsidP="00E014DE">
            <w:pPr>
              <w:numPr>
                <w:ilvl w:val="0"/>
                <w:numId w:val="7"/>
              </w:numPr>
              <w:spacing w:line="240" w:lineRule="auto"/>
              <w:contextualSpacing/>
              <w:rPr>
                <w:rFonts w:eastAsia="Calibri" w:cs="Times New Roman"/>
                <w:sz w:val="20"/>
                <w:szCs w:val="20"/>
              </w:rPr>
            </w:pPr>
            <w:r w:rsidRPr="00CD6D03">
              <w:rPr>
                <w:rFonts w:eastAsia="Calibri" w:cs="Times New Roman"/>
                <w:b/>
                <w:bCs/>
                <w:sz w:val="20"/>
                <w:szCs w:val="20"/>
              </w:rPr>
              <w:t>Doprinos EU i nacionalnim politikama</w:t>
            </w:r>
          </w:p>
          <w:p w14:paraId="2FFA05D7" w14:textId="77777777" w:rsidR="00CD6D03" w:rsidRPr="00CD6D03" w:rsidRDefault="00CD6D03" w:rsidP="00E014DE">
            <w:pPr>
              <w:numPr>
                <w:ilvl w:val="0"/>
                <w:numId w:val="8"/>
              </w:numPr>
              <w:spacing w:line="240" w:lineRule="auto"/>
              <w:contextualSpacing/>
              <w:rPr>
                <w:rFonts w:eastAsia="MS Mincho" w:cs="Times New Roman"/>
                <w:b/>
                <w:bCs/>
                <w:sz w:val="20"/>
                <w:szCs w:val="20"/>
              </w:rPr>
            </w:pPr>
            <w:r w:rsidRPr="00CD6D03">
              <w:rPr>
                <w:rFonts w:eastAsia="Calibri" w:cs="Times New Roman"/>
                <w:b/>
                <w:bCs/>
                <w:sz w:val="20"/>
                <w:szCs w:val="20"/>
              </w:rPr>
              <w:t>Bijela knjiga o jedinstvenom europskom prometnom području</w:t>
            </w:r>
            <w:r w:rsidRPr="00CD6D03">
              <w:rPr>
                <w:rFonts w:eastAsia="Calibri" w:cs="Times New Roman"/>
                <w:sz w:val="20"/>
                <w:szCs w:val="20"/>
              </w:rPr>
              <w:t xml:space="preserve">:  </w:t>
            </w:r>
          </w:p>
          <w:p w14:paraId="25BEE14C" w14:textId="77777777" w:rsidR="00CD6D03" w:rsidRPr="00CD6D03" w:rsidRDefault="00CD6D03" w:rsidP="00E014DE">
            <w:pPr>
              <w:numPr>
                <w:ilvl w:val="0"/>
                <w:numId w:val="9"/>
              </w:numPr>
              <w:spacing w:line="240" w:lineRule="auto"/>
              <w:contextualSpacing/>
              <w:rPr>
                <w:rFonts w:eastAsia="Calibri" w:cs="Times New Roman"/>
                <w:sz w:val="20"/>
                <w:szCs w:val="20"/>
              </w:rPr>
            </w:pPr>
            <w:r w:rsidRPr="00CD6D03">
              <w:rPr>
                <w:rFonts w:eastAsia="Calibri" w:cs="Times New Roman"/>
                <w:sz w:val="20"/>
                <w:szCs w:val="20"/>
              </w:rPr>
              <w:t xml:space="preserve">Potpuno funkcionalna i </w:t>
            </w:r>
            <w:proofErr w:type="spellStart"/>
            <w:r w:rsidRPr="00CD6D03">
              <w:rPr>
                <w:rFonts w:eastAsia="Calibri" w:cs="Times New Roman"/>
                <w:sz w:val="20"/>
                <w:szCs w:val="20"/>
              </w:rPr>
              <w:t>multimodalna</w:t>
            </w:r>
            <w:proofErr w:type="spellEnd"/>
            <w:r w:rsidRPr="00CD6D03">
              <w:rPr>
                <w:rFonts w:eastAsia="Calibri" w:cs="Times New Roman"/>
                <w:sz w:val="20"/>
                <w:szCs w:val="20"/>
              </w:rPr>
              <w:t xml:space="preserve"> TEN-T '</w:t>
            </w:r>
            <w:proofErr w:type="spellStart"/>
            <w:r w:rsidRPr="00CD6D03">
              <w:rPr>
                <w:rFonts w:eastAsia="Calibri" w:cs="Times New Roman"/>
                <w:sz w:val="20"/>
                <w:szCs w:val="20"/>
              </w:rPr>
              <w:t>jezgrena</w:t>
            </w:r>
            <w:proofErr w:type="spellEnd"/>
            <w:r w:rsidRPr="00CD6D03">
              <w:rPr>
                <w:rFonts w:eastAsia="Calibri" w:cs="Times New Roman"/>
                <w:sz w:val="20"/>
                <w:szCs w:val="20"/>
              </w:rPr>
              <w:t xml:space="preserve"> mreža' do 2030. godine, s mrežom visoke kvalitete i kapaciteta do 2050. godine i odgovarajućim skupom informacijskih usluga.</w:t>
            </w:r>
          </w:p>
          <w:p w14:paraId="26D5F26F" w14:textId="77777777" w:rsidR="00CD6D03" w:rsidRPr="00CD6D03" w:rsidRDefault="00CD6D03" w:rsidP="00E014DE">
            <w:pPr>
              <w:numPr>
                <w:ilvl w:val="0"/>
                <w:numId w:val="8"/>
              </w:numPr>
              <w:spacing w:line="240" w:lineRule="auto"/>
              <w:contextualSpacing/>
              <w:rPr>
                <w:rFonts w:eastAsia="MS Mincho" w:cs="Times New Roman"/>
                <w:b/>
                <w:bCs/>
                <w:sz w:val="20"/>
                <w:szCs w:val="20"/>
              </w:rPr>
            </w:pPr>
            <w:r w:rsidRPr="00CD6D03">
              <w:rPr>
                <w:rFonts w:eastAsia="Calibri" w:cs="Times New Roman"/>
                <w:b/>
                <w:bCs/>
                <w:sz w:val="20"/>
                <w:szCs w:val="20"/>
              </w:rPr>
              <w:t>UREDBA (EU) br. 1315/2013 EUROPSKOG PARLAMENTA I VIJEĆA od 11. prosinca 2013. o smjernicama Unije za razvoj transeuropske prometne mreže</w:t>
            </w:r>
          </w:p>
          <w:p w14:paraId="78C24D49" w14:textId="77777777" w:rsidR="00CD6D03" w:rsidRPr="00CD6D03" w:rsidRDefault="00CD6D03" w:rsidP="00E014DE">
            <w:pPr>
              <w:numPr>
                <w:ilvl w:val="0"/>
                <w:numId w:val="8"/>
              </w:numPr>
              <w:spacing w:line="240" w:lineRule="auto"/>
              <w:contextualSpacing/>
              <w:rPr>
                <w:rFonts w:eastAsia="MS Mincho" w:cs="Times New Roman"/>
                <w:b/>
                <w:bCs/>
                <w:sz w:val="20"/>
                <w:szCs w:val="20"/>
              </w:rPr>
            </w:pPr>
            <w:r w:rsidRPr="00CD6D03">
              <w:rPr>
                <w:rFonts w:eastAsia="Calibri" w:cs="Times New Roman"/>
                <w:b/>
                <w:bCs/>
                <w:sz w:val="20"/>
                <w:szCs w:val="20"/>
              </w:rPr>
              <w:t>Strategija prometnog razvoja Republike Hrvatske 2017. – 2030.:</w:t>
            </w:r>
            <w:r w:rsidRPr="00CD6D03">
              <w:rPr>
                <w:rFonts w:eastAsia="Calibri" w:cs="Times New Roman"/>
                <w:sz w:val="20"/>
                <w:szCs w:val="20"/>
              </w:rPr>
              <w:t xml:space="preserve"> </w:t>
            </w:r>
          </w:p>
          <w:p w14:paraId="511BD5DD" w14:textId="77777777" w:rsidR="00CD6D03" w:rsidRPr="00CD6D03" w:rsidRDefault="00CD6D03" w:rsidP="00E014DE">
            <w:pPr>
              <w:numPr>
                <w:ilvl w:val="0"/>
                <w:numId w:val="9"/>
              </w:numPr>
              <w:spacing w:line="240" w:lineRule="auto"/>
              <w:contextualSpacing/>
              <w:rPr>
                <w:rFonts w:eastAsia="MS Mincho" w:cs="Times New Roman"/>
                <w:sz w:val="20"/>
                <w:szCs w:val="20"/>
              </w:rPr>
            </w:pPr>
            <w:r w:rsidRPr="00CD6D03">
              <w:rPr>
                <w:rFonts w:eastAsia="Calibri" w:cs="Times New Roman"/>
                <w:sz w:val="20"/>
                <w:szCs w:val="20"/>
              </w:rPr>
              <w:t>CO3 – Razviti prometni sustav (upravljanje, organiziranje i razvoj infrastrukture i održavanja) prema načelu ekonomske održivosti,</w:t>
            </w:r>
          </w:p>
          <w:p w14:paraId="33E8724D" w14:textId="77777777" w:rsidR="00CD6D03" w:rsidRPr="00CD6D03" w:rsidRDefault="00CD6D03" w:rsidP="00E014DE">
            <w:pPr>
              <w:numPr>
                <w:ilvl w:val="0"/>
                <w:numId w:val="9"/>
              </w:numPr>
              <w:spacing w:line="240" w:lineRule="auto"/>
              <w:contextualSpacing/>
              <w:rPr>
                <w:rFonts w:eastAsia="MS Mincho" w:cs="Times New Roman"/>
                <w:sz w:val="20"/>
                <w:szCs w:val="20"/>
              </w:rPr>
            </w:pPr>
            <w:r w:rsidRPr="00CD6D03">
              <w:rPr>
                <w:rFonts w:eastAsia="Calibri" w:cs="Times New Roman"/>
                <w:sz w:val="20"/>
                <w:szCs w:val="20"/>
              </w:rPr>
              <w:t>CO4 – Smanjiti utjecaj prometnog sustava na klimatske promjene,</w:t>
            </w:r>
          </w:p>
          <w:p w14:paraId="7775C6D7" w14:textId="77777777" w:rsidR="00CD6D03" w:rsidRPr="00CD6D03" w:rsidRDefault="00CD6D03" w:rsidP="00E014DE">
            <w:pPr>
              <w:numPr>
                <w:ilvl w:val="0"/>
                <w:numId w:val="9"/>
              </w:numPr>
              <w:spacing w:line="240" w:lineRule="auto"/>
              <w:contextualSpacing/>
              <w:rPr>
                <w:rFonts w:eastAsia="MS Mincho" w:cs="Times New Roman"/>
                <w:sz w:val="20"/>
                <w:szCs w:val="20"/>
              </w:rPr>
            </w:pPr>
            <w:r w:rsidRPr="00CD6D03">
              <w:rPr>
                <w:rFonts w:eastAsia="Calibri" w:cs="Times New Roman"/>
                <w:sz w:val="20"/>
                <w:szCs w:val="20"/>
              </w:rPr>
              <w:t>CO5 – Smanjiti utjecaj prometnog sustava na okoliš (okolišna održivost),</w:t>
            </w:r>
          </w:p>
          <w:p w14:paraId="7C5A2242" w14:textId="77777777" w:rsidR="00CD6D03" w:rsidRPr="00CD6D03" w:rsidRDefault="00CD6D03" w:rsidP="00E014DE">
            <w:pPr>
              <w:numPr>
                <w:ilvl w:val="0"/>
                <w:numId w:val="10"/>
              </w:numPr>
              <w:spacing w:line="240" w:lineRule="auto"/>
              <w:contextualSpacing/>
              <w:rPr>
                <w:rFonts w:eastAsia="MS Mincho" w:cs="Times New Roman"/>
                <w:sz w:val="20"/>
                <w:szCs w:val="20"/>
              </w:rPr>
            </w:pPr>
            <w:r w:rsidRPr="00CD6D03">
              <w:rPr>
                <w:rFonts w:eastAsia="Calibri" w:cs="Times New Roman"/>
                <w:sz w:val="20"/>
                <w:szCs w:val="20"/>
              </w:rPr>
              <w:t>CO9 – Dalje razvijati hrvatski dio TEN-T mreže (osnovne i sveobuhvatne),</w:t>
            </w:r>
          </w:p>
          <w:p w14:paraId="28E13D6E" w14:textId="77777777" w:rsidR="00CD6D03" w:rsidRPr="00CD6D03" w:rsidRDefault="00CD6D03" w:rsidP="00E014DE">
            <w:pPr>
              <w:numPr>
                <w:ilvl w:val="0"/>
                <w:numId w:val="10"/>
              </w:numPr>
              <w:spacing w:line="240" w:lineRule="auto"/>
              <w:contextualSpacing/>
              <w:rPr>
                <w:rFonts w:eastAsia="MS Mincho" w:cs="Times New Roman"/>
                <w:sz w:val="20"/>
                <w:szCs w:val="20"/>
              </w:rPr>
            </w:pPr>
            <w:r w:rsidRPr="00CD6D03">
              <w:rPr>
                <w:rFonts w:eastAsia="Calibri" w:cs="Times New Roman"/>
                <w:sz w:val="20"/>
                <w:szCs w:val="20"/>
              </w:rPr>
              <w:t>SC3 – Iskoristiti potencijal plovidbe unutarnjim plovnim putovima u segmentu turizma,</w:t>
            </w:r>
          </w:p>
          <w:p w14:paraId="63FE7DC0" w14:textId="77777777" w:rsidR="00CD6D03" w:rsidRPr="00CD6D03" w:rsidRDefault="00CD6D03" w:rsidP="00E014DE">
            <w:pPr>
              <w:numPr>
                <w:ilvl w:val="0"/>
                <w:numId w:val="10"/>
              </w:numPr>
              <w:spacing w:line="240" w:lineRule="auto"/>
              <w:contextualSpacing/>
              <w:rPr>
                <w:rFonts w:eastAsia="MS Mincho" w:cs="Times New Roman"/>
                <w:sz w:val="20"/>
                <w:szCs w:val="20"/>
              </w:rPr>
            </w:pPr>
            <w:r w:rsidRPr="00CD6D03">
              <w:rPr>
                <w:rFonts w:eastAsia="Calibri" w:cs="Times New Roman"/>
                <w:sz w:val="20"/>
                <w:szCs w:val="20"/>
              </w:rPr>
              <w:t xml:space="preserve">SC5 – Ukloniti uska grla na plovnim putovima (Dunav, Sava, Drava), </w:t>
            </w:r>
          </w:p>
          <w:p w14:paraId="352B11F5" w14:textId="77777777" w:rsidR="00CD6D03" w:rsidRPr="00CD6D03" w:rsidRDefault="00CD6D03" w:rsidP="00E014DE">
            <w:pPr>
              <w:numPr>
                <w:ilvl w:val="0"/>
                <w:numId w:val="10"/>
              </w:numPr>
              <w:spacing w:line="240" w:lineRule="auto"/>
              <w:contextualSpacing/>
              <w:rPr>
                <w:rFonts w:eastAsia="MS Mincho" w:cs="Times New Roman"/>
                <w:sz w:val="20"/>
                <w:szCs w:val="20"/>
              </w:rPr>
            </w:pPr>
            <w:r w:rsidRPr="00CD6D03">
              <w:rPr>
                <w:rFonts w:eastAsia="Calibri" w:cs="Times New Roman"/>
                <w:sz w:val="20"/>
                <w:szCs w:val="20"/>
              </w:rPr>
              <w:t xml:space="preserve">SC6 – Unaprijediti operativne i organizacijske uvjete u riječnom prometu (ekonomska održivost). </w:t>
            </w:r>
          </w:p>
          <w:p w14:paraId="505CAA5C" w14:textId="77777777" w:rsidR="00CD6D03" w:rsidRPr="00CD6D03" w:rsidRDefault="00CD6D03" w:rsidP="00E014DE">
            <w:pPr>
              <w:numPr>
                <w:ilvl w:val="0"/>
                <w:numId w:val="8"/>
              </w:numPr>
              <w:spacing w:line="240" w:lineRule="auto"/>
              <w:contextualSpacing/>
              <w:rPr>
                <w:rFonts w:eastAsia="MS Mincho" w:cs="Times New Roman"/>
                <w:b/>
                <w:bCs/>
                <w:sz w:val="20"/>
                <w:szCs w:val="20"/>
              </w:rPr>
            </w:pPr>
            <w:r w:rsidRPr="00CD6D03">
              <w:rPr>
                <w:rFonts w:eastAsia="Calibri" w:cs="Times New Roman"/>
                <w:b/>
                <w:bCs/>
                <w:sz w:val="20"/>
                <w:szCs w:val="20"/>
              </w:rPr>
              <w:t>Europski zeleni plan</w:t>
            </w:r>
          </w:p>
          <w:p w14:paraId="0E007AC5" w14:textId="77777777" w:rsidR="00CD6D03" w:rsidRPr="00CD6D03" w:rsidRDefault="00CD6D03" w:rsidP="00E014DE">
            <w:pPr>
              <w:numPr>
                <w:ilvl w:val="0"/>
                <w:numId w:val="8"/>
              </w:numPr>
              <w:spacing w:line="240" w:lineRule="auto"/>
              <w:contextualSpacing/>
              <w:rPr>
                <w:rFonts w:eastAsia="MS Mincho" w:cs="Times New Roman"/>
                <w:b/>
                <w:bCs/>
                <w:sz w:val="20"/>
                <w:szCs w:val="20"/>
              </w:rPr>
            </w:pPr>
            <w:r w:rsidRPr="00CD6D03">
              <w:rPr>
                <w:rFonts w:eastAsia="Calibri" w:cs="Times New Roman"/>
                <w:b/>
                <w:bCs/>
                <w:sz w:val="20"/>
                <w:szCs w:val="20"/>
              </w:rPr>
              <w:t>Strateški plan Ministarstva mora, prometa i infrastrukture (2020. – 2022.)</w:t>
            </w:r>
          </w:p>
          <w:p w14:paraId="437287E5" w14:textId="77777777" w:rsidR="00CD6D03" w:rsidRPr="00CD6D03" w:rsidRDefault="00CD6D03" w:rsidP="00E014DE">
            <w:pPr>
              <w:numPr>
                <w:ilvl w:val="0"/>
                <w:numId w:val="11"/>
              </w:numPr>
              <w:spacing w:line="240" w:lineRule="auto"/>
              <w:contextualSpacing/>
              <w:rPr>
                <w:rFonts w:eastAsia="MS Mincho" w:cs="Times New Roman"/>
                <w:sz w:val="20"/>
                <w:szCs w:val="20"/>
              </w:rPr>
            </w:pPr>
            <w:r w:rsidRPr="00CD6D03">
              <w:rPr>
                <w:rFonts w:eastAsia="Calibri" w:cs="Times New Roman"/>
                <w:sz w:val="20"/>
                <w:szCs w:val="20"/>
              </w:rPr>
              <w:t>Razvijen sustav unutarnje plovidbe,</w:t>
            </w:r>
          </w:p>
          <w:p w14:paraId="1BD43C1A" w14:textId="77777777" w:rsidR="00CD6D03" w:rsidRPr="00CD6D03" w:rsidRDefault="00CD6D03" w:rsidP="00E014DE">
            <w:pPr>
              <w:numPr>
                <w:ilvl w:val="0"/>
                <w:numId w:val="11"/>
              </w:numPr>
              <w:spacing w:line="240" w:lineRule="auto"/>
              <w:contextualSpacing/>
              <w:rPr>
                <w:rFonts w:eastAsia="MS Mincho" w:cs="Times New Roman"/>
                <w:sz w:val="20"/>
                <w:szCs w:val="20"/>
              </w:rPr>
            </w:pPr>
            <w:r w:rsidRPr="00CD6D03">
              <w:rPr>
                <w:rFonts w:eastAsia="Calibri" w:cs="Times New Roman"/>
                <w:sz w:val="20"/>
                <w:szCs w:val="20"/>
              </w:rPr>
              <w:t>Sigurna plovidba morem i unutarnjim vodama.</w:t>
            </w:r>
          </w:p>
          <w:p w14:paraId="3812781A" w14:textId="77777777" w:rsidR="00CD6D03" w:rsidRPr="00CD6D03" w:rsidRDefault="00CD6D03" w:rsidP="00E014DE">
            <w:pPr>
              <w:numPr>
                <w:ilvl w:val="0"/>
                <w:numId w:val="8"/>
              </w:numPr>
              <w:spacing w:line="240" w:lineRule="auto"/>
              <w:contextualSpacing/>
              <w:rPr>
                <w:rFonts w:eastAsia="MS Mincho" w:cs="Times New Roman"/>
                <w:b/>
                <w:bCs/>
                <w:sz w:val="20"/>
                <w:szCs w:val="20"/>
              </w:rPr>
            </w:pPr>
            <w:r w:rsidRPr="00CD6D03">
              <w:rPr>
                <w:rFonts w:eastAsia="MS Mincho" w:cs="Times New Roman"/>
                <w:b/>
                <w:bCs/>
                <w:sz w:val="20"/>
                <w:szCs w:val="20"/>
              </w:rPr>
              <w:t xml:space="preserve">Provedbeni program Ministarstva mora, prometa i infrastrukture (2021.-2024.) </w:t>
            </w:r>
          </w:p>
          <w:p w14:paraId="3796624D" w14:textId="77777777" w:rsidR="00CD6D03" w:rsidRPr="00CD6D03" w:rsidRDefault="00CD6D03" w:rsidP="00E014DE">
            <w:pPr>
              <w:numPr>
                <w:ilvl w:val="0"/>
                <w:numId w:val="11"/>
              </w:numPr>
              <w:spacing w:line="240" w:lineRule="auto"/>
              <w:contextualSpacing/>
              <w:rPr>
                <w:rFonts w:eastAsia="Calibri" w:cs="Times New Roman"/>
                <w:sz w:val="20"/>
                <w:szCs w:val="20"/>
              </w:rPr>
            </w:pPr>
            <w:r w:rsidRPr="00CD6D03">
              <w:rPr>
                <w:rFonts w:eastAsia="Calibri" w:cs="Times New Roman"/>
                <w:sz w:val="20"/>
                <w:szCs w:val="20"/>
              </w:rPr>
              <w:t>Mjera 27. Razvoj luka na osnovnoj i sveobuhvatnoj TEN-T mreži i terminala za opasne tvari te objekta za gospodarenje otpadom i unapređenje informacijske platforme</w:t>
            </w:r>
          </w:p>
          <w:p w14:paraId="1F45EA2F" w14:textId="77777777" w:rsidR="00CD6D03" w:rsidRPr="00CD6D03" w:rsidRDefault="00CD6D03" w:rsidP="00E014DE">
            <w:pPr>
              <w:numPr>
                <w:ilvl w:val="0"/>
                <w:numId w:val="7"/>
              </w:numPr>
              <w:spacing w:line="257" w:lineRule="auto"/>
              <w:contextualSpacing/>
              <w:jc w:val="left"/>
              <w:rPr>
                <w:rFonts w:eastAsia="Calibri" w:cs="Times New Roman"/>
                <w:sz w:val="20"/>
                <w:szCs w:val="20"/>
              </w:rPr>
            </w:pPr>
            <w:r w:rsidRPr="00CD6D03">
              <w:rPr>
                <w:rFonts w:eastAsia="Calibri" w:cs="Times New Roman"/>
                <w:b/>
                <w:bCs/>
                <w:sz w:val="20"/>
                <w:szCs w:val="20"/>
              </w:rPr>
              <w:lastRenderedPageBreak/>
              <w:t xml:space="preserve">Zrelost projekta </w:t>
            </w:r>
            <w:r w:rsidRPr="00CD6D03">
              <w:rPr>
                <w:rFonts w:eastAsia="Calibri" w:cs="Times New Roman"/>
                <w:sz w:val="20"/>
                <w:szCs w:val="20"/>
              </w:rPr>
              <w:t xml:space="preserve">– Izrađeno je idejno rješenje i glavni projekt te je projekt spreman za početak radova. </w:t>
            </w:r>
          </w:p>
          <w:p w14:paraId="5835C81E" w14:textId="77777777" w:rsidR="00CD6D03" w:rsidRPr="00CD6D03" w:rsidRDefault="00CD6D03" w:rsidP="00E014DE">
            <w:pPr>
              <w:numPr>
                <w:ilvl w:val="0"/>
                <w:numId w:val="7"/>
              </w:numPr>
              <w:spacing w:line="257" w:lineRule="auto"/>
              <w:contextualSpacing/>
              <w:rPr>
                <w:rFonts w:eastAsia="Calibri" w:cs="Times New Roman"/>
                <w:sz w:val="20"/>
                <w:szCs w:val="20"/>
              </w:rPr>
            </w:pPr>
            <w:proofErr w:type="spellStart"/>
            <w:r w:rsidRPr="00CD6D03">
              <w:rPr>
                <w:rFonts w:eastAsia="Calibri" w:cs="Times New Roman"/>
                <w:b/>
                <w:bCs/>
                <w:sz w:val="20"/>
                <w:szCs w:val="20"/>
              </w:rPr>
              <w:t>Međuutjecaj</w:t>
            </w:r>
            <w:proofErr w:type="spellEnd"/>
            <w:r w:rsidRPr="00CD6D03">
              <w:rPr>
                <w:rFonts w:eastAsia="Calibri" w:cs="Times New Roman"/>
                <w:b/>
                <w:bCs/>
                <w:sz w:val="20"/>
                <w:szCs w:val="20"/>
              </w:rPr>
              <w:t xml:space="preserve"> s projektima u okruženju </w:t>
            </w:r>
            <w:r w:rsidRPr="00CD6D03">
              <w:rPr>
                <w:rFonts w:eastAsia="Calibri" w:cs="Times New Roman"/>
                <w:sz w:val="20"/>
                <w:szCs w:val="20"/>
              </w:rPr>
              <w:t xml:space="preserve">– Projekt Izgradnja komunalnog i putničkog pristaništa na Otoku športova u Vukovaru nastavlja se na projekt Hrvatskih voda “Uređenje i zaštita od poplava Otoka športova u Vukovaru” kojim su izvedeni građevinski radovi na uređenju </w:t>
            </w:r>
            <w:proofErr w:type="spellStart"/>
            <w:r w:rsidRPr="00CD6D03">
              <w:rPr>
                <w:rFonts w:eastAsia="Calibri" w:cs="Times New Roman"/>
                <w:sz w:val="20"/>
                <w:szCs w:val="20"/>
              </w:rPr>
              <w:t>obaloutvrde</w:t>
            </w:r>
            <w:proofErr w:type="spellEnd"/>
            <w:r w:rsidRPr="00CD6D03">
              <w:rPr>
                <w:rFonts w:eastAsia="Calibri" w:cs="Times New Roman"/>
                <w:sz w:val="20"/>
                <w:szCs w:val="20"/>
              </w:rPr>
              <w:t>. Dodatno, Projekt je dio provedbe Plan razvoja pristaništa na području nadležnosti Lučke uprave Vukovar.</w:t>
            </w:r>
          </w:p>
        </w:tc>
      </w:tr>
      <w:tr w:rsidR="007B0FF2" w:rsidRPr="00CD6D03" w14:paraId="4C00BB2A" w14:textId="77777777" w:rsidTr="00EB1BC6">
        <w:tc>
          <w:tcPr>
            <w:tcW w:w="522" w:type="pct"/>
            <w:vAlign w:val="center"/>
          </w:tcPr>
          <w:p w14:paraId="332B9B8A" w14:textId="77777777" w:rsidR="00CD6D03" w:rsidRPr="00CD6D03" w:rsidRDefault="00CD6D03" w:rsidP="00CD6D03">
            <w:pPr>
              <w:spacing w:line="240" w:lineRule="auto"/>
              <w:jc w:val="center"/>
              <w:rPr>
                <w:rFonts w:eastAsia="Calibri" w:cs="Times New Roman"/>
                <w:i/>
                <w:iCs/>
                <w:sz w:val="20"/>
                <w:szCs w:val="20"/>
              </w:rPr>
            </w:pPr>
            <w:r w:rsidRPr="00CD6D03">
              <w:rPr>
                <w:rFonts w:eastAsia="Calibri" w:cs="Times New Roman"/>
                <w:i/>
                <w:iCs/>
                <w:sz w:val="20"/>
                <w:szCs w:val="20"/>
              </w:rPr>
              <w:lastRenderedPageBreak/>
              <w:t>Izgradnja manjih pristaništa za lokalne i turističke brodove</w:t>
            </w:r>
          </w:p>
        </w:tc>
        <w:tc>
          <w:tcPr>
            <w:tcW w:w="547" w:type="pct"/>
            <w:vAlign w:val="center"/>
          </w:tcPr>
          <w:p w14:paraId="2AFACAD6" w14:textId="77777777" w:rsidR="00CD6D03" w:rsidRPr="00CD6D03" w:rsidRDefault="00CD6D03" w:rsidP="00CD6D03">
            <w:pPr>
              <w:spacing w:line="240" w:lineRule="auto"/>
              <w:jc w:val="center"/>
              <w:rPr>
                <w:rFonts w:eastAsia="Calibri" w:cs="Times New Roman"/>
                <w:sz w:val="20"/>
                <w:szCs w:val="20"/>
              </w:rPr>
            </w:pPr>
            <w:r w:rsidRPr="00CD6D03">
              <w:rPr>
                <w:rFonts w:eastAsia="Calibri" w:cs="Times New Roman"/>
                <w:sz w:val="20"/>
                <w:szCs w:val="20"/>
              </w:rPr>
              <w:t>U tijeku su pripremne aktivnosti za izradu projektne dokumentacije</w:t>
            </w:r>
          </w:p>
        </w:tc>
        <w:tc>
          <w:tcPr>
            <w:tcW w:w="3931" w:type="pct"/>
            <w:vAlign w:val="center"/>
          </w:tcPr>
          <w:p w14:paraId="72443514" w14:textId="77777777" w:rsidR="00CD6D03" w:rsidRPr="00CD6D03" w:rsidRDefault="00CD6D03" w:rsidP="00CD6D03">
            <w:pPr>
              <w:spacing w:line="240" w:lineRule="auto"/>
              <w:rPr>
                <w:rFonts w:eastAsia="Calibri" w:cs="Times New Roman"/>
                <w:sz w:val="20"/>
                <w:szCs w:val="20"/>
              </w:rPr>
            </w:pPr>
            <w:r w:rsidRPr="00CD6D03">
              <w:rPr>
                <w:rFonts w:eastAsia="Calibri" w:cs="Times New Roman"/>
                <w:sz w:val="20"/>
                <w:szCs w:val="20"/>
              </w:rPr>
              <w:t>Provedbom projekta predviđena je izgradnja putničkih pristaništa za prihvat manjih sportskih i turističkih plovila. Trenutno je predviđeno otvaranje pristaništa na području općine Nijemci i na području grada Otoka.</w:t>
            </w:r>
          </w:p>
          <w:p w14:paraId="3DB52917" w14:textId="77777777" w:rsidR="00CD6D03" w:rsidRPr="00CD6D03" w:rsidRDefault="00CD6D03" w:rsidP="00CD6D03">
            <w:pPr>
              <w:numPr>
                <w:ilvl w:val="0"/>
                <w:numId w:val="3"/>
              </w:numPr>
              <w:spacing w:line="240" w:lineRule="auto"/>
              <w:contextualSpacing/>
              <w:rPr>
                <w:rFonts w:eastAsia="Calibri" w:cs="Times New Roman"/>
                <w:sz w:val="20"/>
                <w:szCs w:val="20"/>
              </w:rPr>
            </w:pPr>
            <w:r w:rsidRPr="00CD6D03">
              <w:rPr>
                <w:rFonts w:eastAsia="Calibri" w:cs="Times New Roman"/>
                <w:b/>
                <w:bCs/>
                <w:sz w:val="20"/>
                <w:szCs w:val="20"/>
              </w:rPr>
              <w:t>Doprinos EU i nacionalnim politikama</w:t>
            </w:r>
            <w:r w:rsidRPr="00CD6D03">
              <w:rPr>
                <w:rFonts w:eastAsia="Calibri" w:cs="Times New Roman"/>
                <w:sz w:val="20"/>
                <w:szCs w:val="20"/>
              </w:rPr>
              <w:t xml:space="preserve"> </w:t>
            </w:r>
          </w:p>
          <w:p w14:paraId="69F635B0"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Europski zeleni plan</w:t>
            </w:r>
          </w:p>
          <w:p w14:paraId="25769514"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Bijela knjiga o jedinstvenom europskom prometnom području</w:t>
            </w:r>
          </w:p>
          <w:p w14:paraId="5141E892"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 xml:space="preserve">Potpuno funkcionalna i </w:t>
            </w:r>
            <w:proofErr w:type="spellStart"/>
            <w:r w:rsidRPr="00CD6D03">
              <w:rPr>
                <w:rFonts w:eastAsia="Calibri" w:cs="Times New Roman"/>
                <w:sz w:val="20"/>
                <w:szCs w:val="20"/>
              </w:rPr>
              <w:t>multimodalna</w:t>
            </w:r>
            <w:proofErr w:type="spellEnd"/>
            <w:r w:rsidRPr="00CD6D03">
              <w:rPr>
                <w:rFonts w:eastAsia="Calibri" w:cs="Times New Roman"/>
                <w:sz w:val="20"/>
                <w:szCs w:val="20"/>
              </w:rPr>
              <w:t xml:space="preserve"> TEN-T '</w:t>
            </w:r>
            <w:proofErr w:type="spellStart"/>
            <w:r w:rsidRPr="00CD6D03">
              <w:rPr>
                <w:rFonts w:eastAsia="Calibri" w:cs="Times New Roman"/>
                <w:sz w:val="20"/>
                <w:szCs w:val="20"/>
              </w:rPr>
              <w:t>jezgrena</w:t>
            </w:r>
            <w:proofErr w:type="spellEnd"/>
            <w:r w:rsidRPr="00CD6D03">
              <w:rPr>
                <w:rFonts w:eastAsia="Calibri" w:cs="Times New Roman"/>
                <w:sz w:val="20"/>
                <w:szCs w:val="20"/>
              </w:rPr>
              <w:t xml:space="preserve"> mreža' do 2030. godine, s mrežom visoke kvalitete i kapaciteta do 2050. godine i odgovarajućim skupom informacijskih usluga.</w:t>
            </w:r>
          </w:p>
          <w:p w14:paraId="68840DBE"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UREDBA (EU) br. 1315/2013 EUROPSKOG PARLAMENTA I VIJEĆA od 11. prosinca 2013. o smjernicama Unije za razvoj transeuropske prometne mreže</w:t>
            </w:r>
          </w:p>
          <w:p w14:paraId="2D1010A9"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Strategija prometnog razvoja Republike Hrvatske 2017. – 2030.</w:t>
            </w:r>
          </w:p>
          <w:p w14:paraId="5C5BE6AE"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CO3 – Razviti prometni sustav (upravljanje, organiziranje i razvoj infrastrukture i održavanja) prema načelu ekonomske održivosti,</w:t>
            </w:r>
          </w:p>
          <w:p w14:paraId="4CAD7F65"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CO4 – Smanjiti utjecaj prometnog sustava na klimatske promjene.</w:t>
            </w:r>
          </w:p>
          <w:p w14:paraId="36FD2BE5"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CO5 – Smanjiti utjecaj prometnog sustava na okoliš (okolišna održivost),</w:t>
            </w:r>
          </w:p>
          <w:p w14:paraId="2989C0BE"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CO9 – Dalje razvijati hrvatski dio TEN-T mreže (osnovne i sveobuhvatne),</w:t>
            </w:r>
          </w:p>
          <w:p w14:paraId="24B3F69E"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SC – U pojedinim dijelovima Hrvatske upotpuniti, gdje je primjenjivo, razvoj turističkog sektora kao glavnog gospodarskog čimbenika adekvatnim razvojem prometa, osobito u prilog JP-a i zelene mobilnosti,</w:t>
            </w:r>
          </w:p>
          <w:p w14:paraId="2708CAB7"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SC3 – Iskoristiti potencijal plovidbe unutarnjim plovnim putovima u segmentu turizma,</w:t>
            </w:r>
          </w:p>
          <w:p w14:paraId="1755949E" w14:textId="77777777" w:rsidR="00CD6D03" w:rsidRPr="00CD6D03" w:rsidRDefault="00CD6D03" w:rsidP="00CD6D03">
            <w:pPr>
              <w:numPr>
                <w:ilvl w:val="2"/>
                <w:numId w:val="3"/>
              </w:numPr>
              <w:spacing w:line="240" w:lineRule="auto"/>
              <w:contextualSpacing/>
              <w:rPr>
                <w:rFonts w:eastAsia="Calibri" w:cs="Times New Roman"/>
                <w:b/>
                <w:bCs/>
                <w:sz w:val="20"/>
                <w:szCs w:val="20"/>
              </w:rPr>
            </w:pPr>
            <w:r w:rsidRPr="00CD6D03">
              <w:rPr>
                <w:rFonts w:eastAsia="Calibri" w:cs="Times New Roman"/>
                <w:sz w:val="20"/>
                <w:szCs w:val="20"/>
              </w:rPr>
              <w:t>SC6 – Unaprijediti operativne i organizacijske uvjete u riječnom prometu (ekonomska održivost).</w:t>
            </w:r>
          </w:p>
          <w:p w14:paraId="49332579"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Strateški plan Ministarstva mora, prometa i infrastrukture (2020. – 2022.)</w:t>
            </w:r>
          </w:p>
          <w:p w14:paraId="4A317603"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Razvijen sustav unutarnje plovidbe,</w:t>
            </w:r>
          </w:p>
          <w:p w14:paraId="66892FDF"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Sigurna plovidba morem i unutarnjim vodama.</w:t>
            </w:r>
          </w:p>
          <w:p w14:paraId="37FE7599"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 xml:space="preserve">Provedbeni program Ministarstva mora, prometa i infrastrukture (2021.-2024.) </w:t>
            </w:r>
          </w:p>
          <w:p w14:paraId="37F24487"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Mjera 27. Razvoj luka na osnovnoj i sveobuhvatnoj TEN-T mreži i terminala za opasne tvari te objekta za gospodarenje otpadom i unapređenje informacijske platforme</w:t>
            </w:r>
          </w:p>
          <w:p w14:paraId="643BAFA1" w14:textId="77777777" w:rsidR="00CD6D03" w:rsidRPr="00CD6D03" w:rsidRDefault="00CD6D03" w:rsidP="00CD6D03">
            <w:pPr>
              <w:numPr>
                <w:ilvl w:val="0"/>
                <w:numId w:val="3"/>
              </w:numPr>
              <w:spacing w:line="240" w:lineRule="auto"/>
              <w:contextualSpacing/>
              <w:rPr>
                <w:rFonts w:eastAsia="Calibri" w:cs="Times New Roman"/>
                <w:sz w:val="20"/>
                <w:szCs w:val="20"/>
              </w:rPr>
            </w:pPr>
            <w:r w:rsidRPr="00CD6D03">
              <w:rPr>
                <w:rFonts w:eastAsia="Calibri" w:cs="Times New Roman"/>
                <w:b/>
                <w:bCs/>
                <w:sz w:val="20"/>
                <w:szCs w:val="20"/>
              </w:rPr>
              <w:t>Zrelost projekta</w:t>
            </w:r>
            <w:r w:rsidRPr="00CD6D03">
              <w:rPr>
                <w:rFonts w:eastAsia="Calibri" w:cs="Times New Roman"/>
                <w:sz w:val="20"/>
                <w:szCs w:val="20"/>
              </w:rPr>
              <w:t xml:space="preserve"> – potrebno pripremiti projektnu dokumentaciju te ishoditi lokacijske i građevinske dozvole,. Po ishođenju dozvola pristupiti će se izgradnji pristupne infrastrukture i postavljanju pontona.</w:t>
            </w:r>
          </w:p>
          <w:p w14:paraId="60CDA35B" w14:textId="77777777" w:rsidR="00CD6D03" w:rsidRPr="00CD6D03" w:rsidRDefault="00CD6D03" w:rsidP="00CD6D03">
            <w:pPr>
              <w:numPr>
                <w:ilvl w:val="0"/>
                <w:numId w:val="3"/>
              </w:numPr>
              <w:spacing w:line="240" w:lineRule="auto"/>
              <w:contextualSpacing/>
              <w:rPr>
                <w:rFonts w:eastAsia="Calibri" w:cs="Times New Roman"/>
                <w:sz w:val="20"/>
                <w:szCs w:val="20"/>
              </w:rPr>
            </w:pPr>
            <w:proofErr w:type="spellStart"/>
            <w:r w:rsidRPr="00CD6D03">
              <w:rPr>
                <w:rFonts w:eastAsia="Calibri" w:cs="Times New Roman"/>
                <w:b/>
                <w:bCs/>
                <w:sz w:val="20"/>
                <w:szCs w:val="20"/>
              </w:rPr>
              <w:t>Međuutjecaj</w:t>
            </w:r>
            <w:proofErr w:type="spellEnd"/>
            <w:r w:rsidRPr="00CD6D03">
              <w:rPr>
                <w:rFonts w:eastAsia="Calibri" w:cs="Times New Roman"/>
                <w:b/>
                <w:bCs/>
                <w:sz w:val="20"/>
                <w:szCs w:val="20"/>
              </w:rPr>
              <w:t xml:space="preserve"> s projektima u okruženju</w:t>
            </w:r>
            <w:r w:rsidRPr="00CD6D03">
              <w:rPr>
                <w:rFonts w:eastAsia="Calibri" w:cs="Times New Roman"/>
                <w:sz w:val="20"/>
                <w:szCs w:val="20"/>
              </w:rPr>
              <w:t xml:space="preserve"> – Izgradnja putničkih i turističkih pristaništa komplementaran je projektima unaprjeđenja kontinentalnog turizma, odnosno unaprjeđenju turističko-rekreativnih sadržaja na rijeci Dunav.</w:t>
            </w:r>
          </w:p>
        </w:tc>
      </w:tr>
      <w:tr w:rsidR="007B0FF2" w:rsidRPr="00CD6D03" w14:paraId="7963C7E8" w14:textId="77777777" w:rsidTr="00EB1BC6">
        <w:tc>
          <w:tcPr>
            <w:tcW w:w="522" w:type="pct"/>
            <w:vAlign w:val="center"/>
          </w:tcPr>
          <w:p w14:paraId="531923AE" w14:textId="77777777" w:rsidR="00CD6D03" w:rsidRPr="00CD6D03" w:rsidRDefault="00CD6D03" w:rsidP="00CD6D03">
            <w:pPr>
              <w:spacing w:line="240" w:lineRule="auto"/>
              <w:jc w:val="center"/>
              <w:rPr>
                <w:rFonts w:eastAsia="Calibri" w:cs="Times New Roman"/>
                <w:i/>
                <w:iCs/>
                <w:sz w:val="20"/>
                <w:szCs w:val="20"/>
              </w:rPr>
            </w:pPr>
            <w:r w:rsidRPr="00CD6D03">
              <w:rPr>
                <w:rFonts w:eastAsia="Calibri" w:cs="Times New Roman"/>
                <w:i/>
                <w:iCs/>
                <w:sz w:val="20"/>
                <w:szCs w:val="20"/>
              </w:rPr>
              <w:t>Izgradnja komunalnog pristaništa u Batini</w:t>
            </w:r>
          </w:p>
        </w:tc>
        <w:tc>
          <w:tcPr>
            <w:tcW w:w="547" w:type="pct"/>
            <w:vAlign w:val="center"/>
          </w:tcPr>
          <w:p w14:paraId="067AB9DC" w14:textId="77777777" w:rsidR="00CD6D03" w:rsidRPr="00CD6D03" w:rsidRDefault="00CD6D03" w:rsidP="00CD6D03">
            <w:pPr>
              <w:spacing w:line="257" w:lineRule="auto"/>
              <w:jc w:val="center"/>
              <w:rPr>
                <w:rFonts w:eastAsia="Calibri" w:cs="Times New Roman"/>
                <w:sz w:val="20"/>
                <w:szCs w:val="20"/>
              </w:rPr>
            </w:pPr>
            <w:r w:rsidRPr="00CD6D03">
              <w:rPr>
                <w:rFonts w:eastAsia="Calibri" w:cs="Times New Roman"/>
                <w:sz w:val="20"/>
                <w:szCs w:val="20"/>
              </w:rPr>
              <w:t xml:space="preserve">Dovršena je izrada projektne dokumentacije i u tijeku je ishođenje </w:t>
            </w:r>
            <w:r w:rsidRPr="00CD6D03">
              <w:rPr>
                <w:rFonts w:eastAsia="Calibri" w:cs="Times New Roman"/>
                <w:sz w:val="20"/>
                <w:szCs w:val="20"/>
              </w:rPr>
              <w:lastRenderedPageBreak/>
              <w:t>građevinske dozvole</w:t>
            </w:r>
          </w:p>
        </w:tc>
        <w:tc>
          <w:tcPr>
            <w:tcW w:w="3931" w:type="pct"/>
            <w:vAlign w:val="center"/>
          </w:tcPr>
          <w:p w14:paraId="2D38D2C3" w14:textId="77777777" w:rsidR="00CD6D03" w:rsidRPr="00CD6D03" w:rsidRDefault="00CD6D03" w:rsidP="00CD6D03">
            <w:pPr>
              <w:spacing w:line="257" w:lineRule="auto"/>
              <w:rPr>
                <w:rFonts w:eastAsia="Calibri" w:cs="Times New Roman"/>
                <w:sz w:val="20"/>
                <w:szCs w:val="20"/>
              </w:rPr>
            </w:pPr>
            <w:r w:rsidRPr="00CD6D03">
              <w:rPr>
                <w:rFonts w:eastAsia="Calibri" w:cs="Times New Roman"/>
                <w:sz w:val="20"/>
                <w:szCs w:val="20"/>
              </w:rPr>
              <w:lastRenderedPageBreak/>
              <w:t>Izgradnjom komunalnog pristaništa u naselju Batina osigurat će se novi vezovi za minimalno 40 čamaca i plovila za sport i razonodu duljine do 6 m, te 10 vezova za čamce i plovila duljine do 10 m.</w:t>
            </w:r>
          </w:p>
          <w:p w14:paraId="77FA5243" w14:textId="77777777" w:rsidR="00CD6D03" w:rsidRPr="00CD6D03" w:rsidRDefault="00CD6D03" w:rsidP="00E014DE">
            <w:pPr>
              <w:numPr>
                <w:ilvl w:val="0"/>
                <w:numId w:val="48"/>
              </w:numPr>
              <w:spacing w:line="240" w:lineRule="auto"/>
              <w:contextualSpacing/>
              <w:rPr>
                <w:rFonts w:eastAsia="Calibri" w:cs="Times New Roman"/>
                <w:sz w:val="20"/>
                <w:szCs w:val="20"/>
              </w:rPr>
            </w:pPr>
            <w:r w:rsidRPr="00CD6D03">
              <w:rPr>
                <w:rFonts w:eastAsia="Calibri" w:cs="Times New Roman"/>
                <w:b/>
                <w:bCs/>
                <w:sz w:val="20"/>
                <w:szCs w:val="20"/>
              </w:rPr>
              <w:t>Doprinos EU i nacionalnim politikama</w:t>
            </w:r>
          </w:p>
          <w:p w14:paraId="5932C2DC" w14:textId="77777777" w:rsidR="00CD6D03" w:rsidRPr="00CD6D03" w:rsidRDefault="00CD6D03" w:rsidP="00E014DE">
            <w:pPr>
              <w:numPr>
                <w:ilvl w:val="0"/>
                <w:numId w:val="49"/>
              </w:numPr>
              <w:spacing w:line="240" w:lineRule="auto"/>
              <w:contextualSpacing/>
              <w:rPr>
                <w:rFonts w:eastAsia="MS Mincho" w:cs="Times New Roman"/>
                <w:b/>
                <w:bCs/>
                <w:sz w:val="20"/>
                <w:szCs w:val="20"/>
              </w:rPr>
            </w:pPr>
            <w:r w:rsidRPr="00CD6D03">
              <w:rPr>
                <w:rFonts w:eastAsia="Calibri" w:cs="Times New Roman"/>
                <w:b/>
                <w:bCs/>
                <w:sz w:val="20"/>
                <w:szCs w:val="20"/>
              </w:rPr>
              <w:t>Bijela knjiga o jedinstvenom europskom prometnom području</w:t>
            </w:r>
            <w:r w:rsidRPr="00CD6D03">
              <w:rPr>
                <w:rFonts w:eastAsia="Calibri" w:cs="Times New Roman"/>
                <w:sz w:val="20"/>
                <w:szCs w:val="20"/>
              </w:rPr>
              <w:t xml:space="preserve">:  </w:t>
            </w:r>
          </w:p>
          <w:p w14:paraId="0B6A48C4" w14:textId="77777777" w:rsidR="00CD6D03" w:rsidRPr="00CD6D03" w:rsidRDefault="00CD6D03" w:rsidP="00E014DE">
            <w:pPr>
              <w:numPr>
                <w:ilvl w:val="2"/>
                <w:numId w:val="39"/>
              </w:numPr>
              <w:spacing w:line="240" w:lineRule="auto"/>
              <w:ind w:left="1797" w:hanging="357"/>
              <w:contextualSpacing/>
              <w:rPr>
                <w:rFonts w:eastAsia="Calibri" w:cs="Times New Roman"/>
                <w:sz w:val="20"/>
                <w:szCs w:val="20"/>
              </w:rPr>
            </w:pPr>
            <w:r w:rsidRPr="00CD6D03">
              <w:rPr>
                <w:rFonts w:eastAsia="Calibri" w:cs="Times New Roman"/>
                <w:sz w:val="20"/>
                <w:szCs w:val="20"/>
              </w:rPr>
              <w:lastRenderedPageBreak/>
              <w:t xml:space="preserve">Potpuno funkcionalna i </w:t>
            </w:r>
            <w:proofErr w:type="spellStart"/>
            <w:r w:rsidRPr="00CD6D03">
              <w:rPr>
                <w:rFonts w:eastAsia="Calibri" w:cs="Times New Roman"/>
                <w:sz w:val="20"/>
                <w:szCs w:val="20"/>
              </w:rPr>
              <w:t>multimodalna</w:t>
            </w:r>
            <w:proofErr w:type="spellEnd"/>
            <w:r w:rsidRPr="00CD6D03">
              <w:rPr>
                <w:rFonts w:eastAsia="Calibri" w:cs="Times New Roman"/>
                <w:sz w:val="20"/>
                <w:szCs w:val="20"/>
              </w:rPr>
              <w:t xml:space="preserve"> TEN-T '</w:t>
            </w:r>
            <w:proofErr w:type="spellStart"/>
            <w:r w:rsidRPr="00CD6D03">
              <w:rPr>
                <w:rFonts w:eastAsia="Calibri" w:cs="Times New Roman"/>
                <w:sz w:val="20"/>
                <w:szCs w:val="20"/>
              </w:rPr>
              <w:t>jezgrena</w:t>
            </w:r>
            <w:proofErr w:type="spellEnd"/>
            <w:r w:rsidRPr="00CD6D03">
              <w:rPr>
                <w:rFonts w:eastAsia="Calibri" w:cs="Times New Roman"/>
                <w:sz w:val="20"/>
                <w:szCs w:val="20"/>
              </w:rPr>
              <w:t xml:space="preserve"> mreža' do 2030. godine, s mrežom visoke kvalitete i kapaciteta do 2050. godine i odgovarajućim skupom informacijskih usluga.</w:t>
            </w:r>
          </w:p>
          <w:p w14:paraId="07764EB0" w14:textId="77777777" w:rsidR="00CD6D03" w:rsidRPr="00CD6D03" w:rsidRDefault="00CD6D03" w:rsidP="00E014DE">
            <w:pPr>
              <w:numPr>
                <w:ilvl w:val="0"/>
                <w:numId w:val="49"/>
              </w:numPr>
              <w:spacing w:line="240" w:lineRule="auto"/>
              <w:contextualSpacing/>
              <w:rPr>
                <w:rFonts w:eastAsia="MS Mincho" w:cs="Times New Roman"/>
                <w:b/>
                <w:bCs/>
                <w:sz w:val="20"/>
                <w:szCs w:val="20"/>
              </w:rPr>
            </w:pPr>
            <w:r w:rsidRPr="00CD6D03">
              <w:rPr>
                <w:rFonts w:eastAsia="Calibri" w:cs="Times New Roman"/>
                <w:b/>
                <w:bCs/>
                <w:sz w:val="20"/>
                <w:szCs w:val="20"/>
              </w:rPr>
              <w:t>UREDBA (EU) br. 1315/2013 EUROPSKOG PARLAMENTA I VIJEĆA od 11. prosinca 2013. o smjernicama Unije za razvoj transeuropske prometne mreže</w:t>
            </w:r>
          </w:p>
          <w:p w14:paraId="60B5745A" w14:textId="77777777" w:rsidR="00CD6D03" w:rsidRPr="00CD6D03" w:rsidRDefault="00CD6D03" w:rsidP="00E014DE">
            <w:pPr>
              <w:numPr>
                <w:ilvl w:val="0"/>
                <w:numId w:val="49"/>
              </w:numPr>
              <w:spacing w:line="240" w:lineRule="auto"/>
              <w:contextualSpacing/>
              <w:rPr>
                <w:rFonts w:eastAsia="MS Mincho" w:cs="Times New Roman"/>
                <w:b/>
                <w:bCs/>
                <w:sz w:val="20"/>
                <w:szCs w:val="20"/>
              </w:rPr>
            </w:pPr>
            <w:r w:rsidRPr="00CD6D03">
              <w:rPr>
                <w:rFonts w:eastAsia="Calibri" w:cs="Times New Roman"/>
                <w:b/>
                <w:bCs/>
                <w:sz w:val="20"/>
                <w:szCs w:val="20"/>
              </w:rPr>
              <w:t>Strategija prometnog razvoja Republike Hrvatske 2017. – 2030.:</w:t>
            </w:r>
            <w:r w:rsidRPr="00CD6D03">
              <w:rPr>
                <w:rFonts w:eastAsia="Calibri" w:cs="Times New Roman"/>
                <w:sz w:val="20"/>
                <w:szCs w:val="20"/>
              </w:rPr>
              <w:t xml:space="preserve"> </w:t>
            </w:r>
          </w:p>
          <w:p w14:paraId="2C3D864D" w14:textId="77777777" w:rsidR="00CD6D03" w:rsidRPr="00CD6D03" w:rsidRDefault="00CD6D03" w:rsidP="00E014DE">
            <w:pPr>
              <w:numPr>
                <w:ilvl w:val="2"/>
                <w:numId w:val="39"/>
              </w:numPr>
              <w:spacing w:line="240" w:lineRule="auto"/>
              <w:ind w:left="1797" w:hanging="357"/>
              <w:contextualSpacing/>
              <w:rPr>
                <w:rFonts w:eastAsia="Calibri" w:cs="Times New Roman"/>
                <w:sz w:val="20"/>
                <w:szCs w:val="20"/>
              </w:rPr>
            </w:pPr>
            <w:r w:rsidRPr="00CD6D03">
              <w:rPr>
                <w:rFonts w:eastAsia="Calibri" w:cs="Times New Roman"/>
                <w:sz w:val="20"/>
                <w:szCs w:val="20"/>
              </w:rPr>
              <w:t>CO3 – Razviti prometni sustav (upravljanje, organiziranje i razvoj infrastrukture i održavanja) prema načelu ekonomske održivosti,</w:t>
            </w:r>
          </w:p>
          <w:p w14:paraId="4F55F723" w14:textId="77777777" w:rsidR="00CD6D03" w:rsidRPr="00CD6D03" w:rsidRDefault="00CD6D03" w:rsidP="00E014DE">
            <w:pPr>
              <w:numPr>
                <w:ilvl w:val="2"/>
                <w:numId w:val="39"/>
              </w:numPr>
              <w:spacing w:line="240" w:lineRule="auto"/>
              <w:ind w:left="1797" w:hanging="357"/>
              <w:contextualSpacing/>
              <w:rPr>
                <w:rFonts w:eastAsia="Calibri" w:cs="Times New Roman"/>
                <w:sz w:val="20"/>
                <w:szCs w:val="20"/>
              </w:rPr>
            </w:pPr>
            <w:r w:rsidRPr="00CD6D03">
              <w:rPr>
                <w:rFonts w:eastAsia="Calibri" w:cs="Times New Roman"/>
                <w:sz w:val="20"/>
                <w:szCs w:val="20"/>
              </w:rPr>
              <w:t>CO4 – Smanjiti utjecaj prometnog sustava na klimatske promjene,</w:t>
            </w:r>
          </w:p>
          <w:p w14:paraId="2FF6D847" w14:textId="77777777" w:rsidR="00CD6D03" w:rsidRPr="00CD6D03" w:rsidRDefault="00CD6D03" w:rsidP="00E014DE">
            <w:pPr>
              <w:numPr>
                <w:ilvl w:val="2"/>
                <w:numId w:val="39"/>
              </w:numPr>
              <w:spacing w:line="240" w:lineRule="auto"/>
              <w:ind w:left="1797" w:hanging="357"/>
              <w:contextualSpacing/>
              <w:rPr>
                <w:rFonts w:eastAsia="Calibri" w:cs="Times New Roman"/>
                <w:sz w:val="20"/>
                <w:szCs w:val="20"/>
              </w:rPr>
            </w:pPr>
            <w:r w:rsidRPr="00CD6D03">
              <w:rPr>
                <w:rFonts w:eastAsia="Calibri" w:cs="Times New Roman"/>
                <w:sz w:val="20"/>
                <w:szCs w:val="20"/>
              </w:rPr>
              <w:t>CO5 – Smanjiti utjecaj prometnog sustava na okoliš (okolišna održivost),</w:t>
            </w:r>
          </w:p>
          <w:p w14:paraId="2BD3D81D" w14:textId="77777777" w:rsidR="00CD6D03" w:rsidRPr="00CD6D03" w:rsidRDefault="00CD6D03" w:rsidP="00E014DE">
            <w:pPr>
              <w:numPr>
                <w:ilvl w:val="2"/>
                <w:numId w:val="39"/>
              </w:numPr>
              <w:spacing w:line="240" w:lineRule="auto"/>
              <w:ind w:left="1797" w:hanging="357"/>
              <w:contextualSpacing/>
              <w:rPr>
                <w:rFonts w:eastAsia="Calibri" w:cs="Times New Roman"/>
                <w:sz w:val="20"/>
                <w:szCs w:val="20"/>
              </w:rPr>
            </w:pPr>
            <w:r w:rsidRPr="00CD6D03">
              <w:rPr>
                <w:rFonts w:eastAsia="Calibri" w:cs="Times New Roman"/>
                <w:sz w:val="20"/>
                <w:szCs w:val="20"/>
              </w:rPr>
              <w:t>CO9 – Dalje razvijati hrvatski dio TEN-T mreže (osnovne i sveobuhvatne),</w:t>
            </w:r>
          </w:p>
          <w:p w14:paraId="79168C7A" w14:textId="77777777" w:rsidR="00CD6D03" w:rsidRPr="00CD6D03" w:rsidRDefault="00CD6D03" w:rsidP="00E014DE">
            <w:pPr>
              <w:numPr>
                <w:ilvl w:val="2"/>
                <w:numId w:val="39"/>
              </w:numPr>
              <w:spacing w:line="240" w:lineRule="auto"/>
              <w:ind w:left="1797" w:hanging="357"/>
              <w:contextualSpacing/>
              <w:rPr>
                <w:rFonts w:eastAsia="Calibri" w:cs="Times New Roman"/>
                <w:sz w:val="20"/>
                <w:szCs w:val="20"/>
              </w:rPr>
            </w:pPr>
            <w:r w:rsidRPr="00CD6D03">
              <w:rPr>
                <w:rFonts w:eastAsia="Calibri" w:cs="Times New Roman"/>
                <w:sz w:val="20"/>
                <w:szCs w:val="20"/>
              </w:rPr>
              <w:t>SC – U pojedinim dijelovima Hrvatske upotpuniti, gdje je primjenjivo, razvoj turističkog sektora kao glavnog gospodarskog čimbenika adekvatnim razvojem prometa, osobito u prilog JP-a i zelene mobilnosti,</w:t>
            </w:r>
          </w:p>
          <w:p w14:paraId="71180A25" w14:textId="77777777" w:rsidR="00CD6D03" w:rsidRPr="00CD6D03" w:rsidRDefault="00CD6D03" w:rsidP="00E014DE">
            <w:pPr>
              <w:numPr>
                <w:ilvl w:val="2"/>
                <w:numId w:val="39"/>
              </w:numPr>
              <w:spacing w:line="240" w:lineRule="auto"/>
              <w:ind w:left="1797" w:hanging="357"/>
              <w:contextualSpacing/>
              <w:rPr>
                <w:rFonts w:eastAsia="Calibri" w:cs="Times New Roman"/>
                <w:sz w:val="20"/>
                <w:szCs w:val="20"/>
              </w:rPr>
            </w:pPr>
            <w:r w:rsidRPr="00CD6D03">
              <w:rPr>
                <w:rFonts w:eastAsia="Calibri" w:cs="Times New Roman"/>
                <w:sz w:val="20"/>
                <w:szCs w:val="20"/>
              </w:rPr>
              <w:t>SC3 – Iskoristiti potencijal plovidbe unutarnjim plovnim putovima u segmentu turizma,</w:t>
            </w:r>
          </w:p>
          <w:p w14:paraId="424A27F3" w14:textId="77777777" w:rsidR="00CD6D03" w:rsidRPr="00CD6D03" w:rsidRDefault="00CD6D03" w:rsidP="00E014DE">
            <w:pPr>
              <w:numPr>
                <w:ilvl w:val="2"/>
                <w:numId w:val="39"/>
              </w:numPr>
              <w:spacing w:line="240" w:lineRule="auto"/>
              <w:ind w:left="1797" w:hanging="357"/>
              <w:contextualSpacing/>
              <w:rPr>
                <w:rFonts w:eastAsia="Calibri" w:cs="Times New Roman"/>
                <w:b/>
                <w:bCs/>
                <w:sz w:val="20"/>
                <w:szCs w:val="20"/>
              </w:rPr>
            </w:pPr>
            <w:r w:rsidRPr="00CD6D03">
              <w:rPr>
                <w:rFonts w:eastAsia="Calibri" w:cs="Times New Roman"/>
                <w:sz w:val="20"/>
                <w:szCs w:val="20"/>
              </w:rPr>
              <w:t>SC6 – Unaprijediti operativne i organizacijske uvjete u riječnom prometu (ekonomska održivost).</w:t>
            </w:r>
          </w:p>
          <w:p w14:paraId="31EB6E85" w14:textId="77777777" w:rsidR="00CD6D03" w:rsidRPr="00CD6D03" w:rsidRDefault="00CD6D03" w:rsidP="00E014DE">
            <w:pPr>
              <w:numPr>
                <w:ilvl w:val="0"/>
                <w:numId w:val="49"/>
              </w:numPr>
              <w:spacing w:line="240" w:lineRule="auto"/>
              <w:contextualSpacing/>
              <w:rPr>
                <w:rFonts w:eastAsia="MS Mincho" w:cs="Times New Roman"/>
                <w:b/>
                <w:bCs/>
                <w:sz w:val="20"/>
                <w:szCs w:val="20"/>
              </w:rPr>
            </w:pPr>
            <w:r w:rsidRPr="00CD6D03">
              <w:rPr>
                <w:rFonts w:eastAsia="Calibri" w:cs="Times New Roman"/>
                <w:b/>
                <w:bCs/>
                <w:sz w:val="20"/>
                <w:szCs w:val="20"/>
              </w:rPr>
              <w:t>Europski zeleni plan</w:t>
            </w:r>
          </w:p>
          <w:p w14:paraId="2FFBA49B" w14:textId="77777777" w:rsidR="00CD6D03" w:rsidRPr="00CD6D03" w:rsidRDefault="00CD6D03" w:rsidP="00E014DE">
            <w:pPr>
              <w:numPr>
                <w:ilvl w:val="0"/>
                <w:numId w:val="49"/>
              </w:numPr>
              <w:spacing w:line="240" w:lineRule="auto"/>
              <w:contextualSpacing/>
              <w:rPr>
                <w:rFonts w:eastAsia="MS Mincho" w:cs="Times New Roman"/>
                <w:b/>
                <w:bCs/>
                <w:sz w:val="20"/>
                <w:szCs w:val="20"/>
              </w:rPr>
            </w:pPr>
            <w:r w:rsidRPr="00CD6D03">
              <w:rPr>
                <w:rFonts w:eastAsia="Calibri" w:cs="Times New Roman"/>
                <w:b/>
                <w:bCs/>
                <w:sz w:val="20"/>
                <w:szCs w:val="20"/>
              </w:rPr>
              <w:t>Strateški plan Ministarstva mora, prometa i infrastrukture (2020. – 2022.)</w:t>
            </w:r>
          </w:p>
          <w:p w14:paraId="63E6A24D" w14:textId="77777777" w:rsidR="00CD6D03" w:rsidRPr="00CD6D03" w:rsidRDefault="00CD6D03" w:rsidP="00E014DE">
            <w:pPr>
              <w:numPr>
                <w:ilvl w:val="0"/>
                <w:numId w:val="50"/>
              </w:numPr>
              <w:spacing w:line="240" w:lineRule="auto"/>
              <w:contextualSpacing/>
              <w:rPr>
                <w:rFonts w:eastAsia="MS Mincho" w:cs="Times New Roman"/>
                <w:sz w:val="20"/>
                <w:szCs w:val="20"/>
              </w:rPr>
            </w:pPr>
            <w:r w:rsidRPr="00CD6D03">
              <w:rPr>
                <w:rFonts w:eastAsia="Calibri" w:cs="Times New Roman"/>
                <w:sz w:val="20"/>
                <w:szCs w:val="20"/>
              </w:rPr>
              <w:t>Razvijen sustav unutarnje plovidbe,</w:t>
            </w:r>
          </w:p>
          <w:p w14:paraId="21ED5591" w14:textId="77777777" w:rsidR="00CD6D03" w:rsidRPr="00CD6D03" w:rsidRDefault="00CD6D03" w:rsidP="00E014DE">
            <w:pPr>
              <w:numPr>
                <w:ilvl w:val="0"/>
                <w:numId w:val="50"/>
              </w:numPr>
              <w:spacing w:line="240" w:lineRule="auto"/>
              <w:contextualSpacing/>
              <w:rPr>
                <w:rFonts w:eastAsia="MS Mincho" w:cs="Times New Roman"/>
                <w:sz w:val="20"/>
                <w:szCs w:val="20"/>
              </w:rPr>
            </w:pPr>
            <w:r w:rsidRPr="00CD6D03">
              <w:rPr>
                <w:rFonts w:eastAsia="Calibri" w:cs="Times New Roman"/>
                <w:sz w:val="20"/>
                <w:szCs w:val="20"/>
              </w:rPr>
              <w:t>Sigurna plovidba morem i unutarnjim vodama.</w:t>
            </w:r>
          </w:p>
          <w:p w14:paraId="28F85D3D" w14:textId="77777777" w:rsidR="00CD6D03" w:rsidRPr="00CD6D03" w:rsidRDefault="00CD6D03" w:rsidP="00E014DE">
            <w:pPr>
              <w:numPr>
                <w:ilvl w:val="0"/>
                <w:numId w:val="49"/>
              </w:numPr>
              <w:spacing w:line="240" w:lineRule="auto"/>
              <w:contextualSpacing/>
              <w:rPr>
                <w:rFonts w:eastAsia="Calibri" w:cs="Times New Roman"/>
                <w:b/>
                <w:bCs/>
                <w:sz w:val="20"/>
                <w:szCs w:val="20"/>
              </w:rPr>
            </w:pPr>
            <w:r w:rsidRPr="00CD6D03">
              <w:rPr>
                <w:rFonts w:eastAsia="Calibri" w:cs="Times New Roman"/>
                <w:b/>
                <w:bCs/>
                <w:sz w:val="20"/>
                <w:szCs w:val="20"/>
              </w:rPr>
              <w:t xml:space="preserve">Provedbeni program Ministarstva mora, prometa i infrastrukture (2021.-2024.) </w:t>
            </w:r>
          </w:p>
          <w:p w14:paraId="5B1DC486" w14:textId="77777777" w:rsidR="00CD6D03" w:rsidRPr="00CD6D03" w:rsidRDefault="00CD6D03" w:rsidP="00E014DE">
            <w:pPr>
              <w:numPr>
                <w:ilvl w:val="0"/>
                <w:numId w:val="50"/>
              </w:numPr>
              <w:spacing w:line="240" w:lineRule="auto"/>
              <w:contextualSpacing/>
              <w:rPr>
                <w:rFonts w:eastAsia="MS Mincho" w:cs="Times New Roman"/>
                <w:sz w:val="20"/>
                <w:szCs w:val="20"/>
              </w:rPr>
            </w:pPr>
            <w:r w:rsidRPr="00CD6D03">
              <w:rPr>
                <w:rFonts w:eastAsia="Calibri" w:cs="Times New Roman"/>
                <w:sz w:val="20"/>
                <w:szCs w:val="20"/>
              </w:rPr>
              <w:t>Mjera 27. Razvoj luka na osnovnoj i sveobuhvatnoj TEN-T mreži i terminala za opasne tvari te objekta za gospodarenje otpadom i unapređenje informacijske platforme</w:t>
            </w:r>
          </w:p>
          <w:p w14:paraId="200940F1" w14:textId="77777777" w:rsidR="00CD6D03" w:rsidRPr="00CD6D03" w:rsidRDefault="00CD6D03" w:rsidP="00E014DE">
            <w:pPr>
              <w:numPr>
                <w:ilvl w:val="0"/>
                <w:numId w:val="48"/>
              </w:numPr>
              <w:spacing w:line="257" w:lineRule="auto"/>
              <w:contextualSpacing/>
              <w:rPr>
                <w:rFonts w:eastAsia="Calibri" w:cs="Times New Roman"/>
                <w:sz w:val="20"/>
                <w:szCs w:val="20"/>
              </w:rPr>
            </w:pPr>
            <w:r w:rsidRPr="00CD6D03">
              <w:rPr>
                <w:rFonts w:eastAsia="Calibri" w:cs="Times New Roman"/>
                <w:b/>
                <w:bCs/>
                <w:sz w:val="20"/>
                <w:szCs w:val="20"/>
              </w:rPr>
              <w:t xml:space="preserve">Zrelost projekta </w:t>
            </w:r>
            <w:r w:rsidRPr="00CD6D03">
              <w:rPr>
                <w:rFonts w:eastAsia="Calibri" w:cs="Times New Roman"/>
                <w:sz w:val="20"/>
                <w:szCs w:val="20"/>
              </w:rPr>
              <w:t xml:space="preserve">– Izrađena je sva potrebna dokumentacija te je ishođena lokacijska i građevinska dozvola. Početak gradnje očekuje se 2021. godine. </w:t>
            </w:r>
          </w:p>
          <w:p w14:paraId="1E0D257C" w14:textId="77777777" w:rsidR="00CD6D03" w:rsidRPr="00CD6D03" w:rsidRDefault="00CD6D03" w:rsidP="00E014DE">
            <w:pPr>
              <w:numPr>
                <w:ilvl w:val="0"/>
                <w:numId w:val="48"/>
              </w:numPr>
              <w:spacing w:line="257" w:lineRule="auto"/>
              <w:contextualSpacing/>
              <w:rPr>
                <w:rFonts w:eastAsia="Calibri" w:cs="Times New Roman"/>
                <w:sz w:val="20"/>
                <w:szCs w:val="20"/>
              </w:rPr>
            </w:pPr>
            <w:proofErr w:type="spellStart"/>
            <w:r w:rsidRPr="00CD6D03">
              <w:rPr>
                <w:rFonts w:eastAsia="Calibri" w:cs="Times New Roman"/>
                <w:b/>
                <w:bCs/>
                <w:sz w:val="20"/>
                <w:szCs w:val="20"/>
              </w:rPr>
              <w:t>Međuutjecaj</w:t>
            </w:r>
            <w:proofErr w:type="spellEnd"/>
            <w:r w:rsidRPr="00CD6D03">
              <w:rPr>
                <w:rFonts w:eastAsia="Calibri" w:cs="Times New Roman"/>
                <w:b/>
                <w:bCs/>
                <w:sz w:val="20"/>
                <w:szCs w:val="20"/>
              </w:rPr>
              <w:t xml:space="preserve"> s projektima u okruženju </w:t>
            </w:r>
            <w:r w:rsidRPr="00CD6D03">
              <w:rPr>
                <w:rFonts w:eastAsia="Calibri" w:cs="Times New Roman"/>
                <w:sz w:val="20"/>
                <w:szCs w:val="20"/>
              </w:rPr>
              <w:t>– Projekt Izgradnja komunalnog pristaništa u Batini dio je provedbe Plana razvoja pristaništa na području nadležnosti Lučke uprave Vukovar.</w:t>
            </w:r>
          </w:p>
        </w:tc>
      </w:tr>
      <w:tr w:rsidR="007B0FF2" w:rsidRPr="00CD6D03" w14:paraId="1213D154" w14:textId="77777777" w:rsidTr="00EB1BC6">
        <w:tc>
          <w:tcPr>
            <w:tcW w:w="522" w:type="pct"/>
            <w:vAlign w:val="center"/>
          </w:tcPr>
          <w:p w14:paraId="03F90286" w14:textId="77777777" w:rsidR="00CD6D03" w:rsidRPr="00CD6D03" w:rsidRDefault="00CD6D03" w:rsidP="00CD6D03">
            <w:pPr>
              <w:spacing w:line="240" w:lineRule="auto"/>
              <w:jc w:val="center"/>
              <w:rPr>
                <w:rFonts w:eastAsia="Calibri" w:cs="Times New Roman"/>
                <w:i/>
                <w:iCs/>
                <w:sz w:val="20"/>
                <w:szCs w:val="20"/>
              </w:rPr>
            </w:pPr>
            <w:r w:rsidRPr="00CD6D03">
              <w:rPr>
                <w:rFonts w:eastAsia="Calibri" w:cs="Times New Roman"/>
                <w:i/>
                <w:iCs/>
                <w:sz w:val="20"/>
                <w:szCs w:val="20"/>
              </w:rPr>
              <w:lastRenderedPageBreak/>
              <w:t>Izgradnja komunalnog veza za opskrbu alternativnim gorivima</w:t>
            </w:r>
          </w:p>
        </w:tc>
        <w:tc>
          <w:tcPr>
            <w:tcW w:w="547" w:type="pct"/>
            <w:vAlign w:val="center"/>
          </w:tcPr>
          <w:p w14:paraId="02E2903F" w14:textId="77777777" w:rsidR="00CD6D03" w:rsidRPr="00CD6D03" w:rsidDel="00124BAB" w:rsidRDefault="00CD6D03" w:rsidP="00CD6D03">
            <w:pPr>
              <w:spacing w:line="240" w:lineRule="auto"/>
              <w:jc w:val="center"/>
              <w:rPr>
                <w:rFonts w:eastAsia="Calibri" w:cs="Times New Roman"/>
                <w:sz w:val="20"/>
                <w:szCs w:val="20"/>
              </w:rPr>
            </w:pPr>
            <w:r w:rsidRPr="00CD6D03">
              <w:rPr>
                <w:rFonts w:eastAsia="Calibri" w:cs="Times New Roman"/>
                <w:sz w:val="20"/>
                <w:szCs w:val="20"/>
              </w:rPr>
              <w:t>U tijeku su pripremne aktivnosti za početak izrade  studijsko-projektne dokumentacije</w:t>
            </w:r>
          </w:p>
        </w:tc>
        <w:tc>
          <w:tcPr>
            <w:tcW w:w="3931" w:type="pct"/>
            <w:vAlign w:val="center"/>
          </w:tcPr>
          <w:p w14:paraId="48C471E4" w14:textId="77777777" w:rsidR="00CD6D03" w:rsidRPr="00CD6D03" w:rsidRDefault="00CD6D03" w:rsidP="00CD6D03">
            <w:pPr>
              <w:spacing w:line="240" w:lineRule="auto"/>
              <w:rPr>
                <w:rFonts w:eastAsia="Calibri" w:cs="Times New Roman"/>
                <w:sz w:val="20"/>
                <w:szCs w:val="20"/>
              </w:rPr>
            </w:pPr>
            <w:r w:rsidRPr="00CD6D03">
              <w:rPr>
                <w:rFonts w:eastAsia="Calibri" w:cs="Times New Roman"/>
                <w:sz w:val="20"/>
                <w:szCs w:val="20"/>
              </w:rPr>
              <w:t xml:space="preserve">Sukladno planu modernizacije flote u smislu prelaska na alternativni pogon, u hrvatskim lukama je potrebno predvidjeti izgradnju infrastrukture koja će moći odgovoriti na buduće ekološke zahtjeve. Sukladno tome, potrebno je u narednim godinama utvrditi stvarne potrebe na tržištu, odnosno utvrditi tehničke karakteristike infrastrukture ovisno o vrsti goriva (električna energija, ukapljeni prirodni plin, biodizel, vodik) za koju se pokaže da postoji potražnja. </w:t>
            </w:r>
          </w:p>
          <w:p w14:paraId="335209BA" w14:textId="77777777" w:rsidR="00CD6D03" w:rsidRPr="00CD6D03" w:rsidRDefault="00CD6D03" w:rsidP="00CD6D03">
            <w:pPr>
              <w:numPr>
                <w:ilvl w:val="0"/>
                <w:numId w:val="3"/>
              </w:numPr>
              <w:spacing w:line="240" w:lineRule="auto"/>
              <w:contextualSpacing/>
              <w:rPr>
                <w:rFonts w:eastAsia="Calibri" w:cs="Times New Roman"/>
                <w:sz w:val="20"/>
                <w:szCs w:val="20"/>
              </w:rPr>
            </w:pPr>
            <w:r w:rsidRPr="00CD6D03">
              <w:rPr>
                <w:rFonts w:eastAsia="Calibri" w:cs="Times New Roman"/>
                <w:b/>
                <w:bCs/>
                <w:sz w:val="20"/>
                <w:szCs w:val="20"/>
              </w:rPr>
              <w:t>Doprinos EU i nacionalnim politikama</w:t>
            </w:r>
          </w:p>
          <w:p w14:paraId="6D4C0381"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Europski zeleni plan</w:t>
            </w:r>
          </w:p>
          <w:p w14:paraId="182F4B06"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Bijela knjiga o jedinstvenom europskom prometnom području</w:t>
            </w:r>
          </w:p>
          <w:p w14:paraId="695DF307"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 xml:space="preserve">Potpuno funkcionalna i </w:t>
            </w:r>
            <w:proofErr w:type="spellStart"/>
            <w:r w:rsidRPr="00CD6D03">
              <w:rPr>
                <w:rFonts w:eastAsia="Calibri" w:cs="Times New Roman"/>
                <w:sz w:val="20"/>
                <w:szCs w:val="20"/>
              </w:rPr>
              <w:t>multimodalna</w:t>
            </w:r>
            <w:proofErr w:type="spellEnd"/>
            <w:r w:rsidRPr="00CD6D03">
              <w:rPr>
                <w:rFonts w:eastAsia="Calibri" w:cs="Times New Roman"/>
                <w:sz w:val="20"/>
                <w:szCs w:val="20"/>
              </w:rPr>
              <w:t xml:space="preserve"> TEN-T '</w:t>
            </w:r>
            <w:proofErr w:type="spellStart"/>
            <w:r w:rsidRPr="00CD6D03">
              <w:rPr>
                <w:rFonts w:eastAsia="Calibri" w:cs="Times New Roman"/>
                <w:sz w:val="20"/>
                <w:szCs w:val="20"/>
              </w:rPr>
              <w:t>jezgrena</w:t>
            </w:r>
            <w:proofErr w:type="spellEnd"/>
            <w:r w:rsidRPr="00CD6D03">
              <w:rPr>
                <w:rFonts w:eastAsia="Calibri" w:cs="Times New Roman"/>
                <w:sz w:val="20"/>
                <w:szCs w:val="20"/>
              </w:rPr>
              <w:t xml:space="preserve"> mreža' do 2030. godine, s mrežom visoke kvalitete i kapaciteta do 2050. godine i odgovarajućim skupom informacijskih usluga.</w:t>
            </w:r>
          </w:p>
          <w:p w14:paraId="5441492E"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UREDBA (EU) br. 1315/2013 EUROPSKOG PARLAMENTA I VIJEĆA od 11. prosinca 2013. o smjernicama Unije za razvoj transeuropske prometne mreže</w:t>
            </w:r>
          </w:p>
          <w:p w14:paraId="67A14A4B"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Strategija prometnog razvoja Republike Hrvatske 2017. – 2030.</w:t>
            </w:r>
          </w:p>
          <w:p w14:paraId="31ABFE42"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lastRenderedPageBreak/>
              <w:t>CO3 – Razviti prometni sustav (upravljanje, organiziranje i razvoj infrastrukture i održavanja) prema načelu ekonomske održivosti,</w:t>
            </w:r>
          </w:p>
          <w:p w14:paraId="2E45E9BE"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CO4 – Smanjiti utjecaj prometnog sustava na klimatske promjene,</w:t>
            </w:r>
          </w:p>
          <w:p w14:paraId="4B24E79A"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CO5 – Smanjiti utjecaj prometnog sustava na okoliš (okolišna održivost),</w:t>
            </w:r>
          </w:p>
          <w:p w14:paraId="61D5E705"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CO9 – Dalje razvijati hrvatski dio TEN-T mreže (osnovne i sveobuhvatne),</w:t>
            </w:r>
          </w:p>
          <w:p w14:paraId="660C901E"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SC – Razviti potencijal glavnih logističkih središta (luke Rijeka, luke Split, luke Ploče, luke Vukovar, luke Osijek, luke Slavonski Brod, čvora Zagreb preko luke Sisak),</w:t>
            </w:r>
          </w:p>
          <w:p w14:paraId="0B01BEEB"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SC1 – Povećati konkurentnost luka u Vukovaru i Osijeku kao glavnih riječnih luka za teretni promet,</w:t>
            </w:r>
          </w:p>
          <w:p w14:paraId="5D06060D" w14:textId="77777777" w:rsidR="00CD6D03" w:rsidRPr="00CD6D03" w:rsidRDefault="00CD6D03" w:rsidP="00CD6D03">
            <w:pPr>
              <w:numPr>
                <w:ilvl w:val="2"/>
                <w:numId w:val="3"/>
              </w:numPr>
              <w:spacing w:line="240" w:lineRule="auto"/>
              <w:contextualSpacing/>
              <w:rPr>
                <w:rFonts w:eastAsia="Calibri" w:cs="Times New Roman"/>
                <w:b/>
                <w:bCs/>
                <w:sz w:val="20"/>
                <w:szCs w:val="20"/>
              </w:rPr>
            </w:pPr>
            <w:r w:rsidRPr="00CD6D03">
              <w:rPr>
                <w:rFonts w:eastAsia="Calibri" w:cs="Times New Roman"/>
                <w:sz w:val="20"/>
                <w:szCs w:val="20"/>
              </w:rPr>
              <w:t>SC6 – Unaprijediti operativne i organizacijske uvjete u riječnom prometu (ekonomska održivost).</w:t>
            </w:r>
          </w:p>
          <w:p w14:paraId="4B2301E7"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Strateški plan Ministarstva mora, prometa i infrastrukture (2020. – 2022.)</w:t>
            </w:r>
          </w:p>
          <w:p w14:paraId="190CEB50"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Razvijen sustav unutarnje plovidbe,</w:t>
            </w:r>
          </w:p>
          <w:p w14:paraId="1FAC2139"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Sigurna plovidba morem i unutarnjim vodama.</w:t>
            </w:r>
          </w:p>
          <w:p w14:paraId="29835449" w14:textId="77777777" w:rsidR="00CD6D03" w:rsidRPr="00CD6D03" w:rsidRDefault="00CD6D03" w:rsidP="00CD6D03">
            <w:pPr>
              <w:numPr>
                <w:ilvl w:val="1"/>
                <w:numId w:val="3"/>
              </w:numPr>
              <w:spacing w:line="240" w:lineRule="auto"/>
              <w:contextualSpacing/>
              <w:rPr>
                <w:rFonts w:eastAsia="Calibri" w:cs="Times New Roman"/>
                <w:b/>
                <w:bCs/>
                <w:sz w:val="20"/>
                <w:szCs w:val="20"/>
              </w:rPr>
            </w:pPr>
            <w:r w:rsidRPr="00CD6D03">
              <w:rPr>
                <w:rFonts w:eastAsia="Calibri" w:cs="Times New Roman"/>
                <w:b/>
                <w:bCs/>
                <w:sz w:val="20"/>
                <w:szCs w:val="20"/>
              </w:rPr>
              <w:t xml:space="preserve">Provedbeni program Ministarstva mora, prometa i infrastrukture (2021.-2024.) </w:t>
            </w:r>
          </w:p>
          <w:p w14:paraId="2E45406C"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 xml:space="preserve">Mjera 26. Povećanje energetske učinkovitosti i financijske održivosti te suradnja s hrvatskim brodarima i podrška društvima za prijevoz unutarnjim plovnim putovima </w:t>
            </w:r>
          </w:p>
          <w:p w14:paraId="31C54926" w14:textId="77777777" w:rsidR="00CD6D03" w:rsidRPr="00CD6D03" w:rsidRDefault="00CD6D03" w:rsidP="00CD6D03">
            <w:pPr>
              <w:numPr>
                <w:ilvl w:val="2"/>
                <w:numId w:val="3"/>
              </w:numPr>
              <w:spacing w:line="240" w:lineRule="auto"/>
              <w:contextualSpacing/>
              <w:rPr>
                <w:rFonts w:eastAsia="Calibri" w:cs="Times New Roman"/>
                <w:sz w:val="20"/>
                <w:szCs w:val="20"/>
              </w:rPr>
            </w:pPr>
            <w:r w:rsidRPr="00CD6D03">
              <w:rPr>
                <w:rFonts w:eastAsia="Calibri" w:cs="Times New Roman"/>
                <w:sz w:val="20"/>
                <w:szCs w:val="20"/>
              </w:rPr>
              <w:t>Mjera 27. Razvoj luka na osnovnoj i sveobuhvatnoj TEN-T mreži i terminala za opasne tvari te objekta za gospodarenje otpadom i unapređenje informacijske platforme</w:t>
            </w:r>
          </w:p>
          <w:p w14:paraId="78940F71" w14:textId="77777777" w:rsidR="00CD6D03" w:rsidRPr="00CD6D03" w:rsidRDefault="00CD6D03" w:rsidP="00CD6D03">
            <w:pPr>
              <w:numPr>
                <w:ilvl w:val="0"/>
                <w:numId w:val="3"/>
              </w:numPr>
              <w:spacing w:line="240" w:lineRule="auto"/>
              <w:contextualSpacing/>
              <w:rPr>
                <w:rFonts w:eastAsia="Calibri" w:cs="Times New Roman"/>
                <w:sz w:val="20"/>
                <w:szCs w:val="20"/>
              </w:rPr>
            </w:pPr>
            <w:r w:rsidRPr="00CD6D03">
              <w:rPr>
                <w:rFonts w:eastAsia="Calibri" w:cs="Times New Roman"/>
                <w:b/>
                <w:bCs/>
                <w:sz w:val="20"/>
                <w:szCs w:val="20"/>
              </w:rPr>
              <w:t>Zrelost projekta</w:t>
            </w:r>
            <w:r w:rsidRPr="00CD6D03">
              <w:rPr>
                <w:rFonts w:eastAsia="Calibri" w:cs="Times New Roman"/>
                <w:sz w:val="20"/>
                <w:szCs w:val="20"/>
              </w:rPr>
              <w:t xml:space="preserve"> – projekt nema pripremljenu nikakvu studijsko-projektnu dokumentaciju. </w:t>
            </w:r>
          </w:p>
          <w:p w14:paraId="63215DAE" w14:textId="77777777" w:rsidR="00CD6D03" w:rsidRPr="00CD6D03" w:rsidRDefault="00CD6D03" w:rsidP="00CD6D03">
            <w:pPr>
              <w:numPr>
                <w:ilvl w:val="0"/>
                <w:numId w:val="3"/>
              </w:numPr>
              <w:spacing w:line="240" w:lineRule="auto"/>
              <w:contextualSpacing/>
              <w:rPr>
                <w:rFonts w:eastAsia="Calibri" w:cs="Times New Roman"/>
                <w:sz w:val="20"/>
                <w:szCs w:val="20"/>
              </w:rPr>
            </w:pPr>
            <w:proofErr w:type="spellStart"/>
            <w:r w:rsidRPr="00CD6D03">
              <w:rPr>
                <w:rFonts w:eastAsia="Calibri" w:cs="Times New Roman"/>
                <w:b/>
                <w:bCs/>
                <w:sz w:val="20"/>
                <w:szCs w:val="20"/>
              </w:rPr>
              <w:t>Međuutjecaj</w:t>
            </w:r>
            <w:proofErr w:type="spellEnd"/>
            <w:r w:rsidRPr="00CD6D03">
              <w:rPr>
                <w:rFonts w:eastAsia="Calibri" w:cs="Times New Roman"/>
                <w:b/>
                <w:bCs/>
                <w:sz w:val="20"/>
                <w:szCs w:val="20"/>
              </w:rPr>
              <w:t xml:space="preserve"> s projektima u okruženju</w:t>
            </w:r>
            <w:r w:rsidRPr="00CD6D03">
              <w:rPr>
                <w:rFonts w:eastAsia="Calibri" w:cs="Times New Roman"/>
                <w:sz w:val="20"/>
                <w:szCs w:val="20"/>
              </w:rPr>
              <w:t xml:space="preserve"> –  Izgradnja komunalnog veza za opskrbu alternativnim gorivima u skladu je s Nacionalnim okvirom politika za uspostavu infrastrukture za alternativna goriva Republike Hrvatske te je komplementaran s projektom modernizacije i prilagodbe plovila.</w:t>
            </w:r>
          </w:p>
        </w:tc>
      </w:tr>
    </w:tbl>
    <w:p w14:paraId="1D523353" w14:textId="77777777" w:rsidR="00CD6D03" w:rsidRPr="00CD6D03" w:rsidRDefault="00CD6D03" w:rsidP="00CD6D03">
      <w:pPr>
        <w:spacing w:after="200"/>
        <w:rPr>
          <w:rFonts w:ascii="Calibri" w:eastAsia="Calibri" w:hAnsi="Calibri" w:cs="Arial"/>
          <w:b/>
          <w:bCs/>
          <w:sz w:val="22"/>
        </w:rPr>
        <w:sectPr w:rsidR="00CD6D03" w:rsidRPr="00CD6D03" w:rsidSect="00BC12C2">
          <w:pgSz w:w="16838" w:h="11906" w:orient="landscape"/>
          <w:pgMar w:top="1418" w:right="1134" w:bottom="1418" w:left="1134" w:header="709" w:footer="709" w:gutter="0"/>
          <w:cols w:space="708"/>
          <w:docGrid w:linePitch="360"/>
        </w:sectPr>
      </w:pPr>
    </w:p>
    <w:p w14:paraId="464A106B" w14:textId="5CD1115C" w:rsidR="002A3273" w:rsidRPr="00364F7D" w:rsidRDefault="00034381" w:rsidP="00364F7D">
      <w:pPr>
        <w:pStyle w:val="Heading2"/>
        <w:rPr>
          <w:rFonts w:ascii="Times New Roman" w:hAnsi="Times New Roman" w:cs="Times New Roman"/>
        </w:rPr>
      </w:pPr>
      <w:bookmarkStart w:id="15" w:name="_Toc106997792"/>
      <w:r w:rsidRPr="00364F7D">
        <w:rPr>
          <w:rFonts w:ascii="Times New Roman" w:hAnsi="Times New Roman" w:cs="Times New Roman"/>
        </w:rPr>
        <w:lastRenderedPageBreak/>
        <w:t>Luka Slavonski Brod</w:t>
      </w:r>
      <w:bookmarkEnd w:id="15"/>
    </w:p>
    <w:p w14:paraId="4D84C48A" w14:textId="77777777" w:rsidR="001F4054" w:rsidRDefault="001F4054" w:rsidP="001F4054">
      <w:r>
        <w:t xml:space="preserve">Luka Slavonski Brod luka je od državnog značaja, pripada lukama Savskog sliva i skupini luka osnovne TEN-T mreže. Luka Slavonski Brod otvorena je luka bez lučkih bazena. Koncipirana je tako da su u operativnom dijelu luke smješteni terminali specijalizirani za različite vrste tereta, dok se u neposrednom zaleđu operativnog priobalnog dijela nalaze prostori namijenjeni za skladištenje, proizvodnju i gospodarske zone. U operativnom dijelu luke postoje tri terminala (za generalne, specijalne i tekuće terete), a u sklopu projekta </w:t>
      </w:r>
      <w:r w:rsidRPr="00880AA6">
        <w:t>„Izgradnja i unapređenje infrastrukture u luci Slavonski Brod“</w:t>
      </w:r>
      <w:r>
        <w:t xml:space="preserve"> izgrađeni su vezovi 4 i 5 u nastavku već izgrađenog veza 3, kontejnerski terminal i RO-LA terminal. U luci Slavonski Brod postoji cestovna i željeznička infrastruktura koja omogućava spoj na cestovnu i željezničku mrežu te učinkovito povezivanje sa sadržajima u zaobalju, posebice s gospodarskim zonama.</w:t>
      </w:r>
    </w:p>
    <w:p w14:paraId="7974C286" w14:textId="77777777" w:rsidR="001F4054" w:rsidRDefault="001F4054" w:rsidP="001F4054">
      <w:r>
        <w:t>Iako se u luci Slavonski Brod bilježi trend rasta teretnog prometa, analiza pokazuje da minimalni godišnji prekrcajni kapacitet za luke od gospodarskog značaja za RH od 500.000 tona nije dostignut. S jedne strane, uzrok tome bila je nedostatna infrastruktura same luke, no ulaganjima koja su poduzeta u sklopu EU sufinanciranog projekta „</w:t>
      </w:r>
      <w:r w:rsidRPr="006C6423">
        <w:t>Izgradnja i unapređenje infrastrukture u luci Slavonski Brod“</w:t>
      </w:r>
      <w:r>
        <w:t xml:space="preserve"> lučka je infrastruktura unaprijeđena (u operativnom dijelu luke izgrađena su dodatna </w:t>
      </w:r>
      <w:r w:rsidRPr="00845C09">
        <w:t xml:space="preserve">dva </w:t>
      </w:r>
      <w:r>
        <w:t>veza</w:t>
      </w:r>
      <w:r w:rsidRPr="00845C09">
        <w:t xml:space="preserve"> (vez</w:t>
      </w:r>
      <w:r>
        <w:t xml:space="preserve">ovi </w:t>
      </w:r>
      <w:r w:rsidRPr="00845C09">
        <w:t>4 i 5)</w:t>
      </w:r>
      <w:r>
        <w:t>,</w:t>
      </w:r>
      <w:r w:rsidRPr="00845C09">
        <w:t xml:space="preserve"> </w:t>
      </w:r>
      <w:r>
        <w:t>RO-LA</w:t>
      </w:r>
      <w:r w:rsidRPr="00845C09">
        <w:t xml:space="preserve"> terminal</w:t>
      </w:r>
      <w:r>
        <w:t xml:space="preserve"> i</w:t>
      </w:r>
      <w:r w:rsidRPr="00845C09">
        <w:t xml:space="preserve"> kontejnersk</w:t>
      </w:r>
      <w:r>
        <w:t>i</w:t>
      </w:r>
      <w:r w:rsidRPr="00845C09">
        <w:t xml:space="preserve"> terminal s pomoćnim objektima</w:t>
      </w:r>
      <w:r>
        <w:t xml:space="preserve">). S druge strane, uspješnost i konkurentnost luke Slavonski Brod značajno ovisi o stanju plovnosti vodnog puta rijeke Save na kojem se luka nalazi. Pri tome je prioritet otklanjanje ograničenja koja na vodnom putu rijeke Save proizlaze iz postojanja kritične dionice Jaruge – Novi Grad. Stoga se tehničko održavanje plovnog puta mora izvršavati redovito i u dovoljnoj mjeri kako bi se stvorili preduvjeti (to se prije svega odnosi na osiguravanje plovnosti tijekom cijele godine) za daljnji rast prometa i jačanje luke. </w:t>
      </w:r>
    </w:p>
    <w:p w14:paraId="0F5795DB" w14:textId="77777777" w:rsidR="001F4054" w:rsidRDefault="001F4054" w:rsidP="001F4054">
      <w:pPr>
        <w:spacing w:after="0"/>
      </w:pPr>
      <w:r>
        <w:t>U narednom desetogodišnjem razdoblju cilj je ostvariti razvoj luke Slavonski Brod na način koji će omogućiti:</w:t>
      </w:r>
    </w:p>
    <w:p w14:paraId="2E1C99BF" w14:textId="77777777" w:rsidR="001F4054" w:rsidRDefault="001F4054" w:rsidP="00E014DE">
      <w:pPr>
        <w:pStyle w:val="ListParagraph"/>
        <w:numPr>
          <w:ilvl w:val="0"/>
          <w:numId w:val="38"/>
        </w:numPr>
      </w:pPr>
      <w:r>
        <w:t>Potpuno korištenje kapaciteta i površina u lučkom području, kako za prihvat i otpremu tereta tako i za proizvodnu djelatnost i skladištenje;</w:t>
      </w:r>
    </w:p>
    <w:p w14:paraId="1A430E27" w14:textId="77777777" w:rsidR="001F4054" w:rsidRDefault="001F4054" w:rsidP="00E014DE">
      <w:pPr>
        <w:pStyle w:val="ListParagraph"/>
        <w:numPr>
          <w:ilvl w:val="0"/>
          <w:numId w:val="38"/>
        </w:numPr>
      </w:pPr>
      <w:r>
        <w:t>Pružanje dodatnih lučkih usluga (posebno opskrba (alternativnim) gorivima te brodogradnja i održavanje riječnih plovila);</w:t>
      </w:r>
    </w:p>
    <w:p w14:paraId="1982B8E0" w14:textId="77777777" w:rsidR="001F4054" w:rsidRDefault="001F4054" w:rsidP="00E014DE">
      <w:pPr>
        <w:pStyle w:val="ListParagraph"/>
        <w:numPr>
          <w:ilvl w:val="0"/>
          <w:numId w:val="38"/>
        </w:numPr>
      </w:pPr>
      <w:r>
        <w:t>Poboljšanje povezivanja luke s osnovnom željezničkom mrežom i s poslovnim zonama u neposrednoj blizini lučkog područja;</w:t>
      </w:r>
    </w:p>
    <w:p w14:paraId="46FB2086" w14:textId="77777777" w:rsidR="001F4054" w:rsidRDefault="001F4054" w:rsidP="00E014DE">
      <w:pPr>
        <w:pStyle w:val="ListParagraph"/>
        <w:numPr>
          <w:ilvl w:val="0"/>
          <w:numId w:val="38"/>
        </w:numPr>
      </w:pPr>
      <w:r>
        <w:t>Omogućavanje prihvata i otpreme tereta gradnjom lučke infrastrukture na lokacijama manjih općina na čijem području postoje djelatnosti koje su izvor prometne potražnje (Davor i Babina Greda),</w:t>
      </w:r>
    </w:p>
    <w:p w14:paraId="2B1B8288" w14:textId="77777777" w:rsidR="001F4054" w:rsidRDefault="001F4054" w:rsidP="00E014DE">
      <w:pPr>
        <w:pStyle w:val="ListParagraph"/>
        <w:numPr>
          <w:ilvl w:val="0"/>
          <w:numId w:val="38"/>
        </w:numPr>
      </w:pPr>
      <w:r>
        <w:t xml:space="preserve">Razvoj infrastrukture za putnički prijevoz kako u Slavonskom Brodu tako i na lokacijama manjih općina (Slavonski </w:t>
      </w:r>
      <w:proofErr w:type="spellStart"/>
      <w:r>
        <w:t>Kobaš</w:t>
      </w:r>
      <w:proofErr w:type="spellEnd"/>
      <w:r>
        <w:t>, Davor i Babina Greda).</w:t>
      </w:r>
    </w:p>
    <w:p w14:paraId="596B6AAE" w14:textId="77777777" w:rsidR="001F4054" w:rsidRDefault="001F4054" w:rsidP="001F4054">
      <w:r>
        <w:t>Na kraju desetogodišnjeg razdoblja želi se postići da je luka Slavonski Brod moderna luka unutarnjih voda u pogledu infrastrukture, operacija i lučkih usluga, učinkovito povezana s generatorima prometne potražnje i glavnim željezničkim pravcima. Jedino će takvim usmjerenjem luka Slavonski Brod moći poslovati na način koji je usklađen sa zahtjevima za luke od državnog značaja i luke osnovne TEN-T mreže te s međunarodnim tržišnim i prometnim trendovima.</w:t>
      </w:r>
      <w:r>
        <w:br w:type="page"/>
      </w:r>
    </w:p>
    <w:p w14:paraId="08E875CC" w14:textId="77777777" w:rsidR="001F4054" w:rsidRPr="00E13FB5" w:rsidRDefault="001F4054" w:rsidP="001F4054">
      <w:pPr>
        <w:shd w:val="clear" w:color="auto" w:fill="B5C4D7"/>
        <w:rPr>
          <w:b/>
          <w:bCs/>
        </w:rPr>
      </w:pPr>
      <w:r w:rsidRPr="00E13FB5">
        <w:rPr>
          <w:b/>
          <w:bCs/>
        </w:rPr>
        <w:lastRenderedPageBreak/>
        <w:t>Plan razvoja luke Slavonski Brod vezano za modernizaciju i unaprjeđenje lučke infrastrukture</w:t>
      </w:r>
    </w:p>
    <w:p w14:paraId="58FBCBC1" w14:textId="77777777" w:rsidR="001F4054" w:rsidRDefault="001F4054" w:rsidP="001F4054">
      <w:r>
        <w:t>Ukupna površina lučkog područja doseže 858.000 m</w:t>
      </w:r>
      <w:r w:rsidRPr="000B7898">
        <w:rPr>
          <w:vertAlign w:val="superscript"/>
        </w:rPr>
        <w:t>2</w:t>
      </w:r>
      <w:r>
        <w:t xml:space="preserve">. U narednom desetogodišnjem razdoblju želi se postići aktivno korištenje cjelokupne površine lučkog područja. </w:t>
      </w:r>
    </w:p>
    <w:p w14:paraId="4EC4913D" w14:textId="77777777" w:rsidR="001F4054" w:rsidRDefault="001F4054" w:rsidP="001F4054">
      <w:r>
        <w:t xml:space="preserve">U zaleđu kontejnerskog terminala i RO-LA terminala te postojećih vezova za generalne terete, nalaze se površine predviđene za izgradnju kombinirane termoelektrane pogonjene na plin te izgradnju objekta za proizvodnju vodika. Navedena ulaganja izvršit će se kroz koncesijski ugovor sklopljen s tvrtkom Crodux energetika d.o.o. </w:t>
      </w:r>
    </w:p>
    <w:p w14:paraId="6604C11A" w14:textId="77777777" w:rsidR="001F4054" w:rsidRDefault="001F4054" w:rsidP="001F4054">
      <w:r>
        <w:t>Nizvodno od kontejnerskog terminala nalazi se područje na kojemu zatečeni koncesionar, tvrtka Robno transportni centar Brod d.o.o., vrši usluge pretakanja sirove nafte. U zaleđu tog područja nalazi se površina veličine 84.000 m</w:t>
      </w:r>
      <w:r w:rsidRPr="00BA5D36">
        <w:rPr>
          <w:vertAlign w:val="superscript"/>
        </w:rPr>
        <w:t>2</w:t>
      </w:r>
      <w:r>
        <w:t xml:space="preserve"> namijenjena za izgradnju </w:t>
      </w:r>
      <w:r w:rsidRPr="00BA5D36">
        <w:rPr>
          <w:b/>
          <w:bCs/>
        </w:rPr>
        <w:t>terminala za tekuće terete</w:t>
      </w:r>
      <w:r>
        <w:t xml:space="preserve"> na kojoj je predviđena izgradnja skladišnog prostora,</w:t>
      </w:r>
      <w:r w:rsidRPr="00364CE2">
        <w:rPr>
          <w:rFonts w:ascii="Arial" w:hAnsi="Arial" w:cs="Arial"/>
          <w:sz w:val="20"/>
          <w:szCs w:val="20"/>
        </w:rPr>
        <w:t xml:space="preserve"> </w:t>
      </w:r>
      <w:r w:rsidRPr="00364CE2">
        <w:t>cjevovod kojim će terminal biti povezan s obalnom infrastrukturom</w:t>
      </w:r>
      <w:r>
        <w:t xml:space="preserve"> i nabava </w:t>
      </w:r>
      <w:proofErr w:type="spellStart"/>
      <w:r>
        <w:t>pretakališta</w:t>
      </w:r>
      <w:proofErr w:type="spellEnd"/>
      <w:r>
        <w:t xml:space="preserve"> cisterni i opreme za prekrcaj na rijeci Savi. Predviđeno je da ulaganja u </w:t>
      </w:r>
      <w:proofErr w:type="spellStart"/>
      <w:r>
        <w:t>suprastrukturu</w:t>
      </w:r>
      <w:proofErr w:type="spellEnd"/>
      <w:r>
        <w:t xml:space="preserve"> izvršava budući koncesionar. </w:t>
      </w:r>
    </w:p>
    <w:p w14:paraId="5F70EA85" w14:textId="77777777" w:rsidR="001F4054" w:rsidRDefault="001F4054" w:rsidP="001F4054">
      <w:r>
        <w:t>Uzvodno od kontejnerskog terminala trenutno se nalazi neiskorištena površina od 45.000 m</w:t>
      </w:r>
      <w:r w:rsidRPr="00C927C0">
        <w:rPr>
          <w:vertAlign w:val="superscript"/>
        </w:rPr>
        <w:t>2</w:t>
      </w:r>
      <w:r>
        <w:t xml:space="preserve"> koja se želi namijeniti za </w:t>
      </w:r>
      <w:r w:rsidRPr="001F360C">
        <w:rPr>
          <w:b/>
          <w:bCs/>
        </w:rPr>
        <w:t>izgradnju terminala za opasne terete, odnosno za</w:t>
      </w:r>
      <w:r>
        <w:t xml:space="preserve"> </w:t>
      </w:r>
      <w:r w:rsidRPr="00BA5D36">
        <w:rPr>
          <w:b/>
          <w:bCs/>
        </w:rPr>
        <w:t>opskrbu plovila gorivom i za ekološki prihvatljivo prikupljanje otpada</w:t>
      </w:r>
      <w:r>
        <w:t xml:space="preserve"> koji nastaje na plovilima (</w:t>
      </w:r>
      <w:proofErr w:type="spellStart"/>
      <w:r>
        <w:t>zauljene</w:t>
      </w:r>
      <w:proofErr w:type="spellEnd"/>
      <w:r>
        <w:t xml:space="preserve"> vode, opasne vode, komunalni otpad). Ovim ulaganjem luka Slavonski Brod unaprijedit će i proširiti svoje lučke usluge, a posebno je važno napomenuti da će se omogućiti opskrba plovila alternativnim gorivima (vodik, biodizel).</w:t>
      </w:r>
    </w:p>
    <w:p w14:paraId="09E1D5A0" w14:textId="77777777" w:rsidR="001F4054" w:rsidRDefault="001F4054" w:rsidP="001F4054">
      <w:r>
        <w:t xml:space="preserve">U pogledu proširenja lučkih djelatnosti, planira se </w:t>
      </w:r>
      <w:r w:rsidRPr="00BA5D36">
        <w:rPr>
          <w:b/>
          <w:bCs/>
        </w:rPr>
        <w:t>ulaganje u izgradnju brodogradilišta</w:t>
      </w:r>
      <w:r>
        <w:t xml:space="preserve"> za izgradnju i popravak riječnih plovila. Ovim se ulaganjem brodarima želi omogućiti usluga popravljanja i servisiranja plovila, ali i izgradnja plovila namijenjenih specijalno za plovidbu rijekom Savom (za plovidbu smanjenim gazom). Pri tome je ujedno namjera koristiti znanje i stručnost metalne industrije koja se nalazi u Slavonskom Brodu. Jedno od predviđenih ulaganja lučke uprave Slavonski Brod je i </w:t>
      </w:r>
      <w:r w:rsidRPr="00BA5D36">
        <w:rPr>
          <w:b/>
          <w:bCs/>
        </w:rPr>
        <w:t>nabava dizalice</w:t>
      </w:r>
      <w:r>
        <w:t xml:space="preserve"> za podizanje i spuštanje manjih plovila u rijeku Savu kako bi se brodarima i drugim vlasnicima plovila omogućio brz i siguran prijenos plovila sa i na rijeku Savu.</w:t>
      </w:r>
      <w:r w:rsidRPr="00F64E67">
        <w:t xml:space="preserve"> </w:t>
      </w:r>
    </w:p>
    <w:p w14:paraId="37CCFE6B" w14:textId="77777777" w:rsidR="001F4054" w:rsidRDefault="001F4054" w:rsidP="001F4054">
      <w:r>
        <w:t xml:space="preserve">Što se tiče ostalih ulaganja u </w:t>
      </w:r>
      <w:proofErr w:type="spellStart"/>
      <w:r>
        <w:t>suprastrukturu</w:t>
      </w:r>
      <w:proofErr w:type="spellEnd"/>
      <w:r>
        <w:t xml:space="preserve"> i opremanje, ona su uglavnom obaveza koncesionara te se očekuje da će svaki koncesionar temeljem obaveza koje proizlaze iz koncesijskih ugovora i godišnjih planova rada, izvršavati sva nužna ulaganja u skladišne prostore i pretovarnu mehanizaciju.</w:t>
      </w:r>
    </w:p>
    <w:p w14:paraId="4E49178D" w14:textId="6218FED6" w:rsidR="001F4054" w:rsidRDefault="001F4054" w:rsidP="001F4054">
      <w:r>
        <w:t xml:space="preserve">U narednom desetogodišnjem razdoblju planirana su i ulaganja u snažnije prometno povezivanje operativnog dijela luke s drugim poslovnim zonama i osnovnom željezničkom mrežom (bivši koridor X). Planiran je </w:t>
      </w:r>
      <w:r w:rsidRPr="003D6D1B">
        <w:rPr>
          <w:b/>
          <w:bCs/>
        </w:rPr>
        <w:t>nastavak</w:t>
      </w:r>
      <w:r>
        <w:t xml:space="preserve"> </w:t>
      </w:r>
      <w:r w:rsidRPr="003D6D1B">
        <w:rPr>
          <w:b/>
          <w:bCs/>
        </w:rPr>
        <w:t>izgradnj</w:t>
      </w:r>
      <w:r>
        <w:rPr>
          <w:b/>
          <w:bCs/>
        </w:rPr>
        <w:t>e</w:t>
      </w:r>
      <w:r w:rsidRPr="003D6D1B">
        <w:rPr>
          <w:b/>
          <w:bCs/>
        </w:rPr>
        <w:t xml:space="preserve"> industrijskog kolosijeka</w:t>
      </w:r>
      <w:r>
        <w:t xml:space="preserve"> koji će prolaziti kroz cijelo lučko područje omogućavajući tako brži protok roba i kojim će se ujedno ostvariti povezivanje s postojećom gospodarskom zonom </w:t>
      </w:r>
      <w:proofErr w:type="spellStart"/>
      <w:r>
        <w:t>Klakar</w:t>
      </w:r>
      <w:proofErr w:type="spellEnd"/>
      <w:r>
        <w:t xml:space="preserve"> na istoku te dalje spoj na osnovnu željezničku mrežu. Pri realizaciji navedenog ulaganja bit će nužna suradnja s HŽ Infrastrukturom d.o.o.</w:t>
      </w:r>
    </w:p>
    <w:p w14:paraId="73F545CF" w14:textId="23840FE3" w:rsidR="00364F7D" w:rsidRDefault="00364F7D" w:rsidP="001F4054"/>
    <w:p w14:paraId="1C622A58" w14:textId="77777777" w:rsidR="00364F7D" w:rsidRDefault="00364F7D" w:rsidP="001F4054"/>
    <w:p w14:paraId="7614C260" w14:textId="5E4D92FC" w:rsidR="00B80B62" w:rsidRPr="00B80B62" w:rsidRDefault="00B80B62" w:rsidP="00B80B62">
      <w:pPr>
        <w:pStyle w:val="Caption"/>
        <w:rPr>
          <w:rFonts w:cs="Times New Roman"/>
        </w:rPr>
      </w:pPr>
      <w:r w:rsidRPr="00B80B62">
        <w:rPr>
          <w:rFonts w:cs="Times New Roman"/>
        </w:rPr>
        <w:lastRenderedPageBreak/>
        <w:t xml:space="preserve">Slika </w:t>
      </w:r>
      <w:r w:rsidRPr="00B80B62">
        <w:rPr>
          <w:rFonts w:cs="Times New Roman"/>
        </w:rPr>
        <w:fldChar w:fldCharType="begin"/>
      </w:r>
      <w:r w:rsidRPr="00B80B62">
        <w:rPr>
          <w:rFonts w:cs="Times New Roman"/>
        </w:rPr>
        <w:instrText xml:space="preserve"> SEQ Slika \* ARABIC </w:instrText>
      </w:r>
      <w:r w:rsidRPr="00B80B62">
        <w:rPr>
          <w:rFonts w:cs="Times New Roman"/>
        </w:rPr>
        <w:fldChar w:fldCharType="separate"/>
      </w:r>
      <w:r>
        <w:rPr>
          <w:rFonts w:cs="Times New Roman"/>
          <w:noProof/>
        </w:rPr>
        <w:t>3</w:t>
      </w:r>
      <w:r w:rsidRPr="00B80B62">
        <w:rPr>
          <w:rFonts w:cs="Times New Roman"/>
        </w:rPr>
        <w:fldChar w:fldCharType="end"/>
      </w:r>
      <w:r w:rsidRPr="00B80B62">
        <w:rPr>
          <w:rFonts w:cs="Times New Roman"/>
        </w:rPr>
        <w:t>.</w:t>
      </w:r>
      <w:r>
        <w:rPr>
          <w:rFonts w:cs="Times New Roman"/>
        </w:rPr>
        <w:t xml:space="preserve"> </w:t>
      </w:r>
      <w:r w:rsidRPr="00B80B62">
        <w:rPr>
          <w:rFonts w:cs="Times New Roman"/>
        </w:rPr>
        <w:t>Prikaz planiranih područja zahvata u luci Slavonski Brod (indikativno)</w:t>
      </w:r>
    </w:p>
    <w:p w14:paraId="65195D67" w14:textId="7CFF3241" w:rsidR="001F4054" w:rsidRDefault="001F4054" w:rsidP="001F4054">
      <w:pPr>
        <w:keepNext/>
      </w:pPr>
      <w:r>
        <w:rPr>
          <w:noProof/>
          <w:lang w:eastAsia="hr-HR"/>
        </w:rPr>
        <w:drawing>
          <wp:inline distT="0" distB="0" distL="0" distR="0" wp14:anchorId="3A72798E" wp14:editId="54AE1D8B">
            <wp:extent cx="5759449" cy="39217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759449" cy="3921760"/>
                    </a:xfrm>
                    <a:prstGeom prst="rect">
                      <a:avLst/>
                    </a:prstGeom>
                  </pic:spPr>
                </pic:pic>
              </a:graphicData>
            </a:graphic>
          </wp:inline>
        </w:drawing>
      </w:r>
    </w:p>
    <w:p w14:paraId="0D4F1DCA" w14:textId="77777777" w:rsidR="001F4054" w:rsidRDefault="001F4054" w:rsidP="001F4054">
      <w:r>
        <w:t xml:space="preserve">Osim prethodno spomenutih ulaganja, u narednom desetogodišnjem razdoblju planira se izgradnja </w:t>
      </w:r>
      <w:r>
        <w:rPr>
          <w:b/>
          <w:bCs/>
        </w:rPr>
        <w:t>pristaništa</w:t>
      </w:r>
      <w:r w:rsidRPr="00E64FC9">
        <w:rPr>
          <w:b/>
          <w:bCs/>
        </w:rPr>
        <w:t xml:space="preserve"> u općini Davor i </w:t>
      </w:r>
      <w:r>
        <w:rPr>
          <w:b/>
          <w:bCs/>
        </w:rPr>
        <w:t>pristaništa za potrebe teretnog prometa</w:t>
      </w:r>
      <w:r w:rsidRPr="00E64FC9">
        <w:rPr>
          <w:b/>
          <w:bCs/>
        </w:rPr>
        <w:t xml:space="preserve"> u općini Babina Greda</w:t>
      </w:r>
      <w:r>
        <w:t xml:space="preserve">. Ovim dodatnim lokacijama za pretovar tereta želi se odgovoriti na potražnju koja postoji ili se dodatno očekuje u navedenim naseljima te se želi omogućiti učinkovito prometno rješenje za prijevoz tereta. Naime, u općini Davor radi se na unaprjeđenju i povećanju kapaciteta postojećeg reciklažnog centra koji se nalazi u sklopu odlagališta otpada </w:t>
      </w:r>
      <w:proofErr w:type="spellStart"/>
      <w:r>
        <w:t>Baćanska</w:t>
      </w:r>
      <w:proofErr w:type="spellEnd"/>
      <w:r>
        <w:t xml:space="preserve">. Ovaj </w:t>
      </w:r>
      <w:proofErr w:type="spellStart"/>
      <w:r>
        <w:t>reciklažni</w:t>
      </w:r>
      <w:proofErr w:type="spellEnd"/>
      <w:r>
        <w:t xml:space="preserve"> centar važan je generator potražnje za prijevozom, a vrsta tereta za koju je potrebno osigurati prijevoz je reciklirani materijal u obliku </w:t>
      </w:r>
      <w:proofErr w:type="spellStart"/>
      <w:r>
        <w:t>baliranog</w:t>
      </w:r>
      <w:proofErr w:type="spellEnd"/>
      <w:r>
        <w:t xml:space="preserve"> tereta. Odredišna tržišta za ovaj teret nalaze se u središnjoj i zapadnoj Europi pa se najučinkovitijim rutama za prijevoz ovog tereta smatra dionica Save do Siska i dalje željeznicom prema središnjoj i zapadnoj Europi te prijevoz Savom i Dunavom u smjeru središnje i zapadne Europe. Osim navedenog, važni generatori potražnje u općini Davor također su gospodarska zona Davor i gospodarska zona </w:t>
      </w:r>
      <w:proofErr w:type="spellStart"/>
      <w:r>
        <w:t>Orubica</w:t>
      </w:r>
      <w:proofErr w:type="spellEnd"/>
      <w:r>
        <w:t xml:space="preserve">. Izgradnja pristaništa Davor predviđena je i Prostornim planom općine Davor. Osim </w:t>
      </w:r>
      <w:proofErr w:type="spellStart"/>
      <w:r>
        <w:t>baliranog</w:t>
      </w:r>
      <w:proofErr w:type="spellEnd"/>
      <w:r>
        <w:t xml:space="preserve"> tereta, pristaništa u Davoru bila bi namijenjena i za pretovar rasutog tereta (primarno žitarica), goriva, tekućih tereta i drveta. Izgradnjom pristaništa u općini Davor stvaraju se infrastrukturni preduvjeti za prijevoz tereta u neposrednoj blizini izvora potražnje. </w:t>
      </w:r>
    </w:p>
    <w:p w14:paraId="2F3673EC" w14:textId="77777777" w:rsidR="001F4054" w:rsidRDefault="001F4054" w:rsidP="001F4054">
      <w:r>
        <w:t>U općini Babina Greda postoje bogati izvori šljunka i pijeska te se želi omogućiti stvaranje odgovarajuće infrastrukture za pretovar tih tereta u neposrednoj blizini njihovog izvora. Izgradnja pristaništa predviđena je Prostornim planom Općine Babina Greda.</w:t>
      </w:r>
    </w:p>
    <w:p w14:paraId="357AFEF2" w14:textId="77777777" w:rsidR="001F4054" w:rsidRDefault="001F4054" w:rsidP="00625F44">
      <w:pPr>
        <w:shd w:val="clear" w:color="auto" w:fill="B5C4D7"/>
        <w:rPr>
          <w:b/>
          <w:bCs/>
        </w:rPr>
      </w:pPr>
      <w:r>
        <w:rPr>
          <w:b/>
          <w:bCs/>
        </w:rPr>
        <w:t>Ulaganja u energetsku učinkovitost i ekološku održivost u luci Slavonski Brod</w:t>
      </w:r>
    </w:p>
    <w:p w14:paraId="4A935F2F" w14:textId="77777777" w:rsidR="001F4054" w:rsidRDefault="001F4054" w:rsidP="001F4054">
      <w:pPr>
        <w:spacing w:after="0"/>
      </w:pPr>
      <w:r>
        <w:t>Nacionalnim okvirom politike za uspostavu infrastrukture za alternativna goriva RH stavljen je naglasak na razvoj infrastrukture opskrbe alternativnim gorivima. Sukladno tome, predviđa se povećanje upotrebe sljedećih alternativnih goriva:</w:t>
      </w:r>
    </w:p>
    <w:p w14:paraId="12B75CAD" w14:textId="5694F022" w:rsidR="001F4054" w:rsidRDefault="001F4054" w:rsidP="00E014DE">
      <w:pPr>
        <w:pStyle w:val="ListParagraph"/>
        <w:numPr>
          <w:ilvl w:val="0"/>
          <w:numId w:val="38"/>
        </w:numPr>
      </w:pPr>
      <w:r>
        <w:lastRenderedPageBreak/>
        <w:t>Električna energija</w:t>
      </w:r>
      <w:r w:rsidR="00AE3FA6">
        <w:t>,</w:t>
      </w:r>
    </w:p>
    <w:p w14:paraId="1F6B2115" w14:textId="2ACD37B2" w:rsidR="001F4054" w:rsidRDefault="001F4054" w:rsidP="00E014DE">
      <w:pPr>
        <w:pStyle w:val="ListParagraph"/>
        <w:numPr>
          <w:ilvl w:val="0"/>
          <w:numId w:val="38"/>
        </w:numPr>
      </w:pPr>
      <w:r>
        <w:t>Vodik</w:t>
      </w:r>
      <w:r w:rsidR="00AE3FA6">
        <w:t>,</w:t>
      </w:r>
    </w:p>
    <w:p w14:paraId="6BE0DA00" w14:textId="1DDE7E5C" w:rsidR="001F4054" w:rsidRDefault="001F4054" w:rsidP="00E014DE">
      <w:pPr>
        <w:pStyle w:val="ListParagraph"/>
        <w:numPr>
          <w:ilvl w:val="0"/>
          <w:numId w:val="38"/>
        </w:numPr>
      </w:pPr>
      <w:r>
        <w:t>Prirodni plin (ukapljeni prirodni plin (UPP i stlačeni prirodni plin (SPP)</w:t>
      </w:r>
      <w:r w:rsidR="00AE3FA6">
        <w:t>,</w:t>
      </w:r>
    </w:p>
    <w:p w14:paraId="2C1814C2" w14:textId="7BA248F7" w:rsidR="001F4054" w:rsidRDefault="001F4054" w:rsidP="00E014DE">
      <w:pPr>
        <w:pStyle w:val="ListParagraph"/>
        <w:numPr>
          <w:ilvl w:val="0"/>
          <w:numId w:val="38"/>
        </w:numPr>
      </w:pPr>
      <w:r>
        <w:t>Ukapljeni naftni plin (UNP)</w:t>
      </w:r>
      <w:r w:rsidR="00AE3FA6">
        <w:t>,</w:t>
      </w:r>
    </w:p>
    <w:p w14:paraId="32E1198A" w14:textId="7B567A62" w:rsidR="001F4054" w:rsidRDefault="001F4054" w:rsidP="00E014DE">
      <w:pPr>
        <w:pStyle w:val="ListParagraph"/>
        <w:numPr>
          <w:ilvl w:val="0"/>
          <w:numId w:val="38"/>
        </w:numPr>
      </w:pPr>
      <w:r>
        <w:t>Biogoriva</w:t>
      </w:r>
      <w:r w:rsidR="00AE3FA6">
        <w:t>.</w:t>
      </w:r>
    </w:p>
    <w:p w14:paraId="009D8C6B" w14:textId="77777777" w:rsidR="001F4054" w:rsidRDefault="001F4054" w:rsidP="001F4054">
      <w:r>
        <w:t xml:space="preserve">NOP-om je u luci Slavonski Brod predviđen smještaj punionica za opskrbu električnom energijom te izgradnja infrastrukture za prekrcaj i opskrbu ukapljenog prirodnog plina. Sukladno tome, do 2030. godine u luci Slavonski Brod predviđa se projekt </w:t>
      </w:r>
      <w:r>
        <w:rPr>
          <w:b/>
          <w:bCs/>
        </w:rPr>
        <w:t>i</w:t>
      </w:r>
      <w:r w:rsidRPr="003F78E3">
        <w:rPr>
          <w:b/>
          <w:bCs/>
        </w:rPr>
        <w:t>zgradnje komunalnog veza za opskrbu alternativnim gorivima.</w:t>
      </w:r>
      <w:r w:rsidRPr="003712A2" w:rsidDel="003712A2">
        <w:t xml:space="preserve"> </w:t>
      </w:r>
    </w:p>
    <w:p w14:paraId="37208AB6" w14:textId="77777777" w:rsidR="001F4054" w:rsidRDefault="001F4054" w:rsidP="001F4054">
      <w:r>
        <w:t xml:space="preserve">Uz navedeno, izgradnjom </w:t>
      </w:r>
      <w:r w:rsidRPr="00DD7300">
        <w:t>terminala za opasne terete, odnosno za opskrbu plovila gorivom i za ekološki prihvatljivo prikupljanje otpada</w:t>
      </w:r>
      <w:r>
        <w:t xml:space="preserve">, luka Slavonski Brod doprinijet će realizaciji </w:t>
      </w:r>
      <w:r w:rsidRPr="00BB343C">
        <w:t>sveobuhvatnog pristupa zbrinjavanju otpada s plovila na unutarnjim vodama i koncepta održivog sustava gospodarenja otpadom u lukama unutarnjih voda, koji podrazumijeva da na svakom od tri glavna plovna puta u Republici Hrvatskoj (Dunav, Drava i Sava) postoji infrastruktura za zbrinjavanje različitih vrsta otpada s teretnih i putničkih brodova</w:t>
      </w:r>
      <w:r>
        <w:t>.</w:t>
      </w:r>
    </w:p>
    <w:p w14:paraId="7676378A" w14:textId="77777777" w:rsidR="001F4054" w:rsidRPr="00E13FB5" w:rsidRDefault="001F4054" w:rsidP="001F4054">
      <w:pPr>
        <w:shd w:val="clear" w:color="auto" w:fill="B5C4D7"/>
        <w:rPr>
          <w:b/>
          <w:bCs/>
        </w:rPr>
      </w:pPr>
      <w:r w:rsidRPr="00E13FB5">
        <w:rPr>
          <w:b/>
          <w:bCs/>
        </w:rPr>
        <w:t>Plan razvoja pristaništa na području nadležnosti Lučke uprave Slavonski Brod</w:t>
      </w:r>
    </w:p>
    <w:p w14:paraId="303DA31E" w14:textId="77777777" w:rsidR="001F4054" w:rsidRDefault="001F4054" w:rsidP="001F4054">
      <w:pPr>
        <w:spacing w:after="0"/>
      </w:pPr>
      <w:r>
        <w:t>Na području koje je u nadležnosti Lučke uprave Slavonski Brod planirana je uspostava i izgradnja četiri putnička pristaništa i to na sljedećim lokacijama na lijevoj obali Save:</w:t>
      </w:r>
    </w:p>
    <w:p w14:paraId="47A784A6" w14:textId="77777777" w:rsidR="001F4054" w:rsidRPr="00FA227F" w:rsidRDefault="001F4054" w:rsidP="00E014DE">
      <w:pPr>
        <w:pStyle w:val="ListParagraph"/>
        <w:numPr>
          <w:ilvl w:val="0"/>
          <w:numId w:val="38"/>
        </w:numPr>
      </w:pPr>
      <w:r w:rsidRPr="00FA227F">
        <w:rPr>
          <w:b/>
          <w:bCs/>
        </w:rPr>
        <w:t>Općina Davor</w:t>
      </w:r>
      <w:r w:rsidRPr="00FA227F">
        <w:t xml:space="preserve"> </w:t>
      </w:r>
      <w:r w:rsidRPr="00D5280B">
        <w:t>(</w:t>
      </w:r>
      <w:r>
        <w:t>potrebno pristupiti izradi projektne dokumentacije i ishođenju dozvola</w:t>
      </w:r>
      <w:r w:rsidRPr="00D5280B">
        <w:t>)</w:t>
      </w:r>
      <w:r>
        <w:t>,</w:t>
      </w:r>
    </w:p>
    <w:p w14:paraId="0098AA7A" w14:textId="77777777" w:rsidR="001F4054" w:rsidRPr="00FA227F" w:rsidRDefault="001F4054" w:rsidP="00E014DE">
      <w:pPr>
        <w:pStyle w:val="ListParagraph"/>
        <w:numPr>
          <w:ilvl w:val="0"/>
          <w:numId w:val="38"/>
        </w:numPr>
      </w:pPr>
      <w:r w:rsidRPr="00FA227F">
        <w:rPr>
          <w:b/>
          <w:bCs/>
        </w:rPr>
        <w:t xml:space="preserve">Općina Slavonski </w:t>
      </w:r>
      <w:proofErr w:type="spellStart"/>
      <w:r w:rsidRPr="00FA227F">
        <w:rPr>
          <w:b/>
          <w:bCs/>
        </w:rPr>
        <w:t>Kobaš</w:t>
      </w:r>
      <w:proofErr w:type="spellEnd"/>
      <w:r w:rsidRPr="00FA227F">
        <w:t xml:space="preserve"> </w:t>
      </w:r>
      <w:r w:rsidRPr="00D5280B">
        <w:t>(</w:t>
      </w:r>
      <w:r>
        <w:t>potrebno pristupiti izradi projektne dokumentacije i ishođenju dozvola</w:t>
      </w:r>
      <w:r w:rsidRPr="00D5280B">
        <w:t>)</w:t>
      </w:r>
      <w:r>
        <w:t>,</w:t>
      </w:r>
    </w:p>
    <w:p w14:paraId="7BD0B972" w14:textId="77777777" w:rsidR="001F4054" w:rsidRPr="00FA227F" w:rsidRDefault="001F4054" w:rsidP="00E014DE">
      <w:pPr>
        <w:pStyle w:val="ListParagraph"/>
        <w:numPr>
          <w:ilvl w:val="0"/>
          <w:numId w:val="38"/>
        </w:numPr>
      </w:pPr>
      <w:r w:rsidRPr="00FA227F">
        <w:rPr>
          <w:b/>
          <w:bCs/>
        </w:rPr>
        <w:t>Grad Slavonski Brod</w:t>
      </w:r>
      <w:r w:rsidRPr="00FA227F">
        <w:t xml:space="preserve"> </w:t>
      </w:r>
      <w:r w:rsidRPr="00D5280B">
        <w:t>(</w:t>
      </w:r>
      <w:r>
        <w:t>izrađeno idejno rješenje i ishođena lokacijska dozvola, potrebno je dovršiti projektiranje i ishoditi građevinsku dozvolu</w:t>
      </w:r>
      <w:r w:rsidRPr="00D5280B">
        <w:t>)</w:t>
      </w:r>
      <w:r>
        <w:t>,</w:t>
      </w:r>
    </w:p>
    <w:p w14:paraId="11675449" w14:textId="77777777" w:rsidR="001F4054" w:rsidRPr="00FA227F" w:rsidRDefault="001F4054" w:rsidP="00E014DE">
      <w:pPr>
        <w:pStyle w:val="ListParagraph"/>
        <w:numPr>
          <w:ilvl w:val="0"/>
          <w:numId w:val="38"/>
        </w:numPr>
      </w:pPr>
      <w:r w:rsidRPr="00FA227F">
        <w:rPr>
          <w:b/>
          <w:bCs/>
        </w:rPr>
        <w:t>Općina Babina Greda</w:t>
      </w:r>
      <w:r w:rsidRPr="00FA227F">
        <w:t xml:space="preserve"> </w:t>
      </w:r>
      <w:r w:rsidRPr="00D5280B">
        <w:t>(</w:t>
      </w:r>
      <w:r>
        <w:t>potrebno pristupiti izradi projektne dokumentacije i ishođenju dozvola</w:t>
      </w:r>
      <w:r w:rsidRPr="00D5280B">
        <w:t>)</w:t>
      </w:r>
      <w:r>
        <w:t>.</w:t>
      </w:r>
    </w:p>
    <w:p w14:paraId="44193BED" w14:textId="77777777" w:rsidR="001F4054" w:rsidRDefault="001F4054" w:rsidP="001F4054">
      <w:r>
        <w:t xml:space="preserve">U Slavonskom Brodu postoji privremena lokacija za pristajanje putničkih brodova te se želi investirati u izgradnju stalnog putničkog pristaništa. To podrazumijeva radove na izgradnji obale i pristupa pristaništu te preuređenje tanker teglenice u plutajući pristan. Izgradnja ovakvog tipa putničkog pristaništa predviđa se i u općini Davor te u općini Slavonski </w:t>
      </w:r>
      <w:proofErr w:type="spellStart"/>
      <w:r>
        <w:t>Kobaš</w:t>
      </w:r>
      <w:proofErr w:type="spellEnd"/>
      <w:r>
        <w:t xml:space="preserve">, dok je za putničko pristanište u općini Babina Greda tek potrebno utvrditi mogući način izvođenja, posebice uzimajući u obzir da se Prostornim planom općine Babina Greda predviđa i izgradnja pristaništa za potrebe teretnog prijevoza. </w:t>
      </w:r>
    </w:p>
    <w:p w14:paraId="171CD0E9" w14:textId="0FA24EE0" w:rsidR="001F4054" w:rsidRDefault="001F4054" w:rsidP="001F4054">
      <w:r>
        <w:t xml:space="preserve">Osim navedenih pristaništa, u prostornim planovima nekih općina također se predviđa uspostava pristaništa (primjerice općina </w:t>
      </w:r>
      <w:proofErr w:type="spellStart"/>
      <w:r>
        <w:t>Bebrina</w:t>
      </w:r>
      <w:proofErr w:type="spellEnd"/>
      <w:r>
        <w:t xml:space="preserve">), no u ovom trenutku nema detaljnijih planova. U narednom desetogodišnjem razdoblju će svakako biti ključna izgradnja putničkog pristaništa u Slavonskom Brodu kao kulturnom, povijesnom i </w:t>
      </w:r>
      <w:r w:rsidR="00813BDF">
        <w:t>turističkom</w:t>
      </w:r>
      <w:r>
        <w:t xml:space="preserve"> središtu županije i pogodnom početnom točkom za putovanja prema unutrašnjosti te okolnim gradovima i općinama. Prometna potražnja u putničkom pristaništu Slavonski Brod bit će jedan od ključnih pokretača otvaranja dodatnih putničkih pristaništa, posebice na onim lokacijama za kojima putnici pokažu značajniji interes.</w:t>
      </w:r>
    </w:p>
    <w:p w14:paraId="47873E01" w14:textId="77777777" w:rsidR="001F4054" w:rsidRPr="00D54FC4" w:rsidRDefault="001F4054" w:rsidP="001F4054">
      <w:pPr>
        <w:sectPr w:rsidR="001F4054" w:rsidRPr="00D54FC4" w:rsidSect="00BC12C2">
          <w:pgSz w:w="11906" w:h="16838"/>
          <w:pgMar w:top="1134" w:right="1418" w:bottom="1134" w:left="1418" w:header="709" w:footer="709" w:gutter="0"/>
          <w:cols w:space="708"/>
          <w:docGrid w:linePitch="360"/>
        </w:sectPr>
      </w:pPr>
    </w:p>
    <w:p w14:paraId="513336EA" w14:textId="5665CF34" w:rsidR="00C612A9" w:rsidRPr="00C612A9" w:rsidRDefault="001F4054" w:rsidP="00C612A9">
      <w:pPr>
        <w:jc w:val="center"/>
        <w:rPr>
          <w:b/>
          <w:bCs/>
          <w:sz w:val="20"/>
          <w:szCs w:val="20"/>
        </w:rPr>
      </w:pPr>
      <w:bookmarkStart w:id="16" w:name="_Toc69744750"/>
      <w:r w:rsidRPr="00E13FB5">
        <w:rPr>
          <w:b/>
          <w:bCs/>
          <w:sz w:val="20"/>
          <w:szCs w:val="20"/>
        </w:rPr>
        <w:lastRenderedPageBreak/>
        <w:t xml:space="preserve">Tablica </w:t>
      </w:r>
      <w:r w:rsidRPr="00E13FB5">
        <w:rPr>
          <w:b/>
          <w:bCs/>
          <w:sz w:val="20"/>
          <w:szCs w:val="20"/>
        </w:rPr>
        <w:fldChar w:fldCharType="begin"/>
      </w:r>
      <w:r w:rsidRPr="00E13FB5">
        <w:rPr>
          <w:b/>
          <w:bCs/>
          <w:sz w:val="20"/>
          <w:szCs w:val="20"/>
        </w:rPr>
        <w:instrText xml:space="preserve"> SEQ Tablica \* ARABIC </w:instrText>
      </w:r>
      <w:r w:rsidRPr="00E13FB5">
        <w:rPr>
          <w:b/>
          <w:bCs/>
          <w:sz w:val="20"/>
          <w:szCs w:val="20"/>
        </w:rPr>
        <w:fldChar w:fldCharType="separate"/>
      </w:r>
      <w:r w:rsidR="00A77E03">
        <w:rPr>
          <w:b/>
          <w:bCs/>
          <w:noProof/>
          <w:sz w:val="20"/>
          <w:szCs w:val="20"/>
        </w:rPr>
        <w:t>15</w:t>
      </w:r>
      <w:r w:rsidRPr="00E13FB5">
        <w:rPr>
          <w:b/>
          <w:bCs/>
          <w:sz w:val="20"/>
          <w:szCs w:val="20"/>
        </w:rPr>
        <w:fldChar w:fldCharType="end"/>
      </w:r>
      <w:r w:rsidRPr="00E13FB5">
        <w:rPr>
          <w:b/>
          <w:bCs/>
          <w:sz w:val="20"/>
          <w:szCs w:val="20"/>
        </w:rPr>
        <w:t>. Indikativni plan provedbe planiranih ulaganja i troškova na godišnjoj razini – luka Slavonski Brod</w:t>
      </w:r>
      <w:bookmarkEnd w:id="16"/>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28" w:type="dxa"/>
          <w:right w:w="28" w:type="dxa"/>
        </w:tblCellMar>
        <w:tblLook w:val="04A0" w:firstRow="1" w:lastRow="0" w:firstColumn="1" w:lastColumn="0" w:noHBand="0" w:noVBand="1"/>
      </w:tblPr>
      <w:tblGrid>
        <w:gridCol w:w="4101"/>
        <w:gridCol w:w="933"/>
        <w:gridCol w:w="952"/>
        <w:gridCol w:w="952"/>
        <w:gridCol w:w="952"/>
        <w:gridCol w:w="955"/>
        <w:gridCol w:w="952"/>
        <w:gridCol w:w="952"/>
        <w:gridCol w:w="955"/>
        <w:gridCol w:w="952"/>
        <w:gridCol w:w="952"/>
        <w:gridCol w:w="952"/>
      </w:tblGrid>
      <w:tr w:rsidR="00C612A9" w:rsidRPr="00351FDA" w14:paraId="215D86A0" w14:textId="77777777" w:rsidTr="00833253">
        <w:trPr>
          <w:trHeight w:val="20"/>
        </w:trPr>
        <w:tc>
          <w:tcPr>
            <w:tcW w:w="1408" w:type="pct"/>
            <w:vMerge w:val="restart"/>
            <w:shd w:val="clear" w:color="000000" w:fill="ACB9CA"/>
            <w:vAlign w:val="center"/>
            <w:hideMark/>
          </w:tcPr>
          <w:p w14:paraId="34CE913D" w14:textId="77777777" w:rsidR="00C612A9" w:rsidRPr="00C4387E" w:rsidRDefault="00C612A9" w:rsidP="00833253">
            <w:pPr>
              <w:spacing w:after="0" w:line="240" w:lineRule="auto"/>
              <w:jc w:val="center"/>
              <w:rPr>
                <w:rFonts w:ascii="Calibri" w:hAnsi="Calibri"/>
                <w:b/>
                <w:color w:val="000000"/>
                <w:sz w:val="16"/>
                <w:szCs w:val="20"/>
              </w:rPr>
            </w:pPr>
            <w:r w:rsidRPr="00C4387E">
              <w:rPr>
                <w:rFonts w:ascii="Calibri" w:hAnsi="Calibri"/>
                <w:b/>
                <w:color w:val="000000"/>
                <w:sz w:val="16"/>
                <w:szCs w:val="20"/>
              </w:rPr>
              <w:t>Planirani projekt/ investicija</w:t>
            </w:r>
          </w:p>
        </w:tc>
        <w:tc>
          <w:tcPr>
            <w:tcW w:w="319" w:type="pct"/>
            <w:vMerge w:val="restart"/>
            <w:shd w:val="clear" w:color="000000" w:fill="ACB9CA"/>
            <w:vAlign w:val="center"/>
            <w:hideMark/>
          </w:tcPr>
          <w:p w14:paraId="73A6B004"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Indikativno trajanje i razdoblje provedbe</w:t>
            </w:r>
          </w:p>
        </w:tc>
        <w:tc>
          <w:tcPr>
            <w:tcW w:w="3272" w:type="pct"/>
            <w:gridSpan w:val="10"/>
            <w:shd w:val="clear" w:color="000000" w:fill="ACB9CA"/>
            <w:vAlign w:val="center"/>
            <w:hideMark/>
          </w:tcPr>
          <w:p w14:paraId="5CBB8801"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Indikativni trošak na godišnjoj razini (u HRK bez PDV-a)</w:t>
            </w:r>
          </w:p>
        </w:tc>
      </w:tr>
      <w:tr w:rsidR="00C612A9" w:rsidRPr="00351FDA" w14:paraId="5DDC7BB0" w14:textId="77777777" w:rsidTr="00833253">
        <w:trPr>
          <w:trHeight w:val="20"/>
        </w:trPr>
        <w:tc>
          <w:tcPr>
            <w:tcW w:w="1408" w:type="pct"/>
            <w:vMerge/>
            <w:vAlign w:val="center"/>
            <w:hideMark/>
          </w:tcPr>
          <w:p w14:paraId="1C02700F" w14:textId="77777777" w:rsidR="00C612A9" w:rsidRPr="00C4387E" w:rsidRDefault="00C612A9" w:rsidP="00833253">
            <w:pPr>
              <w:spacing w:after="0" w:line="240" w:lineRule="auto"/>
              <w:jc w:val="left"/>
              <w:rPr>
                <w:rFonts w:ascii="Calibri" w:hAnsi="Calibri"/>
                <w:b/>
                <w:color w:val="000000"/>
                <w:sz w:val="16"/>
                <w:szCs w:val="20"/>
              </w:rPr>
            </w:pPr>
          </w:p>
        </w:tc>
        <w:tc>
          <w:tcPr>
            <w:tcW w:w="319" w:type="pct"/>
            <w:vMerge/>
            <w:vAlign w:val="center"/>
            <w:hideMark/>
          </w:tcPr>
          <w:p w14:paraId="2491B150" w14:textId="77777777" w:rsidR="00C612A9" w:rsidRPr="00C4387E" w:rsidRDefault="00C612A9" w:rsidP="00833253">
            <w:pPr>
              <w:spacing w:after="0" w:line="240" w:lineRule="auto"/>
              <w:jc w:val="left"/>
              <w:rPr>
                <w:rFonts w:ascii="Calibri" w:hAnsi="Calibri"/>
                <w:b/>
                <w:color w:val="000000"/>
                <w:sz w:val="16"/>
                <w:szCs w:val="20"/>
              </w:rPr>
            </w:pPr>
          </w:p>
        </w:tc>
        <w:tc>
          <w:tcPr>
            <w:tcW w:w="327" w:type="pct"/>
            <w:shd w:val="clear" w:color="000000" w:fill="ACB9CA"/>
            <w:vAlign w:val="center"/>
          </w:tcPr>
          <w:p w14:paraId="044C16F1"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2022.</w:t>
            </w:r>
          </w:p>
        </w:tc>
        <w:tc>
          <w:tcPr>
            <w:tcW w:w="327" w:type="pct"/>
            <w:shd w:val="clear" w:color="000000" w:fill="ACB9CA"/>
            <w:vAlign w:val="center"/>
          </w:tcPr>
          <w:p w14:paraId="7618DCF6"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2023.</w:t>
            </w:r>
          </w:p>
        </w:tc>
        <w:tc>
          <w:tcPr>
            <w:tcW w:w="327" w:type="pct"/>
            <w:shd w:val="clear" w:color="000000" w:fill="ACB9CA"/>
            <w:vAlign w:val="center"/>
          </w:tcPr>
          <w:p w14:paraId="32E1B929"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2024.</w:t>
            </w:r>
          </w:p>
        </w:tc>
        <w:tc>
          <w:tcPr>
            <w:tcW w:w="328" w:type="pct"/>
            <w:shd w:val="clear" w:color="000000" w:fill="ACB9CA"/>
            <w:vAlign w:val="center"/>
          </w:tcPr>
          <w:p w14:paraId="18893409"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2025.</w:t>
            </w:r>
          </w:p>
        </w:tc>
        <w:tc>
          <w:tcPr>
            <w:tcW w:w="327" w:type="pct"/>
            <w:shd w:val="clear" w:color="000000" w:fill="ACB9CA"/>
            <w:vAlign w:val="center"/>
          </w:tcPr>
          <w:p w14:paraId="629E0473"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2026.</w:t>
            </w:r>
          </w:p>
        </w:tc>
        <w:tc>
          <w:tcPr>
            <w:tcW w:w="327" w:type="pct"/>
            <w:shd w:val="clear" w:color="000000" w:fill="ACB9CA"/>
            <w:vAlign w:val="center"/>
          </w:tcPr>
          <w:p w14:paraId="631D9F0B"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2027.</w:t>
            </w:r>
          </w:p>
        </w:tc>
        <w:tc>
          <w:tcPr>
            <w:tcW w:w="328" w:type="pct"/>
            <w:shd w:val="clear" w:color="000000" w:fill="ACB9CA"/>
            <w:vAlign w:val="center"/>
          </w:tcPr>
          <w:p w14:paraId="026B5F16"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2028.</w:t>
            </w:r>
          </w:p>
        </w:tc>
        <w:tc>
          <w:tcPr>
            <w:tcW w:w="327" w:type="pct"/>
            <w:shd w:val="clear" w:color="000000" w:fill="ACB9CA"/>
            <w:vAlign w:val="center"/>
          </w:tcPr>
          <w:p w14:paraId="6C2B8CA8"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2029.</w:t>
            </w:r>
          </w:p>
        </w:tc>
        <w:tc>
          <w:tcPr>
            <w:tcW w:w="327" w:type="pct"/>
            <w:shd w:val="clear" w:color="000000" w:fill="ACB9CA"/>
            <w:vAlign w:val="center"/>
          </w:tcPr>
          <w:p w14:paraId="5DBFF5AE"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sidRPr="00C4387E">
              <w:rPr>
                <w:rFonts w:ascii="Calibri" w:hAnsi="Calibri"/>
                <w:b/>
                <w:color w:val="000000"/>
                <w:sz w:val="16"/>
                <w:szCs w:val="20"/>
              </w:rPr>
              <w:t>2030.</w:t>
            </w:r>
          </w:p>
        </w:tc>
        <w:tc>
          <w:tcPr>
            <w:tcW w:w="328" w:type="pct"/>
            <w:shd w:val="clear" w:color="000000" w:fill="ACB9CA"/>
            <w:vAlign w:val="center"/>
          </w:tcPr>
          <w:p w14:paraId="2840ED4D"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Pr>
                <w:rFonts w:ascii="Calibri" w:hAnsi="Calibri"/>
                <w:b/>
                <w:color w:val="000000"/>
                <w:sz w:val="16"/>
                <w:szCs w:val="20"/>
              </w:rPr>
              <w:t>2031.</w:t>
            </w:r>
          </w:p>
        </w:tc>
      </w:tr>
      <w:tr w:rsidR="00C612A9" w:rsidRPr="00013834" w14:paraId="47C22000" w14:textId="77777777" w:rsidTr="00833253">
        <w:trPr>
          <w:trHeight w:val="20"/>
        </w:trPr>
        <w:tc>
          <w:tcPr>
            <w:tcW w:w="1408" w:type="pct"/>
            <w:shd w:val="clear" w:color="auto" w:fill="auto"/>
            <w:vAlign w:val="center"/>
            <w:hideMark/>
          </w:tcPr>
          <w:p w14:paraId="6E81EB2C" w14:textId="77777777" w:rsidR="00C612A9" w:rsidRPr="00813C89" w:rsidRDefault="00C612A9" w:rsidP="00833253">
            <w:pPr>
              <w:spacing w:after="0" w:line="240" w:lineRule="auto"/>
              <w:jc w:val="left"/>
              <w:rPr>
                <w:rFonts w:ascii="Calibri" w:hAnsi="Calibri"/>
                <w:iCs/>
                <w:color w:val="000000"/>
                <w:sz w:val="16"/>
                <w:szCs w:val="20"/>
              </w:rPr>
            </w:pPr>
            <w:r w:rsidRPr="00813C89">
              <w:rPr>
                <w:rFonts w:ascii="Calibri" w:hAnsi="Calibri"/>
                <w:iCs/>
                <w:color w:val="000000"/>
                <w:sz w:val="16"/>
                <w:szCs w:val="20"/>
              </w:rPr>
              <w:t xml:space="preserve">Dovršetak izgradnje lučke infrastrukture </w:t>
            </w:r>
            <w:r>
              <w:rPr>
                <w:rFonts w:ascii="Calibri" w:hAnsi="Calibri"/>
                <w:iCs/>
                <w:color w:val="000000"/>
                <w:sz w:val="16"/>
                <w:szCs w:val="20"/>
              </w:rPr>
              <w:t xml:space="preserve">– AKT </w:t>
            </w:r>
            <w:r w:rsidRPr="00DB67EC">
              <w:rPr>
                <w:rFonts w:ascii="Calibri" w:hAnsi="Calibri"/>
                <w:iCs/>
                <w:color w:val="000000"/>
                <w:sz w:val="16"/>
                <w:szCs w:val="20"/>
              </w:rPr>
              <w:t>A928002</w:t>
            </w:r>
          </w:p>
        </w:tc>
        <w:tc>
          <w:tcPr>
            <w:tcW w:w="319" w:type="pct"/>
            <w:shd w:val="clear" w:color="auto" w:fill="auto"/>
            <w:vAlign w:val="center"/>
            <w:hideMark/>
          </w:tcPr>
          <w:p w14:paraId="0927E7D4"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36 mjeseci</w:t>
            </w:r>
            <w:r w:rsidRPr="00813C89">
              <w:rPr>
                <w:rFonts w:ascii="Calibri" w:hAnsi="Calibri"/>
                <w:iCs/>
                <w:color w:val="000000"/>
                <w:sz w:val="16"/>
                <w:szCs w:val="20"/>
              </w:rPr>
              <w:br/>
              <w:t>(2022.-2024.)</w:t>
            </w:r>
          </w:p>
        </w:tc>
        <w:tc>
          <w:tcPr>
            <w:tcW w:w="327" w:type="pct"/>
            <w:shd w:val="clear" w:color="auto" w:fill="auto"/>
            <w:noWrap/>
            <w:vAlign w:val="center"/>
          </w:tcPr>
          <w:p w14:paraId="5AF578C5"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Pr>
                <w:rFonts w:ascii="Calibri" w:hAnsi="Calibri"/>
                <w:iCs/>
                <w:color w:val="000000"/>
                <w:sz w:val="16"/>
                <w:szCs w:val="20"/>
              </w:rPr>
              <w:t>28.358.793</w:t>
            </w:r>
          </w:p>
        </w:tc>
        <w:tc>
          <w:tcPr>
            <w:tcW w:w="327" w:type="pct"/>
            <w:shd w:val="clear" w:color="auto" w:fill="auto"/>
            <w:noWrap/>
            <w:vAlign w:val="center"/>
          </w:tcPr>
          <w:p w14:paraId="162705B8"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Pr>
                <w:rFonts w:ascii="Calibri" w:hAnsi="Calibri"/>
                <w:iCs/>
                <w:color w:val="000000"/>
                <w:sz w:val="16"/>
                <w:szCs w:val="20"/>
              </w:rPr>
              <w:t>4.641.207</w:t>
            </w:r>
          </w:p>
        </w:tc>
        <w:tc>
          <w:tcPr>
            <w:tcW w:w="327" w:type="pct"/>
            <w:shd w:val="clear" w:color="auto" w:fill="auto"/>
            <w:noWrap/>
            <w:vAlign w:val="center"/>
          </w:tcPr>
          <w:p w14:paraId="721329C0" w14:textId="77777777" w:rsidR="00C612A9" w:rsidRPr="00813C89" w:rsidRDefault="00C612A9" w:rsidP="00833253">
            <w:pPr>
              <w:spacing w:after="0" w:line="240" w:lineRule="auto"/>
              <w:jc w:val="center"/>
              <w:rPr>
                <w:rFonts w:ascii="Calibri" w:hAnsi="Calibri"/>
                <w:iCs/>
                <w:color w:val="000000"/>
                <w:sz w:val="16"/>
                <w:szCs w:val="20"/>
              </w:rPr>
            </w:pPr>
            <w:r>
              <w:rPr>
                <w:rFonts w:ascii="Calibri" w:hAnsi="Calibri"/>
                <w:iCs/>
                <w:color w:val="000000"/>
                <w:sz w:val="16"/>
                <w:szCs w:val="20"/>
              </w:rPr>
              <w:t>10.775.000</w:t>
            </w:r>
          </w:p>
        </w:tc>
        <w:tc>
          <w:tcPr>
            <w:tcW w:w="328" w:type="pct"/>
            <w:shd w:val="clear" w:color="auto" w:fill="auto"/>
            <w:noWrap/>
            <w:vAlign w:val="center"/>
            <w:hideMark/>
          </w:tcPr>
          <w:p w14:paraId="643596A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76E1275B"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36AFD21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121B4B92"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3C2ECEA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6ABA6907"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0C5C30A0"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r>
      <w:tr w:rsidR="00C612A9" w:rsidRPr="00013834" w14:paraId="5E9D74C0" w14:textId="77777777" w:rsidTr="00833253">
        <w:trPr>
          <w:trHeight w:val="20"/>
        </w:trPr>
        <w:tc>
          <w:tcPr>
            <w:tcW w:w="1408" w:type="pct"/>
            <w:shd w:val="clear" w:color="auto" w:fill="auto"/>
            <w:vAlign w:val="center"/>
            <w:hideMark/>
          </w:tcPr>
          <w:p w14:paraId="7D526A7A" w14:textId="77777777" w:rsidR="00C612A9" w:rsidRPr="00813C89" w:rsidRDefault="00C612A9" w:rsidP="00833253">
            <w:pPr>
              <w:spacing w:after="0" w:line="240" w:lineRule="auto"/>
              <w:jc w:val="left"/>
              <w:rPr>
                <w:rFonts w:ascii="Calibri" w:hAnsi="Calibri"/>
                <w:iCs/>
                <w:color w:val="000000"/>
                <w:sz w:val="16"/>
                <w:szCs w:val="20"/>
              </w:rPr>
            </w:pPr>
            <w:r w:rsidRPr="00813C89">
              <w:rPr>
                <w:rFonts w:ascii="Calibri" w:hAnsi="Calibri"/>
                <w:iCs/>
                <w:color w:val="000000"/>
                <w:sz w:val="16"/>
                <w:szCs w:val="20"/>
              </w:rPr>
              <w:t>Izgradnja Terminala za opasne terete; Postrojenje za zbrinjavanje otpada i opskrbu brodova pogonskim goricom u luci Slavonski Brod</w:t>
            </w:r>
            <w:r>
              <w:rPr>
                <w:rFonts w:ascii="Calibri" w:hAnsi="Calibri"/>
                <w:iCs/>
                <w:color w:val="000000"/>
                <w:sz w:val="16"/>
                <w:szCs w:val="20"/>
              </w:rPr>
              <w:t xml:space="preserve"> – AKT </w:t>
            </w:r>
            <w:r w:rsidRPr="0041078B">
              <w:rPr>
                <w:rFonts w:ascii="Calibri" w:hAnsi="Calibri"/>
                <w:iCs/>
                <w:color w:val="000000"/>
                <w:sz w:val="16"/>
                <w:szCs w:val="20"/>
              </w:rPr>
              <w:t>K928005</w:t>
            </w:r>
          </w:p>
        </w:tc>
        <w:tc>
          <w:tcPr>
            <w:tcW w:w="319" w:type="pct"/>
            <w:shd w:val="clear" w:color="auto" w:fill="auto"/>
            <w:vAlign w:val="center"/>
            <w:hideMark/>
          </w:tcPr>
          <w:p w14:paraId="5DCBB94A"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72 mjeseca</w:t>
            </w:r>
            <w:r w:rsidRPr="00813C89">
              <w:rPr>
                <w:rFonts w:ascii="Calibri" w:hAnsi="Calibri"/>
                <w:iCs/>
                <w:color w:val="000000"/>
                <w:sz w:val="16"/>
                <w:szCs w:val="20"/>
              </w:rPr>
              <w:br/>
              <w:t>(2022.-2027.)</w:t>
            </w:r>
          </w:p>
        </w:tc>
        <w:tc>
          <w:tcPr>
            <w:tcW w:w="327" w:type="pct"/>
            <w:shd w:val="clear" w:color="auto" w:fill="auto"/>
            <w:noWrap/>
            <w:vAlign w:val="center"/>
          </w:tcPr>
          <w:p w14:paraId="6B90262B"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Pr>
                <w:rFonts w:ascii="Calibri" w:hAnsi="Calibri"/>
                <w:iCs/>
                <w:color w:val="000000"/>
                <w:sz w:val="16"/>
                <w:szCs w:val="20"/>
              </w:rPr>
              <w:t>1.696.493</w:t>
            </w:r>
          </w:p>
        </w:tc>
        <w:tc>
          <w:tcPr>
            <w:tcW w:w="327" w:type="pct"/>
            <w:shd w:val="clear" w:color="auto" w:fill="auto"/>
            <w:noWrap/>
            <w:vAlign w:val="center"/>
          </w:tcPr>
          <w:p w14:paraId="14153B1B"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Pr>
                <w:rFonts w:ascii="Calibri" w:hAnsi="Calibri"/>
                <w:iCs/>
                <w:color w:val="000000"/>
                <w:sz w:val="16"/>
                <w:szCs w:val="20"/>
              </w:rPr>
              <w:t>4.803.875</w:t>
            </w:r>
          </w:p>
        </w:tc>
        <w:tc>
          <w:tcPr>
            <w:tcW w:w="327" w:type="pct"/>
            <w:shd w:val="clear" w:color="auto" w:fill="auto"/>
            <w:noWrap/>
            <w:vAlign w:val="center"/>
          </w:tcPr>
          <w:p w14:paraId="0D893B7A" w14:textId="3D097FB3" w:rsidR="00C612A9" w:rsidRPr="00813C89" w:rsidRDefault="00B84DDC" w:rsidP="00833253">
            <w:pPr>
              <w:spacing w:after="0" w:line="240" w:lineRule="auto"/>
              <w:jc w:val="center"/>
              <w:rPr>
                <w:rFonts w:ascii="Calibri" w:eastAsia="Calibri" w:hAnsi="Calibri" w:cs="Times New Roman"/>
                <w:iCs/>
                <w:color w:val="000000"/>
                <w:sz w:val="16"/>
                <w:szCs w:val="20"/>
              </w:rPr>
            </w:pPr>
            <w:r>
              <w:rPr>
                <w:rFonts w:ascii="Calibri" w:hAnsi="Calibri"/>
                <w:iCs/>
                <w:color w:val="000000"/>
                <w:sz w:val="16"/>
                <w:szCs w:val="20"/>
              </w:rPr>
              <w:t>3.</w:t>
            </w:r>
            <w:r w:rsidR="00C612A9">
              <w:rPr>
                <w:rFonts w:ascii="Calibri" w:hAnsi="Calibri"/>
                <w:iCs/>
                <w:color w:val="000000"/>
                <w:sz w:val="16"/>
                <w:szCs w:val="20"/>
              </w:rPr>
              <w:t>339.513</w:t>
            </w:r>
          </w:p>
        </w:tc>
        <w:tc>
          <w:tcPr>
            <w:tcW w:w="328" w:type="pct"/>
            <w:shd w:val="clear" w:color="auto" w:fill="auto"/>
            <w:noWrap/>
            <w:vAlign w:val="center"/>
          </w:tcPr>
          <w:p w14:paraId="64BB616E" w14:textId="55BD369F" w:rsidR="00C612A9" w:rsidRPr="00813C89" w:rsidRDefault="00C612A9" w:rsidP="00833253">
            <w:pPr>
              <w:spacing w:after="0" w:line="240" w:lineRule="auto"/>
              <w:jc w:val="center"/>
              <w:rPr>
                <w:rFonts w:ascii="Calibri" w:hAnsi="Calibri"/>
                <w:iCs/>
                <w:color w:val="000000"/>
                <w:sz w:val="16"/>
                <w:szCs w:val="20"/>
              </w:rPr>
            </w:pPr>
            <w:r>
              <w:rPr>
                <w:rFonts w:ascii="Calibri" w:hAnsi="Calibri"/>
                <w:iCs/>
                <w:color w:val="000000"/>
                <w:sz w:val="16"/>
                <w:szCs w:val="20"/>
              </w:rPr>
              <w:t>1</w:t>
            </w:r>
            <w:r w:rsidR="003540DE">
              <w:rPr>
                <w:rFonts w:ascii="Calibri" w:hAnsi="Calibri"/>
                <w:iCs/>
                <w:color w:val="000000"/>
                <w:sz w:val="16"/>
                <w:szCs w:val="20"/>
              </w:rPr>
              <w:t>5</w:t>
            </w:r>
            <w:r>
              <w:rPr>
                <w:rFonts w:ascii="Calibri" w:hAnsi="Calibri"/>
                <w:iCs/>
                <w:color w:val="000000"/>
                <w:sz w:val="16"/>
                <w:szCs w:val="20"/>
              </w:rPr>
              <w:t>.194.840</w:t>
            </w:r>
          </w:p>
        </w:tc>
        <w:tc>
          <w:tcPr>
            <w:tcW w:w="327" w:type="pct"/>
            <w:shd w:val="clear" w:color="auto" w:fill="auto"/>
            <w:noWrap/>
            <w:vAlign w:val="center"/>
          </w:tcPr>
          <w:p w14:paraId="039595F3" w14:textId="48EAF1C5" w:rsidR="00C612A9" w:rsidRPr="00813C89" w:rsidRDefault="00C612A9" w:rsidP="00833253">
            <w:pPr>
              <w:spacing w:after="0" w:line="240" w:lineRule="auto"/>
              <w:jc w:val="center"/>
              <w:rPr>
                <w:rFonts w:ascii="Calibri" w:hAnsi="Calibri"/>
                <w:iCs/>
                <w:color w:val="000000"/>
                <w:sz w:val="16"/>
                <w:szCs w:val="20"/>
              </w:rPr>
            </w:pPr>
            <w:r>
              <w:rPr>
                <w:rFonts w:ascii="Calibri" w:hAnsi="Calibri"/>
                <w:iCs/>
                <w:color w:val="000000"/>
                <w:sz w:val="16"/>
                <w:szCs w:val="20"/>
              </w:rPr>
              <w:t>2</w:t>
            </w:r>
            <w:r w:rsidR="00505BF5">
              <w:rPr>
                <w:rFonts w:ascii="Calibri" w:hAnsi="Calibri"/>
                <w:iCs/>
                <w:color w:val="000000"/>
                <w:sz w:val="16"/>
                <w:szCs w:val="20"/>
              </w:rPr>
              <w:t>0</w:t>
            </w:r>
            <w:r>
              <w:rPr>
                <w:rFonts w:ascii="Calibri" w:hAnsi="Calibri"/>
                <w:iCs/>
                <w:color w:val="000000"/>
                <w:sz w:val="16"/>
                <w:szCs w:val="20"/>
              </w:rPr>
              <w:t>.940.440</w:t>
            </w:r>
          </w:p>
        </w:tc>
        <w:tc>
          <w:tcPr>
            <w:tcW w:w="327" w:type="pct"/>
            <w:shd w:val="clear" w:color="auto" w:fill="auto"/>
            <w:noWrap/>
            <w:vAlign w:val="center"/>
          </w:tcPr>
          <w:p w14:paraId="1CA64EB7" w14:textId="496367E8" w:rsidR="00C612A9" w:rsidRPr="00813C89" w:rsidRDefault="00C612A9" w:rsidP="00833253">
            <w:pPr>
              <w:spacing w:after="0" w:line="240" w:lineRule="auto"/>
              <w:jc w:val="center"/>
              <w:rPr>
                <w:rFonts w:ascii="Calibri" w:hAnsi="Calibri"/>
                <w:iCs/>
                <w:color w:val="000000"/>
                <w:sz w:val="16"/>
                <w:szCs w:val="20"/>
              </w:rPr>
            </w:pPr>
            <w:r>
              <w:rPr>
                <w:rFonts w:ascii="Calibri" w:hAnsi="Calibri"/>
                <w:iCs/>
                <w:color w:val="000000"/>
                <w:sz w:val="16"/>
                <w:szCs w:val="20"/>
              </w:rPr>
              <w:t>1</w:t>
            </w:r>
            <w:r w:rsidR="00505BF5">
              <w:rPr>
                <w:rFonts w:ascii="Calibri" w:hAnsi="Calibri"/>
                <w:iCs/>
                <w:color w:val="000000"/>
                <w:sz w:val="16"/>
                <w:szCs w:val="20"/>
              </w:rPr>
              <w:t>5</w:t>
            </w:r>
            <w:r>
              <w:rPr>
                <w:rFonts w:ascii="Calibri" w:hAnsi="Calibri"/>
                <w:iCs/>
                <w:color w:val="000000"/>
                <w:sz w:val="16"/>
                <w:szCs w:val="20"/>
              </w:rPr>
              <w:t>.204.839</w:t>
            </w:r>
          </w:p>
        </w:tc>
        <w:tc>
          <w:tcPr>
            <w:tcW w:w="328" w:type="pct"/>
            <w:shd w:val="clear" w:color="auto" w:fill="auto"/>
            <w:noWrap/>
            <w:vAlign w:val="center"/>
            <w:hideMark/>
          </w:tcPr>
          <w:p w14:paraId="3326883D"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68456A1E"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4A04F88F"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3BC062DC"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r>
      <w:tr w:rsidR="00C612A9" w:rsidRPr="00013834" w14:paraId="2ACB5C9F" w14:textId="77777777" w:rsidTr="00833253">
        <w:trPr>
          <w:trHeight w:val="20"/>
        </w:trPr>
        <w:tc>
          <w:tcPr>
            <w:tcW w:w="1408" w:type="pct"/>
            <w:shd w:val="clear" w:color="auto" w:fill="auto"/>
            <w:vAlign w:val="center"/>
            <w:hideMark/>
          </w:tcPr>
          <w:p w14:paraId="5994D9FE" w14:textId="79EFF535" w:rsidR="00C612A9" w:rsidRPr="00580D04" w:rsidRDefault="00C612A9" w:rsidP="00833253">
            <w:pPr>
              <w:spacing w:after="0" w:line="240" w:lineRule="auto"/>
              <w:jc w:val="left"/>
              <w:rPr>
                <w:rFonts w:ascii="Calibri" w:hAnsi="Calibri"/>
                <w:iCs/>
                <w:color w:val="000000"/>
                <w:sz w:val="16"/>
                <w:szCs w:val="20"/>
              </w:rPr>
            </w:pPr>
            <w:r w:rsidRPr="00580D04">
              <w:rPr>
                <w:rFonts w:ascii="Calibri" w:hAnsi="Calibri"/>
                <w:iCs/>
                <w:color w:val="000000"/>
                <w:sz w:val="16"/>
                <w:szCs w:val="20"/>
              </w:rPr>
              <w:t xml:space="preserve">Brodogradilište za izgradnju i popravak riječnih plovila u luci Slavonski Brod </w:t>
            </w:r>
            <w:r w:rsidR="00116C53" w:rsidRPr="00580D04">
              <w:rPr>
                <w:rFonts w:ascii="Calibri" w:hAnsi="Calibri"/>
                <w:iCs/>
                <w:color w:val="000000"/>
                <w:sz w:val="16"/>
                <w:szCs w:val="20"/>
              </w:rPr>
              <w:t xml:space="preserve">- </w:t>
            </w:r>
            <w:r w:rsidR="008F0B65" w:rsidRPr="00580D04">
              <w:rPr>
                <w:rFonts w:ascii="Calibri" w:hAnsi="Calibri"/>
                <w:iCs/>
                <w:color w:val="000000"/>
                <w:sz w:val="16"/>
                <w:szCs w:val="20"/>
              </w:rPr>
              <w:t>AKT A928002</w:t>
            </w:r>
          </w:p>
        </w:tc>
        <w:tc>
          <w:tcPr>
            <w:tcW w:w="319" w:type="pct"/>
            <w:shd w:val="clear" w:color="auto" w:fill="auto"/>
            <w:vAlign w:val="center"/>
            <w:hideMark/>
          </w:tcPr>
          <w:p w14:paraId="3E7BC2DC"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60 mjeseci</w:t>
            </w:r>
            <w:r w:rsidRPr="00813C89">
              <w:rPr>
                <w:rFonts w:ascii="Calibri" w:hAnsi="Calibri"/>
                <w:iCs/>
                <w:color w:val="000000"/>
                <w:sz w:val="16"/>
                <w:szCs w:val="20"/>
              </w:rPr>
              <w:br/>
              <w:t>(2024.-2028.)</w:t>
            </w:r>
          </w:p>
        </w:tc>
        <w:tc>
          <w:tcPr>
            <w:tcW w:w="327" w:type="pct"/>
            <w:shd w:val="clear" w:color="auto" w:fill="auto"/>
            <w:noWrap/>
            <w:vAlign w:val="center"/>
            <w:hideMark/>
          </w:tcPr>
          <w:p w14:paraId="2CEF46BE"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bottom"/>
            <w:hideMark/>
          </w:tcPr>
          <w:p w14:paraId="7279B22C"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41B5494E"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2.660.000</w:t>
            </w:r>
          </w:p>
        </w:tc>
        <w:tc>
          <w:tcPr>
            <w:tcW w:w="328" w:type="pct"/>
            <w:shd w:val="clear" w:color="auto" w:fill="auto"/>
            <w:noWrap/>
            <w:vAlign w:val="center"/>
            <w:hideMark/>
          </w:tcPr>
          <w:p w14:paraId="62CA10F9"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2.660.000</w:t>
            </w:r>
          </w:p>
        </w:tc>
        <w:tc>
          <w:tcPr>
            <w:tcW w:w="327" w:type="pct"/>
            <w:shd w:val="clear" w:color="auto" w:fill="auto"/>
            <w:noWrap/>
            <w:vAlign w:val="center"/>
            <w:hideMark/>
          </w:tcPr>
          <w:p w14:paraId="7CF9FFEA"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23.712.000</w:t>
            </w:r>
          </w:p>
        </w:tc>
        <w:tc>
          <w:tcPr>
            <w:tcW w:w="327" w:type="pct"/>
            <w:shd w:val="clear" w:color="auto" w:fill="auto"/>
            <w:noWrap/>
            <w:vAlign w:val="center"/>
            <w:hideMark/>
          </w:tcPr>
          <w:p w14:paraId="1DDB9D96"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31.616.000</w:t>
            </w:r>
          </w:p>
        </w:tc>
        <w:tc>
          <w:tcPr>
            <w:tcW w:w="328" w:type="pct"/>
            <w:shd w:val="clear" w:color="auto" w:fill="auto"/>
            <w:noWrap/>
            <w:vAlign w:val="center"/>
            <w:hideMark/>
          </w:tcPr>
          <w:p w14:paraId="0D39346C"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23.712.000</w:t>
            </w:r>
          </w:p>
        </w:tc>
        <w:tc>
          <w:tcPr>
            <w:tcW w:w="327" w:type="pct"/>
            <w:shd w:val="clear" w:color="auto" w:fill="auto"/>
            <w:noWrap/>
            <w:vAlign w:val="center"/>
            <w:hideMark/>
          </w:tcPr>
          <w:p w14:paraId="669CDE29"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2B03BD50"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4982678D"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r>
      <w:tr w:rsidR="00C612A9" w:rsidRPr="00013834" w14:paraId="73F2804A" w14:textId="77777777" w:rsidTr="00833253">
        <w:trPr>
          <w:trHeight w:val="20"/>
        </w:trPr>
        <w:tc>
          <w:tcPr>
            <w:tcW w:w="1408" w:type="pct"/>
            <w:shd w:val="clear" w:color="auto" w:fill="auto"/>
            <w:vAlign w:val="center"/>
            <w:hideMark/>
          </w:tcPr>
          <w:p w14:paraId="56AD15C7" w14:textId="3CE24E99" w:rsidR="00C612A9" w:rsidRPr="00580D04" w:rsidRDefault="00C612A9" w:rsidP="00833253">
            <w:pPr>
              <w:spacing w:after="0" w:line="240" w:lineRule="auto"/>
              <w:jc w:val="left"/>
              <w:rPr>
                <w:rFonts w:ascii="Calibri" w:hAnsi="Calibri"/>
                <w:iCs/>
                <w:color w:val="000000"/>
                <w:sz w:val="16"/>
                <w:szCs w:val="20"/>
              </w:rPr>
            </w:pPr>
            <w:r w:rsidRPr="00580D04">
              <w:rPr>
                <w:rFonts w:ascii="Calibri" w:hAnsi="Calibri"/>
                <w:iCs/>
                <w:color w:val="000000"/>
                <w:sz w:val="16"/>
                <w:szCs w:val="20"/>
              </w:rPr>
              <w:t xml:space="preserve">Nabava dizalice za podizanje manjih riječnih plovila u luci Slavonski Brod </w:t>
            </w:r>
            <w:r w:rsidR="00116C53" w:rsidRPr="00580D04">
              <w:rPr>
                <w:rFonts w:ascii="Calibri" w:hAnsi="Calibri"/>
                <w:iCs/>
                <w:color w:val="000000"/>
                <w:sz w:val="16"/>
                <w:szCs w:val="20"/>
              </w:rPr>
              <w:t xml:space="preserve">- </w:t>
            </w:r>
            <w:r w:rsidR="008F0B65" w:rsidRPr="00580D04">
              <w:rPr>
                <w:rFonts w:ascii="Calibri" w:hAnsi="Calibri"/>
                <w:iCs/>
                <w:color w:val="000000"/>
                <w:sz w:val="16"/>
                <w:szCs w:val="20"/>
              </w:rPr>
              <w:t>AKT A928002</w:t>
            </w:r>
          </w:p>
        </w:tc>
        <w:tc>
          <w:tcPr>
            <w:tcW w:w="319" w:type="pct"/>
            <w:shd w:val="clear" w:color="auto" w:fill="auto"/>
            <w:vAlign w:val="center"/>
            <w:hideMark/>
          </w:tcPr>
          <w:p w14:paraId="49296136"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12 mjeseci</w:t>
            </w:r>
            <w:r w:rsidRPr="00813C89">
              <w:rPr>
                <w:rFonts w:ascii="Calibri" w:hAnsi="Calibri"/>
                <w:iCs/>
                <w:color w:val="000000"/>
                <w:sz w:val="16"/>
                <w:szCs w:val="20"/>
              </w:rPr>
              <w:br/>
              <w:t>(2028.)</w:t>
            </w:r>
          </w:p>
        </w:tc>
        <w:tc>
          <w:tcPr>
            <w:tcW w:w="327" w:type="pct"/>
            <w:shd w:val="clear" w:color="auto" w:fill="auto"/>
            <w:noWrap/>
            <w:vAlign w:val="center"/>
            <w:hideMark/>
          </w:tcPr>
          <w:p w14:paraId="5383405D"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6D491144"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2728439C"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4EB66C59"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47676068"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63EA59F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308A0696"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7.600.000</w:t>
            </w:r>
          </w:p>
        </w:tc>
        <w:tc>
          <w:tcPr>
            <w:tcW w:w="327" w:type="pct"/>
            <w:shd w:val="clear" w:color="auto" w:fill="auto"/>
            <w:noWrap/>
            <w:vAlign w:val="bottom"/>
            <w:hideMark/>
          </w:tcPr>
          <w:p w14:paraId="3A2B88A0" w14:textId="77777777" w:rsidR="00C612A9" w:rsidRPr="00813C89" w:rsidRDefault="00C612A9" w:rsidP="00833253">
            <w:pPr>
              <w:spacing w:after="0" w:line="240" w:lineRule="auto"/>
              <w:jc w:val="center"/>
              <w:rPr>
                <w:rFonts w:ascii="Calibri" w:hAnsi="Calibri"/>
                <w:iCs/>
                <w:color w:val="000000"/>
                <w:sz w:val="16"/>
                <w:szCs w:val="20"/>
              </w:rPr>
            </w:pPr>
          </w:p>
        </w:tc>
        <w:tc>
          <w:tcPr>
            <w:tcW w:w="327" w:type="pct"/>
            <w:shd w:val="clear" w:color="auto" w:fill="auto"/>
            <w:noWrap/>
            <w:vAlign w:val="center"/>
            <w:hideMark/>
          </w:tcPr>
          <w:p w14:paraId="33253DB0"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36BC616E"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r>
      <w:tr w:rsidR="00C612A9" w:rsidRPr="00013834" w14:paraId="3235C4FA" w14:textId="77777777" w:rsidTr="00833253">
        <w:trPr>
          <w:trHeight w:val="20"/>
        </w:trPr>
        <w:tc>
          <w:tcPr>
            <w:tcW w:w="1408" w:type="pct"/>
            <w:shd w:val="clear" w:color="auto" w:fill="auto"/>
            <w:vAlign w:val="center"/>
            <w:hideMark/>
          </w:tcPr>
          <w:p w14:paraId="39309417" w14:textId="588FB98E" w:rsidR="00C612A9" w:rsidRPr="00580D04" w:rsidRDefault="00C612A9" w:rsidP="00833253">
            <w:pPr>
              <w:spacing w:after="0" w:line="240" w:lineRule="auto"/>
              <w:jc w:val="left"/>
              <w:rPr>
                <w:rFonts w:ascii="Calibri" w:hAnsi="Calibri"/>
                <w:iCs/>
                <w:color w:val="000000"/>
                <w:sz w:val="16"/>
                <w:szCs w:val="20"/>
              </w:rPr>
            </w:pPr>
            <w:r w:rsidRPr="00580D04">
              <w:rPr>
                <w:rFonts w:ascii="Calibri" w:hAnsi="Calibri"/>
                <w:iCs/>
                <w:color w:val="000000"/>
                <w:sz w:val="16"/>
                <w:szCs w:val="20"/>
              </w:rPr>
              <w:t>Nastavak izgradnje industrijskog kolosijeka u lučkom području luke Slavonski Brod sa spojem na X željeznički koridor</w:t>
            </w:r>
            <w:r w:rsidR="008F0B65" w:rsidRPr="00580D04">
              <w:rPr>
                <w:rFonts w:ascii="Calibri" w:hAnsi="Calibri"/>
                <w:iCs/>
                <w:color w:val="000000"/>
                <w:sz w:val="16"/>
                <w:szCs w:val="20"/>
              </w:rPr>
              <w:t xml:space="preserve"> </w:t>
            </w:r>
            <w:r w:rsidR="00116C53" w:rsidRPr="00580D04">
              <w:rPr>
                <w:rFonts w:ascii="Calibri" w:hAnsi="Calibri"/>
                <w:iCs/>
                <w:color w:val="000000"/>
                <w:sz w:val="16"/>
                <w:szCs w:val="20"/>
              </w:rPr>
              <w:t xml:space="preserve">- </w:t>
            </w:r>
            <w:r w:rsidR="008F0B65" w:rsidRPr="00580D04">
              <w:rPr>
                <w:rFonts w:ascii="Calibri" w:hAnsi="Calibri"/>
                <w:iCs/>
                <w:color w:val="000000"/>
                <w:sz w:val="16"/>
                <w:szCs w:val="20"/>
              </w:rPr>
              <w:t>AKT A928002</w:t>
            </w:r>
          </w:p>
        </w:tc>
        <w:tc>
          <w:tcPr>
            <w:tcW w:w="319" w:type="pct"/>
            <w:shd w:val="clear" w:color="auto" w:fill="auto"/>
            <w:vAlign w:val="center"/>
            <w:hideMark/>
          </w:tcPr>
          <w:p w14:paraId="17ADFDEA"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60 mjeseci</w:t>
            </w:r>
            <w:r w:rsidRPr="00813C89">
              <w:rPr>
                <w:rFonts w:ascii="Calibri" w:hAnsi="Calibri"/>
                <w:iCs/>
                <w:color w:val="000000"/>
                <w:sz w:val="16"/>
                <w:szCs w:val="20"/>
              </w:rPr>
              <w:br/>
              <w:t>(2024.-2028.)</w:t>
            </w:r>
          </w:p>
        </w:tc>
        <w:tc>
          <w:tcPr>
            <w:tcW w:w="327" w:type="pct"/>
            <w:shd w:val="clear" w:color="auto" w:fill="auto"/>
            <w:noWrap/>
            <w:vAlign w:val="center"/>
            <w:hideMark/>
          </w:tcPr>
          <w:p w14:paraId="08F2BF6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bottom"/>
            <w:hideMark/>
          </w:tcPr>
          <w:p w14:paraId="63A540CF"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55B42B1A"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1.675.800</w:t>
            </w:r>
          </w:p>
        </w:tc>
        <w:tc>
          <w:tcPr>
            <w:tcW w:w="328" w:type="pct"/>
            <w:shd w:val="clear" w:color="auto" w:fill="auto"/>
            <w:noWrap/>
            <w:vAlign w:val="center"/>
            <w:hideMark/>
          </w:tcPr>
          <w:p w14:paraId="7BE65F7B"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1.675.800</w:t>
            </w:r>
          </w:p>
        </w:tc>
        <w:tc>
          <w:tcPr>
            <w:tcW w:w="327" w:type="pct"/>
            <w:shd w:val="clear" w:color="auto" w:fill="auto"/>
            <w:noWrap/>
            <w:vAlign w:val="center"/>
            <w:hideMark/>
          </w:tcPr>
          <w:p w14:paraId="4FE9E61F"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15.513.120</w:t>
            </w:r>
          </w:p>
        </w:tc>
        <w:tc>
          <w:tcPr>
            <w:tcW w:w="327" w:type="pct"/>
            <w:shd w:val="clear" w:color="auto" w:fill="auto"/>
            <w:noWrap/>
            <w:vAlign w:val="center"/>
            <w:hideMark/>
          </w:tcPr>
          <w:p w14:paraId="5B2E1797"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20.684.160</w:t>
            </w:r>
          </w:p>
        </w:tc>
        <w:tc>
          <w:tcPr>
            <w:tcW w:w="328" w:type="pct"/>
            <w:shd w:val="clear" w:color="auto" w:fill="auto"/>
            <w:noWrap/>
            <w:vAlign w:val="center"/>
            <w:hideMark/>
          </w:tcPr>
          <w:p w14:paraId="124BDE04"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15.513.120</w:t>
            </w:r>
          </w:p>
        </w:tc>
        <w:tc>
          <w:tcPr>
            <w:tcW w:w="327" w:type="pct"/>
            <w:shd w:val="clear" w:color="auto" w:fill="auto"/>
            <w:noWrap/>
            <w:vAlign w:val="center"/>
            <w:hideMark/>
          </w:tcPr>
          <w:p w14:paraId="0390F0FC"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6A79A97E"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58683E9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r>
      <w:tr w:rsidR="00C612A9" w:rsidRPr="00013834" w14:paraId="78613145" w14:textId="77777777" w:rsidTr="00833253">
        <w:trPr>
          <w:trHeight w:val="20"/>
        </w:trPr>
        <w:tc>
          <w:tcPr>
            <w:tcW w:w="1408" w:type="pct"/>
            <w:shd w:val="clear" w:color="auto" w:fill="auto"/>
            <w:vAlign w:val="center"/>
            <w:hideMark/>
          </w:tcPr>
          <w:p w14:paraId="53D28568" w14:textId="77777777" w:rsidR="00C612A9" w:rsidRPr="00580D04" w:rsidRDefault="00C612A9" w:rsidP="00833253">
            <w:pPr>
              <w:spacing w:after="0" w:line="240" w:lineRule="auto"/>
              <w:jc w:val="left"/>
              <w:rPr>
                <w:rFonts w:ascii="Calibri" w:hAnsi="Calibri"/>
                <w:iCs/>
                <w:color w:val="000000"/>
                <w:sz w:val="16"/>
                <w:szCs w:val="20"/>
              </w:rPr>
            </w:pPr>
            <w:r w:rsidRPr="00580D04">
              <w:rPr>
                <w:rFonts w:ascii="Calibri" w:hAnsi="Calibri"/>
                <w:iCs/>
                <w:color w:val="000000"/>
                <w:sz w:val="16"/>
                <w:szCs w:val="20"/>
              </w:rPr>
              <w:t>Izgradnja putničkog pristaništa na rijeci Savi u Slavonskom Brodu – AKT A928002</w:t>
            </w:r>
          </w:p>
        </w:tc>
        <w:tc>
          <w:tcPr>
            <w:tcW w:w="319" w:type="pct"/>
            <w:shd w:val="clear" w:color="auto" w:fill="auto"/>
            <w:vAlign w:val="center"/>
            <w:hideMark/>
          </w:tcPr>
          <w:p w14:paraId="4E54D7C6"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24 mjeseca</w:t>
            </w:r>
            <w:r w:rsidRPr="00813C89">
              <w:rPr>
                <w:rFonts w:ascii="Calibri" w:hAnsi="Calibri"/>
                <w:iCs/>
                <w:color w:val="000000"/>
                <w:sz w:val="16"/>
                <w:szCs w:val="20"/>
              </w:rPr>
              <w:br/>
              <w:t>(2022.-2023.)</w:t>
            </w:r>
          </w:p>
        </w:tc>
        <w:tc>
          <w:tcPr>
            <w:tcW w:w="327" w:type="pct"/>
            <w:shd w:val="clear" w:color="auto" w:fill="auto"/>
            <w:noWrap/>
            <w:vAlign w:val="center"/>
            <w:hideMark/>
          </w:tcPr>
          <w:p w14:paraId="27E69D79"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1.064.000</w:t>
            </w:r>
          </w:p>
        </w:tc>
        <w:tc>
          <w:tcPr>
            <w:tcW w:w="327" w:type="pct"/>
            <w:shd w:val="clear" w:color="auto" w:fill="auto"/>
            <w:noWrap/>
            <w:vAlign w:val="center"/>
            <w:hideMark/>
          </w:tcPr>
          <w:p w14:paraId="5533FCED"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15.808.000 </w:t>
            </w:r>
          </w:p>
        </w:tc>
        <w:tc>
          <w:tcPr>
            <w:tcW w:w="327" w:type="pct"/>
            <w:shd w:val="clear" w:color="auto" w:fill="auto"/>
            <w:noWrap/>
            <w:vAlign w:val="center"/>
            <w:hideMark/>
          </w:tcPr>
          <w:p w14:paraId="467B055C"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78897E86"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4DC7CE4B"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0541F794"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4EC3A48F"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428CD9D7"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308DE96B"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4F407F51"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r>
      <w:tr w:rsidR="00C612A9" w:rsidRPr="00013834" w14:paraId="37E7156F" w14:textId="77777777" w:rsidTr="00833253">
        <w:trPr>
          <w:trHeight w:val="20"/>
        </w:trPr>
        <w:tc>
          <w:tcPr>
            <w:tcW w:w="1408" w:type="pct"/>
            <w:shd w:val="clear" w:color="auto" w:fill="auto"/>
            <w:vAlign w:val="center"/>
            <w:hideMark/>
          </w:tcPr>
          <w:p w14:paraId="43AC2505" w14:textId="77777777" w:rsidR="00C612A9" w:rsidRPr="00580D04" w:rsidRDefault="00C612A9" w:rsidP="00833253">
            <w:pPr>
              <w:spacing w:after="0" w:line="240" w:lineRule="auto"/>
              <w:jc w:val="left"/>
              <w:rPr>
                <w:rFonts w:ascii="Calibri" w:hAnsi="Calibri"/>
                <w:iCs/>
                <w:color w:val="000000"/>
                <w:sz w:val="16"/>
                <w:szCs w:val="20"/>
              </w:rPr>
            </w:pPr>
            <w:r w:rsidRPr="00580D04">
              <w:rPr>
                <w:rFonts w:ascii="Calibri" w:hAnsi="Calibri"/>
                <w:iCs/>
                <w:color w:val="000000"/>
                <w:sz w:val="16"/>
                <w:szCs w:val="20"/>
              </w:rPr>
              <w:t>Izgradnja pristaništa na rijeci Savi u mjestu Davor – AKT A928002</w:t>
            </w:r>
          </w:p>
        </w:tc>
        <w:tc>
          <w:tcPr>
            <w:tcW w:w="319" w:type="pct"/>
            <w:shd w:val="clear" w:color="auto" w:fill="auto"/>
            <w:vAlign w:val="center"/>
            <w:hideMark/>
          </w:tcPr>
          <w:p w14:paraId="3E14FB85"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60 mjeseci</w:t>
            </w:r>
            <w:r w:rsidRPr="00813C89">
              <w:rPr>
                <w:rFonts w:ascii="Calibri" w:hAnsi="Calibri"/>
                <w:iCs/>
                <w:color w:val="000000"/>
                <w:sz w:val="16"/>
                <w:szCs w:val="20"/>
              </w:rPr>
              <w:br/>
              <w:t>(2025. – 2029.)</w:t>
            </w:r>
          </w:p>
        </w:tc>
        <w:tc>
          <w:tcPr>
            <w:tcW w:w="327" w:type="pct"/>
            <w:shd w:val="clear" w:color="auto" w:fill="auto"/>
            <w:noWrap/>
            <w:vAlign w:val="center"/>
            <w:hideMark/>
          </w:tcPr>
          <w:p w14:paraId="4601FAD4"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550064DD"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0B2A67ED"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74E1A950"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1.064.000</w:t>
            </w:r>
          </w:p>
        </w:tc>
        <w:tc>
          <w:tcPr>
            <w:tcW w:w="327" w:type="pct"/>
            <w:shd w:val="clear" w:color="auto" w:fill="auto"/>
            <w:noWrap/>
            <w:vAlign w:val="center"/>
            <w:hideMark/>
          </w:tcPr>
          <w:p w14:paraId="10296770"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1.064.000</w:t>
            </w:r>
          </w:p>
        </w:tc>
        <w:tc>
          <w:tcPr>
            <w:tcW w:w="327" w:type="pct"/>
            <w:shd w:val="clear" w:color="auto" w:fill="auto"/>
            <w:noWrap/>
            <w:vAlign w:val="center"/>
            <w:hideMark/>
          </w:tcPr>
          <w:p w14:paraId="1F71F374"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9.849.600</w:t>
            </w:r>
          </w:p>
        </w:tc>
        <w:tc>
          <w:tcPr>
            <w:tcW w:w="328" w:type="pct"/>
            <w:shd w:val="clear" w:color="auto" w:fill="auto"/>
            <w:noWrap/>
            <w:vAlign w:val="center"/>
            <w:hideMark/>
          </w:tcPr>
          <w:p w14:paraId="719572B8"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13.132.800</w:t>
            </w:r>
          </w:p>
        </w:tc>
        <w:tc>
          <w:tcPr>
            <w:tcW w:w="327" w:type="pct"/>
            <w:shd w:val="clear" w:color="auto" w:fill="auto"/>
            <w:noWrap/>
            <w:vAlign w:val="center"/>
            <w:hideMark/>
          </w:tcPr>
          <w:p w14:paraId="0D5EE4EC"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9.849.600</w:t>
            </w:r>
          </w:p>
        </w:tc>
        <w:tc>
          <w:tcPr>
            <w:tcW w:w="327" w:type="pct"/>
            <w:shd w:val="clear" w:color="auto" w:fill="auto"/>
            <w:noWrap/>
            <w:vAlign w:val="center"/>
            <w:hideMark/>
          </w:tcPr>
          <w:p w14:paraId="0C80F0C1"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49A0C65F"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r>
      <w:tr w:rsidR="00C612A9" w:rsidRPr="00013834" w14:paraId="697B0582" w14:textId="77777777" w:rsidTr="00833253">
        <w:trPr>
          <w:trHeight w:val="20"/>
        </w:trPr>
        <w:tc>
          <w:tcPr>
            <w:tcW w:w="1408" w:type="pct"/>
            <w:shd w:val="clear" w:color="auto" w:fill="auto"/>
            <w:vAlign w:val="center"/>
            <w:hideMark/>
          </w:tcPr>
          <w:p w14:paraId="372E24E2" w14:textId="77777777" w:rsidR="00C612A9" w:rsidRPr="00580D04" w:rsidRDefault="00C612A9" w:rsidP="00833253">
            <w:pPr>
              <w:spacing w:after="0" w:line="240" w:lineRule="auto"/>
              <w:jc w:val="left"/>
              <w:rPr>
                <w:rFonts w:ascii="Calibri" w:hAnsi="Calibri"/>
                <w:iCs/>
                <w:color w:val="000000"/>
                <w:sz w:val="16"/>
                <w:szCs w:val="20"/>
              </w:rPr>
            </w:pPr>
            <w:r w:rsidRPr="00580D04">
              <w:rPr>
                <w:rFonts w:ascii="Calibri" w:hAnsi="Calibri"/>
                <w:iCs/>
                <w:color w:val="000000"/>
                <w:sz w:val="16"/>
                <w:szCs w:val="20"/>
              </w:rPr>
              <w:t>Izgradnja pristaništa na rijeci Savi u Babinoj Gredi – AKT A928002</w:t>
            </w:r>
          </w:p>
        </w:tc>
        <w:tc>
          <w:tcPr>
            <w:tcW w:w="319" w:type="pct"/>
            <w:shd w:val="clear" w:color="auto" w:fill="auto"/>
            <w:vAlign w:val="center"/>
            <w:hideMark/>
          </w:tcPr>
          <w:p w14:paraId="0049B89D"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60 mjeseci</w:t>
            </w:r>
            <w:r w:rsidRPr="00813C89">
              <w:rPr>
                <w:rFonts w:ascii="Calibri" w:hAnsi="Calibri"/>
                <w:iCs/>
                <w:color w:val="000000"/>
                <w:sz w:val="16"/>
                <w:szCs w:val="20"/>
              </w:rPr>
              <w:br/>
              <w:t>(2027.-2031.)</w:t>
            </w:r>
          </w:p>
        </w:tc>
        <w:tc>
          <w:tcPr>
            <w:tcW w:w="327" w:type="pct"/>
            <w:shd w:val="clear" w:color="auto" w:fill="auto"/>
            <w:noWrap/>
            <w:vAlign w:val="center"/>
            <w:hideMark/>
          </w:tcPr>
          <w:p w14:paraId="273C0F97"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462EE24F"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0FACB962"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70509F6B"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bottom"/>
            <w:hideMark/>
          </w:tcPr>
          <w:p w14:paraId="6000BC43"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174341DD"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532.000</w:t>
            </w:r>
          </w:p>
        </w:tc>
        <w:tc>
          <w:tcPr>
            <w:tcW w:w="328" w:type="pct"/>
            <w:shd w:val="clear" w:color="auto" w:fill="auto"/>
            <w:noWrap/>
            <w:vAlign w:val="center"/>
            <w:hideMark/>
          </w:tcPr>
          <w:p w14:paraId="0A4287DE"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532.000</w:t>
            </w:r>
          </w:p>
        </w:tc>
        <w:tc>
          <w:tcPr>
            <w:tcW w:w="327" w:type="pct"/>
            <w:shd w:val="clear" w:color="auto" w:fill="auto"/>
            <w:noWrap/>
            <w:vAlign w:val="center"/>
            <w:hideMark/>
          </w:tcPr>
          <w:p w14:paraId="3562F530"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4.924.800</w:t>
            </w:r>
          </w:p>
        </w:tc>
        <w:tc>
          <w:tcPr>
            <w:tcW w:w="327" w:type="pct"/>
            <w:shd w:val="clear" w:color="auto" w:fill="auto"/>
            <w:noWrap/>
            <w:vAlign w:val="center"/>
            <w:hideMark/>
          </w:tcPr>
          <w:p w14:paraId="30650C5A"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6.566.400</w:t>
            </w:r>
          </w:p>
        </w:tc>
        <w:tc>
          <w:tcPr>
            <w:tcW w:w="328" w:type="pct"/>
            <w:shd w:val="clear" w:color="auto" w:fill="auto"/>
            <w:noWrap/>
            <w:vAlign w:val="center"/>
            <w:hideMark/>
          </w:tcPr>
          <w:p w14:paraId="2F97B156"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4.924.800</w:t>
            </w:r>
          </w:p>
        </w:tc>
      </w:tr>
      <w:tr w:rsidR="00C612A9" w:rsidRPr="00013834" w14:paraId="5BACBBC9" w14:textId="77777777" w:rsidTr="00833253">
        <w:trPr>
          <w:trHeight w:val="20"/>
        </w:trPr>
        <w:tc>
          <w:tcPr>
            <w:tcW w:w="1408" w:type="pct"/>
            <w:shd w:val="clear" w:color="auto" w:fill="auto"/>
            <w:vAlign w:val="center"/>
            <w:hideMark/>
          </w:tcPr>
          <w:p w14:paraId="2F8F4131" w14:textId="77777777" w:rsidR="00C612A9" w:rsidRPr="00580D04" w:rsidRDefault="00C612A9" w:rsidP="00833253">
            <w:pPr>
              <w:spacing w:after="0" w:line="240" w:lineRule="auto"/>
              <w:jc w:val="left"/>
              <w:rPr>
                <w:rFonts w:ascii="Calibri" w:hAnsi="Calibri"/>
                <w:iCs/>
                <w:color w:val="000000"/>
                <w:sz w:val="16"/>
                <w:szCs w:val="20"/>
              </w:rPr>
            </w:pPr>
            <w:r w:rsidRPr="00580D04">
              <w:rPr>
                <w:rFonts w:ascii="Calibri" w:hAnsi="Calibri"/>
                <w:iCs/>
                <w:color w:val="000000"/>
                <w:sz w:val="16"/>
                <w:szCs w:val="20"/>
              </w:rPr>
              <w:t xml:space="preserve">Izgradnja pristaništa na rijeci Savi u Slavonskom </w:t>
            </w:r>
            <w:proofErr w:type="spellStart"/>
            <w:r w:rsidRPr="00580D04">
              <w:rPr>
                <w:rFonts w:ascii="Calibri" w:hAnsi="Calibri"/>
                <w:iCs/>
                <w:color w:val="000000"/>
                <w:sz w:val="16"/>
                <w:szCs w:val="20"/>
              </w:rPr>
              <w:t>Kobašu</w:t>
            </w:r>
            <w:proofErr w:type="spellEnd"/>
            <w:r w:rsidRPr="00580D04">
              <w:rPr>
                <w:rFonts w:ascii="Calibri" w:hAnsi="Calibri"/>
                <w:iCs/>
                <w:color w:val="000000"/>
                <w:sz w:val="16"/>
                <w:szCs w:val="20"/>
              </w:rPr>
              <w:t>, Općina Oriovac – AKT A928002</w:t>
            </w:r>
          </w:p>
        </w:tc>
        <w:tc>
          <w:tcPr>
            <w:tcW w:w="319" w:type="pct"/>
            <w:shd w:val="clear" w:color="auto" w:fill="auto"/>
            <w:vAlign w:val="center"/>
            <w:hideMark/>
          </w:tcPr>
          <w:p w14:paraId="25C4BD09"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24 mjeseca</w:t>
            </w:r>
            <w:r w:rsidRPr="00813C89">
              <w:rPr>
                <w:iCs/>
                <w:color w:val="000000"/>
                <w:sz w:val="16"/>
                <w:szCs w:val="20"/>
              </w:rPr>
              <w:br/>
              <w:t>(2028.-2029.)</w:t>
            </w:r>
          </w:p>
        </w:tc>
        <w:tc>
          <w:tcPr>
            <w:tcW w:w="327" w:type="pct"/>
            <w:shd w:val="clear" w:color="auto" w:fill="auto"/>
            <w:noWrap/>
            <w:vAlign w:val="center"/>
            <w:hideMark/>
          </w:tcPr>
          <w:p w14:paraId="0794B9A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6FA2AB5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center"/>
            <w:hideMark/>
          </w:tcPr>
          <w:p w14:paraId="4E93C527"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15FF4AF4"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bottom"/>
            <w:hideMark/>
          </w:tcPr>
          <w:p w14:paraId="7DEB27B0"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7" w:type="pct"/>
            <w:shd w:val="clear" w:color="auto" w:fill="auto"/>
            <w:noWrap/>
            <w:vAlign w:val="bottom"/>
            <w:hideMark/>
          </w:tcPr>
          <w:p w14:paraId="415E7BDB"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60C25035"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1.064.000</w:t>
            </w:r>
          </w:p>
        </w:tc>
        <w:tc>
          <w:tcPr>
            <w:tcW w:w="327" w:type="pct"/>
            <w:shd w:val="clear" w:color="auto" w:fill="auto"/>
            <w:noWrap/>
            <w:vAlign w:val="center"/>
            <w:hideMark/>
          </w:tcPr>
          <w:p w14:paraId="198BDE51"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15.808.000 </w:t>
            </w:r>
          </w:p>
        </w:tc>
        <w:tc>
          <w:tcPr>
            <w:tcW w:w="327" w:type="pct"/>
            <w:shd w:val="clear" w:color="auto" w:fill="auto"/>
            <w:noWrap/>
            <w:vAlign w:val="center"/>
            <w:hideMark/>
          </w:tcPr>
          <w:p w14:paraId="25DC93D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c>
          <w:tcPr>
            <w:tcW w:w="328" w:type="pct"/>
            <w:shd w:val="clear" w:color="auto" w:fill="auto"/>
            <w:noWrap/>
            <w:vAlign w:val="center"/>
            <w:hideMark/>
          </w:tcPr>
          <w:p w14:paraId="1A201405"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 </w:t>
            </w:r>
          </w:p>
        </w:tc>
      </w:tr>
      <w:tr w:rsidR="00C612A9" w:rsidRPr="00013834" w14:paraId="00EBA3D3" w14:textId="77777777" w:rsidTr="00833253">
        <w:trPr>
          <w:trHeight w:val="20"/>
        </w:trPr>
        <w:tc>
          <w:tcPr>
            <w:tcW w:w="1408" w:type="pct"/>
            <w:shd w:val="clear" w:color="auto" w:fill="auto"/>
            <w:noWrap/>
            <w:vAlign w:val="center"/>
            <w:hideMark/>
          </w:tcPr>
          <w:p w14:paraId="0CAD0229" w14:textId="32C2462D" w:rsidR="00C612A9" w:rsidRPr="00580D04" w:rsidRDefault="00C612A9" w:rsidP="00833253">
            <w:pPr>
              <w:spacing w:after="0" w:line="240" w:lineRule="auto"/>
              <w:jc w:val="left"/>
              <w:rPr>
                <w:rFonts w:ascii="Calibri" w:hAnsi="Calibri"/>
                <w:iCs/>
                <w:color w:val="000000"/>
                <w:sz w:val="16"/>
                <w:szCs w:val="20"/>
              </w:rPr>
            </w:pPr>
            <w:r w:rsidRPr="00580D04">
              <w:rPr>
                <w:rFonts w:ascii="Calibri" w:eastAsia="Times New Roman" w:hAnsi="Calibri" w:cs="Calibri"/>
                <w:iCs/>
                <w:sz w:val="16"/>
                <w:szCs w:val="16"/>
                <w:lang w:eastAsia="hr-HR"/>
              </w:rPr>
              <w:t>Izgradnja komunalnog veza za opskrbu alternativnim gorivima</w:t>
            </w:r>
            <w:r w:rsidR="008F0B65" w:rsidRPr="00580D04">
              <w:rPr>
                <w:rFonts w:ascii="Calibri" w:eastAsia="Times New Roman" w:hAnsi="Calibri" w:cs="Calibri"/>
                <w:iCs/>
                <w:sz w:val="16"/>
                <w:szCs w:val="16"/>
                <w:lang w:eastAsia="hr-HR"/>
              </w:rPr>
              <w:t xml:space="preserve"> </w:t>
            </w:r>
            <w:r w:rsidR="00116C53" w:rsidRPr="00580D04">
              <w:rPr>
                <w:rFonts w:ascii="Calibri" w:eastAsia="Times New Roman" w:hAnsi="Calibri" w:cs="Calibri"/>
                <w:iCs/>
                <w:sz w:val="16"/>
                <w:szCs w:val="16"/>
                <w:lang w:eastAsia="hr-HR"/>
              </w:rPr>
              <w:t xml:space="preserve">- </w:t>
            </w:r>
            <w:r w:rsidR="008F0B65" w:rsidRPr="00580D04">
              <w:rPr>
                <w:rFonts w:ascii="Calibri" w:hAnsi="Calibri"/>
                <w:iCs/>
                <w:color w:val="000000"/>
                <w:sz w:val="16"/>
                <w:szCs w:val="20"/>
              </w:rPr>
              <w:t>AKT A928002</w:t>
            </w:r>
          </w:p>
        </w:tc>
        <w:tc>
          <w:tcPr>
            <w:tcW w:w="319" w:type="pct"/>
            <w:shd w:val="clear" w:color="auto" w:fill="auto"/>
            <w:vAlign w:val="center"/>
            <w:hideMark/>
          </w:tcPr>
          <w:p w14:paraId="6438A733" w14:textId="77777777" w:rsidR="00C612A9" w:rsidRPr="00813C89" w:rsidRDefault="00C612A9" w:rsidP="00833253">
            <w:pPr>
              <w:spacing w:after="0" w:line="240" w:lineRule="auto"/>
              <w:jc w:val="center"/>
              <w:rPr>
                <w:rFonts w:ascii="Calibri" w:hAnsi="Calibri"/>
                <w:iCs/>
                <w:color w:val="000000"/>
                <w:sz w:val="16"/>
                <w:szCs w:val="20"/>
              </w:rPr>
            </w:pPr>
            <w:r w:rsidRPr="00813C89">
              <w:rPr>
                <w:rFonts w:ascii="Calibri" w:hAnsi="Calibri"/>
                <w:iCs/>
                <w:color w:val="000000"/>
                <w:sz w:val="16"/>
                <w:szCs w:val="20"/>
              </w:rPr>
              <w:t>12 mjeseci</w:t>
            </w:r>
          </w:p>
          <w:p w14:paraId="6C73343B"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(2026.)</w:t>
            </w:r>
          </w:p>
        </w:tc>
        <w:tc>
          <w:tcPr>
            <w:tcW w:w="327" w:type="pct"/>
            <w:shd w:val="clear" w:color="auto" w:fill="auto"/>
            <w:noWrap/>
            <w:vAlign w:val="center"/>
          </w:tcPr>
          <w:p w14:paraId="1AA79A12"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p>
        </w:tc>
        <w:tc>
          <w:tcPr>
            <w:tcW w:w="327" w:type="pct"/>
            <w:shd w:val="clear" w:color="auto" w:fill="auto"/>
            <w:noWrap/>
            <w:vAlign w:val="center"/>
          </w:tcPr>
          <w:p w14:paraId="2ACE67E7"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p>
        </w:tc>
        <w:tc>
          <w:tcPr>
            <w:tcW w:w="327" w:type="pct"/>
            <w:shd w:val="clear" w:color="auto" w:fill="auto"/>
            <w:noWrap/>
            <w:vAlign w:val="center"/>
          </w:tcPr>
          <w:p w14:paraId="4B74C7B5"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p>
        </w:tc>
        <w:tc>
          <w:tcPr>
            <w:tcW w:w="328" w:type="pct"/>
            <w:shd w:val="clear" w:color="auto" w:fill="auto"/>
            <w:noWrap/>
            <w:vAlign w:val="center"/>
          </w:tcPr>
          <w:p w14:paraId="5A1E4CD5"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r w:rsidRPr="00813C89">
              <w:rPr>
                <w:rFonts w:ascii="Calibri" w:hAnsi="Calibri"/>
                <w:iCs/>
                <w:color w:val="000000"/>
                <w:sz w:val="16"/>
                <w:szCs w:val="20"/>
              </w:rPr>
              <w:t>500.000*</w:t>
            </w:r>
          </w:p>
        </w:tc>
        <w:tc>
          <w:tcPr>
            <w:tcW w:w="327" w:type="pct"/>
            <w:shd w:val="clear" w:color="auto" w:fill="auto"/>
            <w:noWrap/>
            <w:vAlign w:val="center"/>
            <w:hideMark/>
          </w:tcPr>
          <w:p w14:paraId="57767EAA" w14:textId="77777777" w:rsidR="00C612A9" w:rsidRPr="00813C89" w:rsidRDefault="00C612A9" w:rsidP="00833253">
            <w:pPr>
              <w:spacing w:after="0" w:line="240" w:lineRule="auto"/>
              <w:jc w:val="center"/>
              <w:rPr>
                <w:rFonts w:ascii="Calibri" w:eastAsia="Calibri" w:hAnsi="Calibri" w:cs="Times New Roman"/>
                <w:iCs/>
                <w:color w:val="000000"/>
                <w:sz w:val="16"/>
                <w:szCs w:val="20"/>
              </w:rPr>
            </w:pPr>
          </w:p>
        </w:tc>
        <w:tc>
          <w:tcPr>
            <w:tcW w:w="327" w:type="pct"/>
            <w:shd w:val="clear" w:color="auto" w:fill="auto"/>
            <w:noWrap/>
            <w:vAlign w:val="center"/>
          </w:tcPr>
          <w:p w14:paraId="77E62030" w14:textId="77777777" w:rsidR="00C612A9" w:rsidRPr="00813C89" w:rsidRDefault="00C612A9" w:rsidP="00833253">
            <w:pPr>
              <w:spacing w:after="0" w:line="240" w:lineRule="auto"/>
              <w:jc w:val="center"/>
              <w:rPr>
                <w:rFonts w:ascii="Calibri" w:hAnsi="Calibri"/>
                <w:iCs/>
                <w:color w:val="000000"/>
                <w:sz w:val="16"/>
                <w:szCs w:val="20"/>
              </w:rPr>
            </w:pPr>
          </w:p>
        </w:tc>
        <w:tc>
          <w:tcPr>
            <w:tcW w:w="328" w:type="pct"/>
            <w:shd w:val="clear" w:color="auto" w:fill="auto"/>
            <w:noWrap/>
            <w:vAlign w:val="center"/>
          </w:tcPr>
          <w:p w14:paraId="526DC8DF" w14:textId="77777777" w:rsidR="00C612A9" w:rsidRPr="00813C89" w:rsidRDefault="00C612A9" w:rsidP="00833253">
            <w:pPr>
              <w:spacing w:after="0" w:line="240" w:lineRule="auto"/>
              <w:jc w:val="center"/>
              <w:rPr>
                <w:rFonts w:ascii="Calibri" w:hAnsi="Calibri"/>
                <w:iCs/>
                <w:color w:val="000000"/>
                <w:sz w:val="16"/>
                <w:szCs w:val="20"/>
              </w:rPr>
            </w:pPr>
          </w:p>
        </w:tc>
        <w:tc>
          <w:tcPr>
            <w:tcW w:w="327" w:type="pct"/>
            <w:shd w:val="clear" w:color="auto" w:fill="auto"/>
            <w:noWrap/>
            <w:vAlign w:val="center"/>
          </w:tcPr>
          <w:p w14:paraId="58C00188" w14:textId="77777777" w:rsidR="00C612A9" w:rsidRPr="00813C89" w:rsidRDefault="00C612A9" w:rsidP="00833253">
            <w:pPr>
              <w:spacing w:after="0" w:line="240" w:lineRule="auto"/>
              <w:jc w:val="center"/>
              <w:rPr>
                <w:rFonts w:ascii="Calibri" w:hAnsi="Calibri"/>
                <w:iCs/>
                <w:color w:val="000000"/>
                <w:sz w:val="16"/>
                <w:szCs w:val="20"/>
              </w:rPr>
            </w:pPr>
          </w:p>
        </w:tc>
        <w:tc>
          <w:tcPr>
            <w:tcW w:w="327" w:type="pct"/>
            <w:shd w:val="clear" w:color="auto" w:fill="auto"/>
            <w:noWrap/>
            <w:vAlign w:val="center"/>
          </w:tcPr>
          <w:p w14:paraId="5907952C" w14:textId="77777777" w:rsidR="00C612A9" w:rsidRPr="00813C89" w:rsidRDefault="00C612A9" w:rsidP="00833253">
            <w:pPr>
              <w:spacing w:after="0" w:line="240" w:lineRule="auto"/>
              <w:jc w:val="center"/>
              <w:rPr>
                <w:rFonts w:ascii="Calibri" w:hAnsi="Calibri"/>
                <w:iCs/>
                <w:color w:val="000000"/>
                <w:sz w:val="16"/>
                <w:szCs w:val="20"/>
              </w:rPr>
            </w:pPr>
          </w:p>
        </w:tc>
        <w:tc>
          <w:tcPr>
            <w:tcW w:w="328" w:type="pct"/>
            <w:shd w:val="clear" w:color="auto" w:fill="auto"/>
            <w:noWrap/>
            <w:vAlign w:val="center"/>
          </w:tcPr>
          <w:p w14:paraId="12F29FDD" w14:textId="77777777" w:rsidR="00C612A9" w:rsidRPr="00813C89" w:rsidRDefault="00C612A9" w:rsidP="00833253">
            <w:pPr>
              <w:spacing w:after="0" w:line="240" w:lineRule="auto"/>
              <w:jc w:val="center"/>
              <w:rPr>
                <w:rFonts w:ascii="Calibri" w:hAnsi="Calibri"/>
                <w:iCs/>
                <w:color w:val="000000"/>
                <w:sz w:val="16"/>
                <w:szCs w:val="20"/>
              </w:rPr>
            </w:pPr>
          </w:p>
        </w:tc>
      </w:tr>
      <w:tr w:rsidR="00C612A9" w:rsidRPr="00351FDA" w14:paraId="1A5C28EE" w14:textId="77777777" w:rsidTr="00833253">
        <w:trPr>
          <w:trHeight w:val="20"/>
        </w:trPr>
        <w:tc>
          <w:tcPr>
            <w:tcW w:w="1728" w:type="pct"/>
            <w:gridSpan w:val="2"/>
            <w:shd w:val="clear" w:color="auto" w:fill="auto"/>
            <w:noWrap/>
            <w:vAlign w:val="center"/>
            <w:hideMark/>
          </w:tcPr>
          <w:p w14:paraId="6AF89484" w14:textId="77777777" w:rsidR="00C612A9" w:rsidRPr="00C4387E" w:rsidRDefault="00C612A9" w:rsidP="00833253">
            <w:pPr>
              <w:spacing w:after="0" w:line="240" w:lineRule="auto"/>
              <w:jc w:val="center"/>
              <w:rPr>
                <w:rFonts w:ascii="Calibri" w:hAnsi="Calibri"/>
                <w:b/>
                <w:color w:val="000000"/>
                <w:sz w:val="16"/>
                <w:szCs w:val="20"/>
              </w:rPr>
            </w:pPr>
            <w:r w:rsidRPr="00C4387E">
              <w:rPr>
                <w:rFonts w:ascii="Calibri" w:hAnsi="Calibri"/>
                <w:b/>
                <w:color w:val="000000"/>
                <w:sz w:val="16"/>
                <w:szCs w:val="20"/>
              </w:rPr>
              <w:t>UKUPNO </w:t>
            </w:r>
          </w:p>
        </w:tc>
        <w:tc>
          <w:tcPr>
            <w:tcW w:w="327" w:type="pct"/>
            <w:shd w:val="clear" w:color="auto" w:fill="auto"/>
            <w:noWrap/>
            <w:vAlign w:val="center"/>
          </w:tcPr>
          <w:p w14:paraId="5D667501" w14:textId="4DDD75BB" w:rsidR="00C612A9" w:rsidRPr="00927E68" w:rsidRDefault="00794C55" w:rsidP="00833253">
            <w:pPr>
              <w:spacing w:after="0" w:line="240" w:lineRule="auto"/>
              <w:jc w:val="center"/>
              <w:rPr>
                <w:rFonts w:ascii="Calibri" w:hAnsi="Calibri"/>
                <w:b/>
                <w:color w:val="000000"/>
                <w:sz w:val="16"/>
                <w:szCs w:val="20"/>
              </w:rPr>
            </w:pPr>
            <w:r>
              <w:rPr>
                <w:rFonts w:ascii="Calibri" w:hAnsi="Calibri"/>
                <w:b/>
                <w:color w:val="000000"/>
                <w:sz w:val="16"/>
                <w:szCs w:val="20"/>
              </w:rPr>
              <w:t>3</w:t>
            </w:r>
            <w:r w:rsidR="00C612A9">
              <w:rPr>
                <w:rFonts w:ascii="Calibri" w:hAnsi="Calibri"/>
                <w:b/>
                <w:color w:val="000000"/>
                <w:sz w:val="16"/>
                <w:szCs w:val="20"/>
              </w:rPr>
              <w:t>1.119.286</w:t>
            </w:r>
          </w:p>
        </w:tc>
        <w:tc>
          <w:tcPr>
            <w:tcW w:w="327" w:type="pct"/>
            <w:shd w:val="clear" w:color="auto" w:fill="auto"/>
            <w:noWrap/>
            <w:vAlign w:val="center"/>
          </w:tcPr>
          <w:p w14:paraId="3EA37FB4" w14:textId="77777777" w:rsidR="00C612A9" w:rsidRPr="00927E68" w:rsidRDefault="00C612A9" w:rsidP="00833253">
            <w:pPr>
              <w:spacing w:after="0" w:line="240" w:lineRule="auto"/>
              <w:jc w:val="center"/>
              <w:rPr>
                <w:rFonts w:ascii="Calibri" w:hAnsi="Calibri"/>
                <w:b/>
                <w:color w:val="000000"/>
                <w:sz w:val="16"/>
                <w:szCs w:val="20"/>
              </w:rPr>
            </w:pPr>
            <w:r>
              <w:rPr>
                <w:rFonts w:ascii="Calibri" w:hAnsi="Calibri"/>
                <w:b/>
                <w:color w:val="000000"/>
                <w:sz w:val="16"/>
                <w:szCs w:val="20"/>
              </w:rPr>
              <w:t>25.253.082</w:t>
            </w:r>
          </w:p>
        </w:tc>
        <w:tc>
          <w:tcPr>
            <w:tcW w:w="327" w:type="pct"/>
            <w:shd w:val="clear" w:color="auto" w:fill="auto"/>
            <w:noWrap/>
            <w:vAlign w:val="center"/>
          </w:tcPr>
          <w:p w14:paraId="2166FC27" w14:textId="45F6E7DC" w:rsidR="00C612A9" w:rsidRPr="00927E68" w:rsidRDefault="00C612A9" w:rsidP="00833253">
            <w:pPr>
              <w:spacing w:after="0" w:line="240" w:lineRule="auto"/>
              <w:jc w:val="center"/>
              <w:rPr>
                <w:rFonts w:ascii="Calibri" w:hAnsi="Calibri"/>
                <w:b/>
                <w:color w:val="000000"/>
                <w:sz w:val="16"/>
                <w:szCs w:val="20"/>
              </w:rPr>
            </w:pPr>
            <w:r>
              <w:rPr>
                <w:rFonts w:ascii="Calibri" w:hAnsi="Calibri"/>
                <w:b/>
                <w:color w:val="000000"/>
                <w:sz w:val="16"/>
                <w:szCs w:val="20"/>
              </w:rPr>
              <w:t>1</w:t>
            </w:r>
            <w:r w:rsidR="00B02FED">
              <w:rPr>
                <w:rFonts w:ascii="Calibri" w:hAnsi="Calibri"/>
                <w:b/>
                <w:color w:val="000000"/>
                <w:sz w:val="16"/>
                <w:szCs w:val="20"/>
              </w:rPr>
              <w:t>8</w:t>
            </w:r>
            <w:r>
              <w:rPr>
                <w:rFonts w:ascii="Calibri" w:hAnsi="Calibri"/>
                <w:b/>
                <w:color w:val="000000"/>
                <w:sz w:val="16"/>
                <w:szCs w:val="20"/>
              </w:rPr>
              <w:t>.450.313</w:t>
            </w:r>
          </w:p>
        </w:tc>
        <w:tc>
          <w:tcPr>
            <w:tcW w:w="328" w:type="pct"/>
            <w:shd w:val="clear" w:color="auto" w:fill="auto"/>
            <w:noWrap/>
            <w:vAlign w:val="center"/>
          </w:tcPr>
          <w:p w14:paraId="06E41CE4" w14:textId="6889B4B0" w:rsidR="00C612A9" w:rsidRPr="001F360C" w:rsidRDefault="00C612A9" w:rsidP="00833253">
            <w:pPr>
              <w:spacing w:after="0" w:line="240" w:lineRule="auto"/>
              <w:jc w:val="center"/>
              <w:rPr>
                <w:rFonts w:ascii="Calibri" w:hAnsi="Calibri"/>
                <w:b/>
                <w:color w:val="000000"/>
                <w:sz w:val="16"/>
                <w:szCs w:val="20"/>
              </w:rPr>
            </w:pPr>
            <w:r>
              <w:rPr>
                <w:rFonts w:ascii="Calibri" w:hAnsi="Calibri"/>
                <w:b/>
                <w:color w:val="000000"/>
                <w:sz w:val="16"/>
                <w:szCs w:val="20"/>
              </w:rPr>
              <w:t>2</w:t>
            </w:r>
            <w:r w:rsidR="00505BF5">
              <w:rPr>
                <w:rFonts w:ascii="Calibri" w:hAnsi="Calibri"/>
                <w:b/>
                <w:color w:val="000000"/>
                <w:sz w:val="16"/>
                <w:szCs w:val="20"/>
              </w:rPr>
              <w:t>1</w:t>
            </w:r>
            <w:r>
              <w:rPr>
                <w:rFonts w:ascii="Calibri" w:hAnsi="Calibri"/>
                <w:b/>
                <w:color w:val="000000"/>
                <w:sz w:val="16"/>
                <w:szCs w:val="20"/>
              </w:rPr>
              <w:t>.094.640</w:t>
            </w:r>
          </w:p>
        </w:tc>
        <w:tc>
          <w:tcPr>
            <w:tcW w:w="327" w:type="pct"/>
            <w:shd w:val="clear" w:color="auto" w:fill="auto"/>
            <w:noWrap/>
            <w:vAlign w:val="center"/>
          </w:tcPr>
          <w:p w14:paraId="78351D8F" w14:textId="5A7A2C8F" w:rsidR="00C612A9" w:rsidRPr="00C4387E" w:rsidRDefault="00C612A9" w:rsidP="00833253">
            <w:pPr>
              <w:spacing w:after="0" w:line="240" w:lineRule="auto"/>
              <w:jc w:val="center"/>
              <w:rPr>
                <w:rFonts w:ascii="Calibri" w:eastAsia="Calibri" w:hAnsi="Calibri" w:cs="Times New Roman"/>
                <w:b/>
                <w:color w:val="000000"/>
                <w:sz w:val="16"/>
                <w:szCs w:val="20"/>
              </w:rPr>
            </w:pPr>
            <w:r>
              <w:rPr>
                <w:rFonts w:ascii="Calibri" w:hAnsi="Calibri"/>
                <w:b/>
                <w:color w:val="000000"/>
                <w:sz w:val="16"/>
                <w:szCs w:val="20"/>
              </w:rPr>
              <w:t>6</w:t>
            </w:r>
            <w:r w:rsidR="00505BF5">
              <w:rPr>
                <w:rFonts w:ascii="Calibri" w:hAnsi="Calibri"/>
                <w:b/>
                <w:color w:val="000000"/>
                <w:sz w:val="16"/>
                <w:szCs w:val="20"/>
              </w:rPr>
              <w:t>1</w:t>
            </w:r>
            <w:r>
              <w:rPr>
                <w:rFonts w:ascii="Calibri" w:hAnsi="Calibri"/>
                <w:b/>
                <w:color w:val="000000"/>
                <w:sz w:val="16"/>
                <w:szCs w:val="20"/>
              </w:rPr>
              <w:t>.229.560</w:t>
            </w:r>
          </w:p>
        </w:tc>
        <w:tc>
          <w:tcPr>
            <w:tcW w:w="327" w:type="pct"/>
            <w:shd w:val="clear" w:color="auto" w:fill="auto"/>
            <w:noWrap/>
            <w:vAlign w:val="center"/>
          </w:tcPr>
          <w:p w14:paraId="28BBE2C6" w14:textId="2065CD77" w:rsidR="00C612A9" w:rsidRPr="00C4387E" w:rsidRDefault="00C612A9" w:rsidP="00833253">
            <w:pPr>
              <w:spacing w:after="0" w:line="240" w:lineRule="auto"/>
              <w:jc w:val="center"/>
              <w:rPr>
                <w:rFonts w:ascii="Calibri" w:eastAsia="Calibri" w:hAnsi="Calibri" w:cs="Times New Roman"/>
                <w:b/>
                <w:color w:val="000000"/>
                <w:sz w:val="16"/>
                <w:szCs w:val="20"/>
              </w:rPr>
            </w:pPr>
            <w:r>
              <w:rPr>
                <w:rFonts w:ascii="Calibri" w:hAnsi="Calibri"/>
                <w:b/>
                <w:color w:val="000000"/>
                <w:sz w:val="16"/>
                <w:szCs w:val="20"/>
              </w:rPr>
              <w:t>7</w:t>
            </w:r>
            <w:r w:rsidR="00505BF5">
              <w:rPr>
                <w:rFonts w:ascii="Calibri" w:hAnsi="Calibri"/>
                <w:b/>
                <w:color w:val="000000"/>
                <w:sz w:val="16"/>
                <w:szCs w:val="20"/>
              </w:rPr>
              <w:t>7</w:t>
            </w:r>
            <w:r>
              <w:rPr>
                <w:rFonts w:ascii="Calibri" w:hAnsi="Calibri"/>
                <w:b/>
                <w:color w:val="000000"/>
                <w:sz w:val="16"/>
                <w:szCs w:val="20"/>
              </w:rPr>
              <w:t>.886.599</w:t>
            </w:r>
          </w:p>
        </w:tc>
        <w:tc>
          <w:tcPr>
            <w:tcW w:w="328" w:type="pct"/>
            <w:shd w:val="clear" w:color="auto" w:fill="auto"/>
            <w:noWrap/>
            <w:vAlign w:val="center"/>
          </w:tcPr>
          <w:p w14:paraId="4AF78817"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Pr>
                <w:rFonts w:ascii="Calibri" w:hAnsi="Calibri"/>
                <w:b/>
                <w:color w:val="000000"/>
                <w:sz w:val="16"/>
                <w:szCs w:val="20"/>
              </w:rPr>
              <w:t>61.553.920</w:t>
            </w:r>
          </w:p>
        </w:tc>
        <w:tc>
          <w:tcPr>
            <w:tcW w:w="327" w:type="pct"/>
            <w:shd w:val="clear" w:color="auto" w:fill="auto"/>
            <w:noWrap/>
            <w:vAlign w:val="center"/>
          </w:tcPr>
          <w:p w14:paraId="152CC31C"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Pr>
                <w:rFonts w:ascii="Calibri" w:hAnsi="Calibri"/>
                <w:b/>
                <w:color w:val="000000"/>
                <w:sz w:val="16"/>
                <w:szCs w:val="20"/>
              </w:rPr>
              <w:t>30.582.400</w:t>
            </w:r>
          </w:p>
        </w:tc>
        <w:tc>
          <w:tcPr>
            <w:tcW w:w="327" w:type="pct"/>
            <w:shd w:val="clear" w:color="auto" w:fill="auto"/>
            <w:noWrap/>
            <w:vAlign w:val="center"/>
          </w:tcPr>
          <w:p w14:paraId="7145BA19"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Pr>
                <w:rFonts w:ascii="Calibri" w:hAnsi="Calibri"/>
                <w:b/>
                <w:color w:val="000000"/>
                <w:sz w:val="16"/>
                <w:szCs w:val="20"/>
              </w:rPr>
              <w:t>6.566.400</w:t>
            </w:r>
          </w:p>
        </w:tc>
        <w:tc>
          <w:tcPr>
            <w:tcW w:w="328" w:type="pct"/>
            <w:shd w:val="clear" w:color="auto" w:fill="auto"/>
            <w:noWrap/>
            <w:vAlign w:val="center"/>
          </w:tcPr>
          <w:p w14:paraId="1B014260" w14:textId="77777777" w:rsidR="00C612A9" w:rsidRPr="00C4387E" w:rsidRDefault="00C612A9" w:rsidP="00833253">
            <w:pPr>
              <w:spacing w:after="0" w:line="240" w:lineRule="auto"/>
              <w:jc w:val="center"/>
              <w:rPr>
                <w:rFonts w:ascii="Calibri" w:eastAsia="Calibri" w:hAnsi="Calibri" w:cs="Times New Roman"/>
                <w:b/>
                <w:color w:val="000000"/>
                <w:sz w:val="16"/>
                <w:szCs w:val="20"/>
              </w:rPr>
            </w:pPr>
            <w:r>
              <w:rPr>
                <w:rFonts w:ascii="Calibri" w:hAnsi="Calibri"/>
                <w:b/>
                <w:color w:val="000000"/>
                <w:sz w:val="16"/>
                <w:szCs w:val="20"/>
              </w:rPr>
              <w:t>4.924.800</w:t>
            </w:r>
          </w:p>
        </w:tc>
      </w:tr>
    </w:tbl>
    <w:p w14:paraId="42F8787D" w14:textId="77777777" w:rsidR="00C612A9" w:rsidRPr="00E13FB5" w:rsidRDefault="00C612A9" w:rsidP="001F4054">
      <w:pPr>
        <w:jc w:val="center"/>
        <w:rPr>
          <w:b/>
          <w:bCs/>
          <w:sz w:val="20"/>
          <w:szCs w:val="20"/>
        </w:rPr>
      </w:pPr>
    </w:p>
    <w:p w14:paraId="09867729" w14:textId="77777777" w:rsidR="001F4054" w:rsidRPr="00B80B62" w:rsidRDefault="001F4054" w:rsidP="00B80B62">
      <w:pPr>
        <w:spacing w:before="120" w:after="120"/>
        <w:jc w:val="left"/>
        <w:rPr>
          <w:b/>
          <w:bCs/>
          <w:i/>
          <w:iCs/>
          <w:sz w:val="20"/>
          <w:szCs w:val="18"/>
        </w:rPr>
        <w:sectPr w:rsidR="001F4054" w:rsidRPr="00B80B62" w:rsidSect="00BC12C2">
          <w:pgSz w:w="16838" w:h="11906" w:orient="landscape"/>
          <w:pgMar w:top="1418" w:right="1134" w:bottom="1418" w:left="1134" w:header="709" w:footer="709" w:gutter="0"/>
          <w:cols w:space="708"/>
          <w:docGrid w:linePitch="360"/>
        </w:sectPr>
      </w:pPr>
      <w:r w:rsidRPr="00B80B62">
        <w:rPr>
          <w:b/>
          <w:bCs/>
          <w:i/>
          <w:iCs/>
          <w:sz w:val="20"/>
          <w:szCs w:val="18"/>
        </w:rPr>
        <w:t>*</w:t>
      </w:r>
      <w:r w:rsidRPr="00B80B62">
        <w:rPr>
          <w:i/>
          <w:iCs/>
          <w:sz w:val="20"/>
          <w:szCs w:val="18"/>
        </w:rPr>
        <w:t xml:space="preserve"> Trošak</w:t>
      </w:r>
      <w:r w:rsidRPr="00B80B62">
        <w:rPr>
          <w:b/>
          <w:bCs/>
          <w:i/>
          <w:iCs/>
          <w:sz w:val="20"/>
          <w:szCs w:val="18"/>
        </w:rPr>
        <w:t xml:space="preserve"> </w:t>
      </w:r>
      <w:r w:rsidRPr="00B80B62">
        <w:rPr>
          <w:i/>
          <w:iCs/>
          <w:sz w:val="20"/>
          <w:szCs w:val="18"/>
        </w:rPr>
        <w:t xml:space="preserve">se odnosi na izradu studije </w:t>
      </w:r>
      <w:proofErr w:type="spellStart"/>
      <w:r w:rsidRPr="00B80B62">
        <w:rPr>
          <w:i/>
          <w:iCs/>
          <w:sz w:val="20"/>
          <w:szCs w:val="18"/>
        </w:rPr>
        <w:t>predizvodljivosti</w:t>
      </w:r>
      <w:proofErr w:type="spellEnd"/>
      <w:r w:rsidRPr="00B80B62">
        <w:rPr>
          <w:i/>
          <w:iCs/>
          <w:sz w:val="20"/>
          <w:szCs w:val="18"/>
        </w:rPr>
        <w:t xml:space="preserve"> koja će utvrditi stvarnu potrebu i opseg izgradnje navedene infrastrukture.</w:t>
      </w:r>
    </w:p>
    <w:p w14:paraId="06962847" w14:textId="2041CC32" w:rsidR="001F4054" w:rsidRPr="00E13FB5" w:rsidRDefault="001F4054" w:rsidP="001F4054">
      <w:pPr>
        <w:jc w:val="center"/>
        <w:rPr>
          <w:b/>
          <w:bCs/>
          <w:sz w:val="20"/>
          <w:szCs w:val="20"/>
        </w:rPr>
      </w:pPr>
      <w:bookmarkStart w:id="17" w:name="_Toc69744751"/>
      <w:r w:rsidRPr="00E13FB5">
        <w:rPr>
          <w:b/>
          <w:bCs/>
          <w:sz w:val="20"/>
          <w:szCs w:val="20"/>
        </w:rPr>
        <w:lastRenderedPageBreak/>
        <w:t xml:space="preserve">Tablica </w:t>
      </w:r>
      <w:r w:rsidRPr="00E13FB5">
        <w:rPr>
          <w:b/>
          <w:bCs/>
          <w:sz w:val="20"/>
          <w:szCs w:val="20"/>
        </w:rPr>
        <w:fldChar w:fldCharType="begin"/>
      </w:r>
      <w:r w:rsidRPr="00E13FB5">
        <w:rPr>
          <w:b/>
          <w:bCs/>
          <w:sz w:val="20"/>
          <w:szCs w:val="20"/>
        </w:rPr>
        <w:instrText xml:space="preserve"> SEQ Tablica \* ARABIC </w:instrText>
      </w:r>
      <w:r w:rsidRPr="00E13FB5">
        <w:rPr>
          <w:b/>
          <w:bCs/>
          <w:sz w:val="20"/>
          <w:szCs w:val="20"/>
        </w:rPr>
        <w:fldChar w:fldCharType="separate"/>
      </w:r>
      <w:r w:rsidR="00A77E03">
        <w:rPr>
          <w:b/>
          <w:bCs/>
          <w:noProof/>
          <w:sz w:val="20"/>
          <w:szCs w:val="20"/>
        </w:rPr>
        <w:t>16</w:t>
      </w:r>
      <w:r w:rsidRPr="00E13FB5">
        <w:rPr>
          <w:b/>
          <w:bCs/>
          <w:sz w:val="20"/>
          <w:szCs w:val="20"/>
        </w:rPr>
        <w:fldChar w:fldCharType="end"/>
      </w:r>
      <w:r w:rsidRPr="00E13FB5">
        <w:rPr>
          <w:b/>
          <w:bCs/>
          <w:sz w:val="20"/>
          <w:szCs w:val="20"/>
        </w:rPr>
        <w:t xml:space="preserve">. </w:t>
      </w:r>
      <w:r w:rsidRPr="00FA36E9">
        <w:rPr>
          <w:b/>
          <w:bCs/>
          <w:sz w:val="20"/>
          <w:szCs w:val="20"/>
        </w:rPr>
        <w:t>Mogući izvori financiranja razvoja luke Slavonski Brod</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02"/>
        <w:gridCol w:w="1677"/>
        <w:gridCol w:w="1720"/>
        <w:gridCol w:w="1720"/>
        <w:gridCol w:w="1723"/>
        <w:gridCol w:w="1723"/>
        <w:gridCol w:w="1723"/>
      </w:tblGrid>
      <w:tr w:rsidR="001F4054" w:rsidRPr="00B80B62" w14:paraId="1F501035" w14:textId="77777777" w:rsidTr="00EB1BC6">
        <w:trPr>
          <w:trHeight w:val="429"/>
        </w:trPr>
        <w:tc>
          <w:tcPr>
            <w:tcW w:w="1656" w:type="pct"/>
            <w:vMerge w:val="restart"/>
            <w:shd w:val="clear" w:color="000000" w:fill="ACB9CA"/>
            <w:vAlign w:val="center"/>
            <w:hideMark/>
          </w:tcPr>
          <w:p w14:paraId="4993F11A" w14:textId="77777777" w:rsidR="001F4054" w:rsidRPr="00B80B62" w:rsidRDefault="001F4054" w:rsidP="00BC12C2">
            <w:pPr>
              <w:spacing w:after="0" w:line="240" w:lineRule="auto"/>
              <w:jc w:val="center"/>
              <w:rPr>
                <w:rFonts w:cs="Times New Roman"/>
                <w:b/>
                <w:color w:val="000000"/>
                <w:sz w:val="20"/>
                <w:szCs w:val="20"/>
              </w:rPr>
            </w:pPr>
            <w:r w:rsidRPr="00B80B62">
              <w:rPr>
                <w:rFonts w:cs="Times New Roman"/>
                <w:b/>
                <w:color w:val="000000"/>
                <w:sz w:val="20"/>
                <w:szCs w:val="20"/>
              </w:rPr>
              <w:t>Planirani projekt/ investicija</w:t>
            </w:r>
          </w:p>
        </w:tc>
        <w:tc>
          <w:tcPr>
            <w:tcW w:w="545" w:type="pct"/>
            <w:vMerge w:val="restart"/>
            <w:shd w:val="clear" w:color="000000" w:fill="ACB9CA"/>
            <w:vAlign w:val="center"/>
            <w:hideMark/>
          </w:tcPr>
          <w:p w14:paraId="4B954CF5" w14:textId="77777777" w:rsidR="001F4054" w:rsidRPr="00B80B62" w:rsidRDefault="001F4054" w:rsidP="00BC12C2">
            <w:pPr>
              <w:spacing w:after="0" w:line="240" w:lineRule="auto"/>
              <w:jc w:val="center"/>
              <w:rPr>
                <w:rFonts w:eastAsia="Calibri" w:cs="Times New Roman"/>
                <w:b/>
                <w:color w:val="000000"/>
                <w:sz w:val="20"/>
                <w:szCs w:val="20"/>
              </w:rPr>
            </w:pPr>
            <w:r w:rsidRPr="00B80B62">
              <w:rPr>
                <w:rFonts w:cs="Times New Roman"/>
                <w:b/>
                <w:color w:val="000000"/>
                <w:sz w:val="20"/>
                <w:szCs w:val="20"/>
              </w:rPr>
              <w:t>Ukupan trošak</w:t>
            </w:r>
          </w:p>
        </w:tc>
        <w:tc>
          <w:tcPr>
            <w:tcW w:w="2798" w:type="pct"/>
            <w:gridSpan w:val="5"/>
            <w:shd w:val="clear" w:color="000000" w:fill="ACB9CA"/>
            <w:vAlign w:val="center"/>
            <w:hideMark/>
          </w:tcPr>
          <w:p w14:paraId="39B63D07" w14:textId="77777777" w:rsidR="001F4054" w:rsidRPr="00B80B62" w:rsidRDefault="001F4054" w:rsidP="00BC12C2">
            <w:pPr>
              <w:spacing w:after="0" w:line="240" w:lineRule="auto"/>
              <w:jc w:val="center"/>
              <w:rPr>
                <w:rFonts w:eastAsia="Calibri" w:cs="Times New Roman"/>
                <w:b/>
                <w:color w:val="000000"/>
                <w:sz w:val="20"/>
                <w:szCs w:val="20"/>
              </w:rPr>
            </w:pPr>
            <w:r w:rsidRPr="00B80B62">
              <w:rPr>
                <w:rFonts w:cs="Times New Roman"/>
                <w:b/>
                <w:color w:val="000000"/>
                <w:sz w:val="20"/>
                <w:szCs w:val="20"/>
              </w:rPr>
              <w:t>Izvor financiranja</w:t>
            </w:r>
          </w:p>
        </w:tc>
      </w:tr>
      <w:tr w:rsidR="001F4054" w:rsidRPr="00B80B62" w14:paraId="5DB56AB9" w14:textId="77777777" w:rsidTr="00EB1BC6">
        <w:trPr>
          <w:trHeight w:val="19"/>
        </w:trPr>
        <w:tc>
          <w:tcPr>
            <w:tcW w:w="1656" w:type="pct"/>
            <w:vMerge/>
            <w:vAlign w:val="center"/>
            <w:hideMark/>
          </w:tcPr>
          <w:p w14:paraId="5D8A92D9" w14:textId="77777777" w:rsidR="001F4054" w:rsidRPr="00B80B62" w:rsidRDefault="001F4054" w:rsidP="00BC12C2">
            <w:pPr>
              <w:spacing w:after="0" w:line="240" w:lineRule="auto"/>
              <w:jc w:val="left"/>
              <w:rPr>
                <w:rFonts w:cs="Times New Roman"/>
                <w:b/>
                <w:color w:val="000000"/>
                <w:sz w:val="20"/>
                <w:szCs w:val="20"/>
              </w:rPr>
            </w:pPr>
          </w:p>
        </w:tc>
        <w:tc>
          <w:tcPr>
            <w:tcW w:w="545" w:type="pct"/>
            <w:vMerge/>
            <w:vAlign w:val="center"/>
            <w:hideMark/>
          </w:tcPr>
          <w:p w14:paraId="2830879E" w14:textId="77777777" w:rsidR="001F4054" w:rsidRPr="00B80B62" w:rsidRDefault="001F4054" w:rsidP="00BC12C2">
            <w:pPr>
              <w:spacing w:after="0" w:line="240" w:lineRule="auto"/>
              <w:jc w:val="left"/>
              <w:rPr>
                <w:rFonts w:cs="Times New Roman"/>
                <w:b/>
                <w:color w:val="000000"/>
                <w:sz w:val="20"/>
                <w:szCs w:val="20"/>
              </w:rPr>
            </w:pPr>
          </w:p>
        </w:tc>
        <w:tc>
          <w:tcPr>
            <w:tcW w:w="559" w:type="pct"/>
            <w:shd w:val="clear" w:color="000000" w:fill="ACB9CA"/>
            <w:vAlign w:val="center"/>
            <w:hideMark/>
          </w:tcPr>
          <w:p w14:paraId="68CF8ABE" w14:textId="77777777" w:rsidR="001F4054" w:rsidRPr="00B80B62" w:rsidRDefault="001F4054" w:rsidP="00BC12C2">
            <w:pPr>
              <w:spacing w:after="0" w:line="240" w:lineRule="auto"/>
              <w:jc w:val="center"/>
              <w:rPr>
                <w:rFonts w:eastAsia="Calibri" w:cs="Times New Roman"/>
                <w:b/>
                <w:color w:val="000000"/>
                <w:sz w:val="20"/>
                <w:szCs w:val="20"/>
              </w:rPr>
            </w:pPr>
            <w:r w:rsidRPr="00B80B62">
              <w:rPr>
                <w:rFonts w:cs="Times New Roman"/>
                <w:b/>
                <w:color w:val="000000"/>
                <w:sz w:val="20"/>
                <w:szCs w:val="20"/>
              </w:rPr>
              <w:t>Državni proračun (RKP lučke uprave u sklopu razdjela MMPI)</w:t>
            </w:r>
          </w:p>
        </w:tc>
        <w:tc>
          <w:tcPr>
            <w:tcW w:w="559" w:type="pct"/>
            <w:shd w:val="clear" w:color="000000" w:fill="ACB9CA"/>
            <w:vAlign w:val="center"/>
            <w:hideMark/>
          </w:tcPr>
          <w:p w14:paraId="7D0A8CC3" w14:textId="77777777" w:rsidR="001F4054" w:rsidRPr="00B80B62" w:rsidRDefault="001F4054" w:rsidP="00BC12C2">
            <w:pPr>
              <w:spacing w:after="0" w:line="240" w:lineRule="auto"/>
              <w:jc w:val="center"/>
              <w:rPr>
                <w:rFonts w:eastAsia="Calibri" w:cs="Times New Roman"/>
                <w:b/>
                <w:color w:val="000000"/>
                <w:sz w:val="20"/>
                <w:szCs w:val="20"/>
              </w:rPr>
            </w:pPr>
            <w:r w:rsidRPr="00B80B62">
              <w:rPr>
                <w:rFonts w:cs="Times New Roman"/>
                <w:b/>
                <w:color w:val="000000"/>
                <w:sz w:val="20"/>
                <w:szCs w:val="20"/>
              </w:rPr>
              <w:t>Gradski/ općinski proračun</w:t>
            </w:r>
          </w:p>
        </w:tc>
        <w:tc>
          <w:tcPr>
            <w:tcW w:w="560" w:type="pct"/>
            <w:shd w:val="clear" w:color="000000" w:fill="ACB9CA"/>
            <w:vAlign w:val="center"/>
            <w:hideMark/>
          </w:tcPr>
          <w:p w14:paraId="18C70AB4" w14:textId="77777777" w:rsidR="001F4054" w:rsidRPr="00B80B62" w:rsidRDefault="001F4054" w:rsidP="00BC12C2">
            <w:pPr>
              <w:spacing w:after="0" w:line="240" w:lineRule="auto"/>
              <w:jc w:val="center"/>
              <w:rPr>
                <w:rFonts w:eastAsia="Calibri" w:cs="Times New Roman"/>
                <w:b/>
                <w:color w:val="000000"/>
                <w:sz w:val="20"/>
                <w:szCs w:val="20"/>
              </w:rPr>
            </w:pPr>
            <w:r w:rsidRPr="00B80B62">
              <w:rPr>
                <w:rFonts w:cs="Times New Roman"/>
                <w:b/>
                <w:color w:val="000000"/>
                <w:sz w:val="20"/>
                <w:szCs w:val="20"/>
              </w:rPr>
              <w:t>EU fondovi</w:t>
            </w:r>
          </w:p>
        </w:tc>
        <w:tc>
          <w:tcPr>
            <w:tcW w:w="560" w:type="pct"/>
            <w:shd w:val="clear" w:color="000000" w:fill="ACB9CA"/>
            <w:vAlign w:val="center"/>
            <w:hideMark/>
          </w:tcPr>
          <w:p w14:paraId="26F26A97" w14:textId="77777777" w:rsidR="001F4054" w:rsidRPr="00B80B62" w:rsidRDefault="001F4054" w:rsidP="00BC12C2">
            <w:pPr>
              <w:spacing w:after="0" w:line="240" w:lineRule="auto"/>
              <w:jc w:val="center"/>
              <w:rPr>
                <w:rFonts w:eastAsia="Calibri" w:cs="Times New Roman"/>
                <w:b/>
                <w:color w:val="000000"/>
                <w:sz w:val="20"/>
                <w:szCs w:val="20"/>
              </w:rPr>
            </w:pPr>
            <w:r w:rsidRPr="00B80B62">
              <w:rPr>
                <w:rFonts w:cs="Times New Roman"/>
                <w:b/>
                <w:color w:val="000000"/>
                <w:sz w:val="20"/>
                <w:szCs w:val="20"/>
              </w:rPr>
              <w:t>Krediti (uključujući financijske instrumente EU)</w:t>
            </w:r>
          </w:p>
        </w:tc>
        <w:tc>
          <w:tcPr>
            <w:tcW w:w="560" w:type="pct"/>
            <w:shd w:val="clear" w:color="000000" w:fill="ACB9CA"/>
            <w:vAlign w:val="center"/>
          </w:tcPr>
          <w:p w14:paraId="3CEFFC78" w14:textId="77777777" w:rsidR="001F4054" w:rsidRPr="00B80B62" w:rsidRDefault="001F4054" w:rsidP="00BC12C2">
            <w:pPr>
              <w:spacing w:after="0" w:line="240" w:lineRule="auto"/>
              <w:jc w:val="center"/>
              <w:rPr>
                <w:rFonts w:cs="Times New Roman"/>
                <w:b/>
                <w:color w:val="000000"/>
                <w:sz w:val="20"/>
                <w:szCs w:val="20"/>
              </w:rPr>
            </w:pPr>
            <w:r w:rsidRPr="00B80B62">
              <w:rPr>
                <w:rFonts w:cs="Times New Roman"/>
                <w:b/>
                <w:color w:val="000000"/>
                <w:sz w:val="20"/>
                <w:szCs w:val="20"/>
              </w:rPr>
              <w:t>Privatni investitori</w:t>
            </w:r>
          </w:p>
        </w:tc>
      </w:tr>
      <w:tr w:rsidR="001F4054" w:rsidRPr="00B80B62" w14:paraId="0835525F" w14:textId="77777777" w:rsidTr="00EB1BC6">
        <w:trPr>
          <w:trHeight w:val="19"/>
        </w:trPr>
        <w:tc>
          <w:tcPr>
            <w:tcW w:w="1656" w:type="pct"/>
            <w:shd w:val="clear" w:color="auto" w:fill="auto"/>
            <w:vAlign w:val="center"/>
            <w:hideMark/>
          </w:tcPr>
          <w:p w14:paraId="13CC20F6"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Dovršetak izgradnje lučke infrastrukture</w:t>
            </w:r>
          </w:p>
        </w:tc>
        <w:tc>
          <w:tcPr>
            <w:tcW w:w="545" w:type="pct"/>
            <w:shd w:val="clear" w:color="auto" w:fill="auto"/>
            <w:vAlign w:val="center"/>
            <w:hideMark/>
          </w:tcPr>
          <w:p w14:paraId="19194A79"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43.775.000</w:t>
            </w:r>
          </w:p>
        </w:tc>
        <w:tc>
          <w:tcPr>
            <w:tcW w:w="559" w:type="pct"/>
            <w:shd w:val="clear" w:color="auto" w:fill="auto"/>
            <w:noWrap/>
            <w:vAlign w:val="center"/>
            <w:hideMark/>
          </w:tcPr>
          <w:p w14:paraId="7A4AB3E8"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43.775.000</w:t>
            </w:r>
          </w:p>
        </w:tc>
        <w:tc>
          <w:tcPr>
            <w:tcW w:w="559" w:type="pct"/>
            <w:shd w:val="clear" w:color="auto" w:fill="auto"/>
            <w:noWrap/>
            <w:vAlign w:val="center"/>
            <w:hideMark/>
          </w:tcPr>
          <w:p w14:paraId="1EE4D514"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4BCF153D"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626EAF1B"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4B4098DE" w14:textId="77777777" w:rsidR="001F4054" w:rsidRPr="00B80B62" w:rsidRDefault="001F4054" w:rsidP="00BC12C2">
            <w:pPr>
              <w:spacing w:after="0" w:line="240" w:lineRule="auto"/>
              <w:jc w:val="center"/>
              <w:rPr>
                <w:rFonts w:cs="Times New Roman"/>
                <w:iCs/>
                <w:color w:val="000000"/>
                <w:sz w:val="20"/>
                <w:szCs w:val="20"/>
              </w:rPr>
            </w:pPr>
          </w:p>
        </w:tc>
      </w:tr>
      <w:tr w:rsidR="001F4054" w:rsidRPr="00B80B62" w14:paraId="1471A85B" w14:textId="77777777" w:rsidTr="00EB1BC6">
        <w:trPr>
          <w:trHeight w:val="19"/>
        </w:trPr>
        <w:tc>
          <w:tcPr>
            <w:tcW w:w="1656" w:type="pct"/>
            <w:shd w:val="clear" w:color="auto" w:fill="auto"/>
            <w:vAlign w:val="center"/>
            <w:hideMark/>
          </w:tcPr>
          <w:p w14:paraId="00A5B233"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Terminal za opasne terete; Postrojenje za zbrinjavanje otpada i opskrbu brodova pogonskim gorivom u luci Slavonski Brod</w:t>
            </w:r>
          </w:p>
        </w:tc>
        <w:tc>
          <w:tcPr>
            <w:tcW w:w="545" w:type="pct"/>
            <w:shd w:val="clear" w:color="auto" w:fill="auto"/>
            <w:vAlign w:val="center"/>
            <w:hideMark/>
          </w:tcPr>
          <w:p w14:paraId="6FB1FE08"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61.180.000</w:t>
            </w:r>
          </w:p>
        </w:tc>
        <w:tc>
          <w:tcPr>
            <w:tcW w:w="559" w:type="pct"/>
            <w:shd w:val="clear" w:color="auto" w:fill="auto"/>
            <w:noWrap/>
            <w:vAlign w:val="center"/>
            <w:hideMark/>
          </w:tcPr>
          <w:p w14:paraId="1A6B58E5"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sz w:val="20"/>
                <w:szCs w:val="20"/>
              </w:rPr>
              <w:t>9.177.000</w:t>
            </w:r>
          </w:p>
        </w:tc>
        <w:tc>
          <w:tcPr>
            <w:tcW w:w="559" w:type="pct"/>
            <w:shd w:val="clear" w:color="auto" w:fill="auto"/>
            <w:noWrap/>
            <w:vAlign w:val="center"/>
            <w:hideMark/>
          </w:tcPr>
          <w:p w14:paraId="233DFC12"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1BFBFED4"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sz w:val="20"/>
                <w:szCs w:val="20"/>
              </w:rPr>
              <w:t>52.003.000</w:t>
            </w:r>
          </w:p>
        </w:tc>
        <w:tc>
          <w:tcPr>
            <w:tcW w:w="560" w:type="pct"/>
            <w:shd w:val="clear" w:color="auto" w:fill="auto"/>
            <w:noWrap/>
            <w:vAlign w:val="center"/>
            <w:hideMark/>
          </w:tcPr>
          <w:p w14:paraId="2D6BDF03"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1E574152" w14:textId="77777777" w:rsidR="001F4054" w:rsidRPr="00B80B62" w:rsidRDefault="001F4054" w:rsidP="00BC12C2">
            <w:pPr>
              <w:spacing w:after="0" w:line="240" w:lineRule="auto"/>
              <w:jc w:val="center"/>
              <w:rPr>
                <w:rFonts w:cs="Times New Roman"/>
                <w:iCs/>
                <w:color w:val="000000"/>
                <w:sz w:val="20"/>
                <w:szCs w:val="20"/>
              </w:rPr>
            </w:pPr>
          </w:p>
        </w:tc>
      </w:tr>
      <w:tr w:rsidR="001F4054" w:rsidRPr="00B80B62" w14:paraId="6582F6AE" w14:textId="77777777" w:rsidTr="00EB1BC6">
        <w:trPr>
          <w:trHeight w:val="19"/>
        </w:trPr>
        <w:tc>
          <w:tcPr>
            <w:tcW w:w="1656" w:type="pct"/>
            <w:shd w:val="clear" w:color="auto" w:fill="auto"/>
            <w:vAlign w:val="center"/>
            <w:hideMark/>
          </w:tcPr>
          <w:p w14:paraId="67545C0F"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Izgradnja Brodogradilišta za izgradnju i popravak riječnih plovila u luci Slavonski Brod</w:t>
            </w:r>
          </w:p>
        </w:tc>
        <w:tc>
          <w:tcPr>
            <w:tcW w:w="545" w:type="pct"/>
            <w:shd w:val="clear" w:color="auto" w:fill="auto"/>
            <w:vAlign w:val="center"/>
            <w:hideMark/>
          </w:tcPr>
          <w:p w14:paraId="2A5CA3B6"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84.360.000</w:t>
            </w:r>
          </w:p>
        </w:tc>
        <w:tc>
          <w:tcPr>
            <w:tcW w:w="559" w:type="pct"/>
            <w:shd w:val="clear" w:color="auto" w:fill="auto"/>
            <w:noWrap/>
            <w:vAlign w:val="center"/>
            <w:hideMark/>
          </w:tcPr>
          <w:p w14:paraId="3F01450C"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10.000.000</w:t>
            </w:r>
          </w:p>
        </w:tc>
        <w:tc>
          <w:tcPr>
            <w:tcW w:w="559" w:type="pct"/>
            <w:shd w:val="clear" w:color="auto" w:fill="auto"/>
            <w:noWrap/>
            <w:vAlign w:val="center"/>
            <w:hideMark/>
          </w:tcPr>
          <w:p w14:paraId="2EC2C596"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0122D85F"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30D375ED" w14:textId="77777777" w:rsidR="001F4054" w:rsidRPr="00B80B62" w:rsidRDefault="001F4054" w:rsidP="00BC12C2">
            <w:pPr>
              <w:spacing w:after="0" w:line="240" w:lineRule="auto"/>
              <w:jc w:val="center"/>
              <w:rPr>
                <w:rFonts w:eastAsia="Calibri" w:cs="Times New Roman"/>
                <w:iCs/>
                <w:color w:val="000000"/>
                <w:sz w:val="20"/>
                <w:szCs w:val="20"/>
              </w:rPr>
            </w:pPr>
          </w:p>
        </w:tc>
        <w:tc>
          <w:tcPr>
            <w:tcW w:w="560" w:type="pct"/>
            <w:vAlign w:val="center"/>
          </w:tcPr>
          <w:p w14:paraId="3B5FCE87" w14:textId="77777777" w:rsidR="001F4054" w:rsidRPr="00B80B62" w:rsidDel="00123FAF" w:rsidRDefault="001F4054" w:rsidP="00BC12C2">
            <w:pPr>
              <w:spacing w:after="0" w:line="240" w:lineRule="auto"/>
              <w:jc w:val="center"/>
              <w:rPr>
                <w:rFonts w:cs="Times New Roman"/>
                <w:iCs/>
                <w:color w:val="000000"/>
                <w:sz w:val="20"/>
                <w:szCs w:val="20"/>
              </w:rPr>
            </w:pPr>
            <w:r w:rsidRPr="00B80B62">
              <w:rPr>
                <w:rFonts w:cs="Times New Roman"/>
                <w:iCs/>
                <w:color w:val="000000"/>
                <w:sz w:val="20"/>
                <w:szCs w:val="20"/>
              </w:rPr>
              <w:t>74.360.000</w:t>
            </w:r>
          </w:p>
        </w:tc>
      </w:tr>
      <w:tr w:rsidR="001F4054" w:rsidRPr="00B80B62" w14:paraId="5B7D1F5C" w14:textId="77777777" w:rsidTr="00EB1BC6">
        <w:trPr>
          <w:trHeight w:val="19"/>
        </w:trPr>
        <w:tc>
          <w:tcPr>
            <w:tcW w:w="1656" w:type="pct"/>
            <w:shd w:val="clear" w:color="auto" w:fill="auto"/>
            <w:vAlign w:val="center"/>
            <w:hideMark/>
          </w:tcPr>
          <w:p w14:paraId="6C3E6D71"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Nabava dizalice za podizanje manjih riječnih plovila u luci Slavonski Brod</w:t>
            </w:r>
          </w:p>
        </w:tc>
        <w:tc>
          <w:tcPr>
            <w:tcW w:w="545" w:type="pct"/>
            <w:shd w:val="clear" w:color="auto" w:fill="auto"/>
            <w:vAlign w:val="center"/>
            <w:hideMark/>
          </w:tcPr>
          <w:p w14:paraId="31F96809"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7.600.000</w:t>
            </w:r>
          </w:p>
        </w:tc>
        <w:tc>
          <w:tcPr>
            <w:tcW w:w="559" w:type="pct"/>
            <w:shd w:val="clear" w:color="auto" w:fill="auto"/>
            <w:noWrap/>
            <w:vAlign w:val="center"/>
            <w:hideMark/>
          </w:tcPr>
          <w:p w14:paraId="4818EEF8"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7.600.000</w:t>
            </w:r>
          </w:p>
        </w:tc>
        <w:tc>
          <w:tcPr>
            <w:tcW w:w="559" w:type="pct"/>
            <w:shd w:val="clear" w:color="auto" w:fill="auto"/>
            <w:noWrap/>
            <w:vAlign w:val="center"/>
            <w:hideMark/>
          </w:tcPr>
          <w:p w14:paraId="7F9487CA"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002A5F93"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74A1425F"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697C2AA6" w14:textId="77777777" w:rsidR="001F4054" w:rsidRPr="00B80B62" w:rsidRDefault="001F4054" w:rsidP="00BC12C2">
            <w:pPr>
              <w:spacing w:after="0" w:line="240" w:lineRule="auto"/>
              <w:jc w:val="center"/>
              <w:rPr>
                <w:rFonts w:cs="Times New Roman"/>
                <w:iCs/>
                <w:color w:val="000000"/>
                <w:sz w:val="20"/>
                <w:szCs w:val="20"/>
              </w:rPr>
            </w:pPr>
          </w:p>
        </w:tc>
      </w:tr>
      <w:tr w:rsidR="001F4054" w:rsidRPr="00B80B62" w14:paraId="4ACF74AC" w14:textId="77777777" w:rsidTr="00EB1BC6">
        <w:trPr>
          <w:trHeight w:val="19"/>
        </w:trPr>
        <w:tc>
          <w:tcPr>
            <w:tcW w:w="1656" w:type="pct"/>
            <w:shd w:val="clear" w:color="auto" w:fill="auto"/>
            <w:vAlign w:val="center"/>
            <w:hideMark/>
          </w:tcPr>
          <w:p w14:paraId="6A28EC54"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Nastavak izgradnje industrijskog kolosijeka u lučkom području luke Slavonski Brod sa spojem na X željeznički koridor</w:t>
            </w:r>
          </w:p>
        </w:tc>
        <w:tc>
          <w:tcPr>
            <w:tcW w:w="545" w:type="pct"/>
            <w:shd w:val="clear" w:color="auto" w:fill="auto"/>
            <w:vAlign w:val="center"/>
            <w:hideMark/>
          </w:tcPr>
          <w:p w14:paraId="3EFF3F89"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55.062.000</w:t>
            </w:r>
          </w:p>
        </w:tc>
        <w:tc>
          <w:tcPr>
            <w:tcW w:w="559" w:type="pct"/>
            <w:shd w:val="clear" w:color="auto" w:fill="auto"/>
            <w:noWrap/>
            <w:vAlign w:val="center"/>
            <w:hideMark/>
          </w:tcPr>
          <w:p w14:paraId="61354F9F"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sz w:val="20"/>
                <w:szCs w:val="20"/>
              </w:rPr>
              <w:t>8.259.300</w:t>
            </w:r>
          </w:p>
        </w:tc>
        <w:tc>
          <w:tcPr>
            <w:tcW w:w="559" w:type="pct"/>
            <w:shd w:val="clear" w:color="auto" w:fill="auto"/>
            <w:noWrap/>
            <w:vAlign w:val="center"/>
            <w:hideMark/>
          </w:tcPr>
          <w:p w14:paraId="553C7355" w14:textId="77777777" w:rsidR="001F4054" w:rsidRPr="00B80B62" w:rsidRDefault="001F4054" w:rsidP="00BC12C2">
            <w:pPr>
              <w:spacing w:after="0" w:line="240" w:lineRule="auto"/>
              <w:jc w:val="center"/>
              <w:rPr>
                <w:rFonts w:eastAsia="Calibri" w:cs="Times New Roman"/>
                <w:iCs/>
                <w:color w:val="000000"/>
                <w:sz w:val="20"/>
                <w:szCs w:val="20"/>
              </w:rPr>
            </w:pPr>
          </w:p>
        </w:tc>
        <w:tc>
          <w:tcPr>
            <w:tcW w:w="560" w:type="pct"/>
            <w:shd w:val="clear" w:color="auto" w:fill="auto"/>
            <w:noWrap/>
            <w:vAlign w:val="center"/>
            <w:hideMark/>
          </w:tcPr>
          <w:p w14:paraId="0B21654A"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sz w:val="20"/>
                <w:szCs w:val="20"/>
              </w:rPr>
              <w:t>46.802.700</w:t>
            </w:r>
          </w:p>
        </w:tc>
        <w:tc>
          <w:tcPr>
            <w:tcW w:w="560" w:type="pct"/>
            <w:shd w:val="clear" w:color="auto" w:fill="auto"/>
            <w:noWrap/>
            <w:vAlign w:val="center"/>
            <w:hideMark/>
          </w:tcPr>
          <w:p w14:paraId="1B378075"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3B47C14D" w14:textId="77777777" w:rsidR="001F4054" w:rsidRPr="00B80B62" w:rsidRDefault="001F4054" w:rsidP="00BC12C2">
            <w:pPr>
              <w:spacing w:after="0" w:line="240" w:lineRule="auto"/>
              <w:jc w:val="center"/>
              <w:rPr>
                <w:rFonts w:cs="Times New Roman"/>
                <w:iCs/>
                <w:color w:val="000000"/>
                <w:sz w:val="20"/>
                <w:szCs w:val="20"/>
              </w:rPr>
            </w:pPr>
          </w:p>
        </w:tc>
      </w:tr>
      <w:tr w:rsidR="001F4054" w:rsidRPr="00B80B62" w14:paraId="1E7A181A" w14:textId="77777777" w:rsidTr="00F978F6">
        <w:trPr>
          <w:trHeight w:val="258"/>
        </w:trPr>
        <w:tc>
          <w:tcPr>
            <w:tcW w:w="1656" w:type="pct"/>
            <w:shd w:val="clear" w:color="auto" w:fill="auto"/>
            <w:vAlign w:val="center"/>
            <w:hideMark/>
          </w:tcPr>
          <w:p w14:paraId="13BBD230"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Izgradnja Putničkog pristaništa na rijeci Savi u Slavonskom Brodu</w:t>
            </w:r>
          </w:p>
        </w:tc>
        <w:tc>
          <w:tcPr>
            <w:tcW w:w="545" w:type="pct"/>
            <w:shd w:val="clear" w:color="auto" w:fill="auto"/>
            <w:vAlign w:val="center"/>
            <w:hideMark/>
          </w:tcPr>
          <w:p w14:paraId="277B3DE7"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16.872.000</w:t>
            </w:r>
          </w:p>
        </w:tc>
        <w:tc>
          <w:tcPr>
            <w:tcW w:w="559" w:type="pct"/>
            <w:shd w:val="clear" w:color="auto" w:fill="auto"/>
            <w:noWrap/>
            <w:vAlign w:val="center"/>
          </w:tcPr>
          <w:p w14:paraId="3E027ED1"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16.872.000</w:t>
            </w:r>
          </w:p>
        </w:tc>
        <w:tc>
          <w:tcPr>
            <w:tcW w:w="559" w:type="pct"/>
            <w:shd w:val="clear" w:color="auto" w:fill="auto"/>
            <w:noWrap/>
            <w:vAlign w:val="center"/>
          </w:tcPr>
          <w:p w14:paraId="00C7DEBD" w14:textId="77777777" w:rsidR="001F4054" w:rsidRPr="00B80B62" w:rsidRDefault="001F4054" w:rsidP="00BC12C2">
            <w:pPr>
              <w:spacing w:after="0" w:line="240" w:lineRule="auto"/>
              <w:jc w:val="center"/>
              <w:rPr>
                <w:rFonts w:eastAsia="Calibri" w:cs="Times New Roman"/>
                <w:iCs/>
                <w:color w:val="000000"/>
                <w:sz w:val="20"/>
                <w:szCs w:val="20"/>
              </w:rPr>
            </w:pPr>
          </w:p>
        </w:tc>
        <w:tc>
          <w:tcPr>
            <w:tcW w:w="560" w:type="pct"/>
            <w:shd w:val="clear" w:color="auto" w:fill="auto"/>
            <w:noWrap/>
            <w:vAlign w:val="center"/>
            <w:hideMark/>
          </w:tcPr>
          <w:p w14:paraId="0EB89EBA"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5BAE0389"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3DCA8C6D" w14:textId="77777777" w:rsidR="001F4054" w:rsidRPr="00B80B62" w:rsidRDefault="001F4054" w:rsidP="00BC12C2">
            <w:pPr>
              <w:spacing w:after="0" w:line="240" w:lineRule="auto"/>
              <w:jc w:val="center"/>
              <w:rPr>
                <w:rFonts w:cs="Times New Roman"/>
                <w:iCs/>
                <w:color w:val="000000"/>
                <w:sz w:val="20"/>
                <w:szCs w:val="20"/>
              </w:rPr>
            </w:pPr>
          </w:p>
        </w:tc>
      </w:tr>
      <w:tr w:rsidR="001F4054" w:rsidRPr="00B80B62" w14:paraId="31B629B2" w14:textId="77777777" w:rsidTr="00EB1BC6">
        <w:trPr>
          <w:trHeight w:val="19"/>
        </w:trPr>
        <w:tc>
          <w:tcPr>
            <w:tcW w:w="1656" w:type="pct"/>
            <w:shd w:val="clear" w:color="auto" w:fill="auto"/>
            <w:vAlign w:val="center"/>
            <w:hideMark/>
          </w:tcPr>
          <w:p w14:paraId="4CFB6381"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Izgradnja pristaništa na rijeci Savi u mjestu Davor</w:t>
            </w:r>
          </w:p>
        </w:tc>
        <w:tc>
          <w:tcPr>
            <w:tcW w:w="545" w:type="pct"/>
            <w:shd w:val="clear" w:color="auto" w:fill="auto"/>
            <w:vAlign w:val="center"/>
            <w:hideMark/>
          </w:tcPr>
          <w:p w14:paraId="63251F55"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34.960.000</w:t>
            </w:r>
          </w:p>
        </w:tc>
        <w:tc>
          <w:tcPr>
            <w:tcW w:w="559" w:type="pct"/>
            <w:shd w:val="clear" w:color="auto" w:fill="auto"/>
            <w:noWrap/>
            <w:vAlign w:val="center"/>
            <w:hideMark/>
          </w:tcPr>
          <w:p w14:paraId="222FE70F"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6.992.000</w:t>
            </w:r>
          </w:p>
        </w:tc>
        <w:tc>
          <w:tcPr>
            <w:tcW w:w="559" w:type="pct"/>
            <w:shd w:val="clear" w:color="auto" w:fill="auto"/>
            <w:noWrap/>
            <w:vAlign w:val="center"/>
          </w:tcPr>
          <w:p w14:paraId="22BFE27F"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14.835.200</w:t>
            </w:r>
          </w:p>
        </w:tc>
        <w:tc>
          <w:tcPr>
            <w:tcW w:w="560" w:type="pct"/>
            <w:shd w:val="clear" w:color="auto" w:fill="auto"/>
            <w:noWrap/>
            <w:vAlign w:val="center"/>
          </w:tcPr>
          <w:p w14:paraId="3660F6E2"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13.132.800</w:t>
            </w:r>
          </w:p>
        </w:tc>
        <w:tc>
          <w:tcPr>
            <w:tcW w:w="560" w:type="pct"/>
            <w:shd w:val="clear" w:color="auto" w:fill="auto"/>
            <w:noWrap/>
            <w:vAlign w:val="center"/>
            <w:hideMark/>
          </w:tcPr>
          <w:p w14:paraId="40EC0049"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38D3D599" w14:textId="77777777" w:rsidR="001F4054" w:rsidRPr="00B80B62" w:rsidRDefault="001F4054" w:rsidP="00BC12C2">
            <w:pPr>
              <w:spacing w:after="0" w:line="240" w:lineRule="auto"/>
              <w:jc w:val="center"/>
              <w:rPr>
                <w:rFonts w:cs="Times New Roman"/>
                <w:iCs/>
                <w:color w:val="000000"/>
                <w:sz w:val="20"/>
                <w:szCs w:val="20"/>
              </w:rPr>
            </w:pPr>
          </w:p>
        </w:tc>
      </w:tr>
      <w:tr w:rsidR="001F4054" w:rsidRPr="00B80B62" w14:paraId="2A0D6A48" w14:textId="77777777" w:rsidTr="00EB1BC6">
        <w:trPr>
          <w:trHeight w:val="19"/>
        </w:trPr>
        <w:tc>
          <w:tcPr>
            <w:tcW w:w="1656" w:type="pct"/>
            <w:shd w:val="clear" w:color="auto" w:fill="auto"/>
            <w:vAlign w:val="center"/>
            <w:hideMark/>
          </w:tcPr>
          <w:p w14:paraId="346A66B5"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Izgradnja pristaništa na rijeci Savi u Babinoj Gredi</w:t>
            </w:r>
          </w:p>
        </w:tc>
        <w:tc>
          <w:tcPr>
            <w:tcW w:w="545" w:type="pct"/>
            <w:shd w:val="clear" w:color="auto" w:fill="auto"/>
            <w:vAlign w:val="center"/>
            <w:hideMark/>
          </w:tcPr>
          <w:p w14:paraId="70F30DCF"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17.480.000</w:t>
            </w:r>
          </w:p>
        </w:tc>
        <w:tc>
          <w:tcPr>
            <w:tcW w:w="559" w:type="pct"/>
            <w:shd w:val="clear" w:color="auto" w:fill="auto"/>
            <w:noWrap/>
            <w:vAlign w:val="center"/>
            <w:hideMark/>
          </w:tcPr>
          <w:p w14:paraId="3765B928"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3.496.000</w:t>
            </w:r>
          </w:p>
        </w:tc>
        <w:tc>
          <w:tcPr>
            <w:tcW w:w="559" w:type="pct"/>
            <w:shd w:val="clear" w:color="auto" w:fill="auto"/>
            <w:noWrap/>
            <w:vAlign w:val="center"/>
            <w:hideMark/>
          </w:tcPr>
          <w:p w14:paraId="547D1037"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7.417.600</w:t>
            </w:r>
          </w:p>
        </w:tc>
        <w:tc>
          <w:tcPr>
            <w:tcW w:w="560" w:type="pct"/>
            <w:shd w:val="clear" w:color="auto" w:fill="auto"/>
            <w:noWrap/>
            <w:vAlign w:val="center"/>
            <w:hideMark/>
          </w:tcPr>
          <w:p w14:paraId="5CE40245"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6.566.400</w:t>
            </w:r>
          </w:p>
        </w:tc>
        <w:tc>
          <w:tcPr>
            <w:tcW w:w="560" w:type="pct"/>
            <w:shd w:val="clear" w:color="auto" w:fill="auto"/>
            <w:noWrap/>
            <w:vAlign w:val="center"/>
            <w:hideMark/>
          </w:tcPr>
          <w:p w14:paraId="3237E74F"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25B19E2A" w14:textId="77777777" w:rsidR="001F4054" w:rsidRPr="00B80B62" w:rsidRDefault="001F4054" w:rsidP="00BC12C2">
            <w:pPr>
              <w:spacing w:after="0" w:line="240" w:lineRule="auto"/>
              <w:jc w:val="center"/>
              <w:rPr>
                <w:rFonts w:cs="Times New Roman"/>
                <w:iCs/>
                <w:color w:val="000000"/>
                <w:sz w:val="20"/>
                <w:szCs w:val="20"/>
              </w:rPr>
            </w:pPr>
          </w:p>
        </w:tc>
      </w:tr>
      <w:tr w:rsidR="001F4054" w:rsidRPr="00B80B62" w14:paraId="0EEDDA70" w14:textId="77777777" w:rsidTr="0008390E">
        <w:trPr>
          <w:trHeight w:val="159"/>
        </w:trPr>
        <w:tc>
          <w:tcPr>
            <w:tcW w:w="1656" w:type="pct"/>
            <w:shd w:val="clear" w:color="auto" w:fill="auto"/>
            <w:vAlign w:val="center"/>
            <w:hideMark/>
          </w:tcPr>
          <w:p w14:paraId="5FB30866"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 xml:space="preserve">Izgradnja pristaništa na rijeci Savi u Slavonskom </w:t>
            </w:r>
            <w:proofErr w:type="spellStart"/>
            <w:r w:rsidRPr="00B80B62">
              <w:rPr>
                <w:rFonts w:cs="Times New Roman"/>
                <w:i/>
                <w:color w:val="000000"/>
                <w:sz w:val="20"/>
                <w:szCs w:val="20"/>
              </w:rPr>
              <w:t>Kobašu</w:t>
            </w:r>
            <w:proofErr w:type="spellEnd"/>
            <w:r w:rsidRPr="00B80B62">
              <w:rPr>
                <w:rFonts w:cs="Times New Roman"/>
                <w:i/>
                <w:color w:val="000000"/>
                <w:sz w:val="20"/>
                <w:szCs w:val="20"/>
              </w:rPr>
              <w:t>, Općina Oriovac</w:t>
            </w:r>
          </w:p>
        </w:tc>
        <w:tc>
          <w:tcPr>
            <w:tcW w:w="545" w:type="pct"/>
            <w:shd w:val="clear" w:color="auto" w:fill="auto"/>
            <w:vAlign w:val="center"/>
            <w:hideMark/>
          </w:tcPr>
          <w:p w14:paraId="72560C64"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16.872.000</w:t>
            </w:r>
          </w:p>
        </w:tc>
        <w:tc>
          <w:tcPr>
            <w:tcW w:w="559" w:type="pct"/>
            <w:shd w:val="clear" w:color="auto" w:fill="auto"/>
            <w:noWrap/>
            <w:vAlign w:val="center"/>
            <w:hideMark/>
          </w:tcPr>
          <w:p w14:paraId="6A264246"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3.374.400</w:t>
            </w:r>
          </w:p>
        </w:tc>
        <w:tc>
          <w:tcPr>
            <w:tcW w:w="559" w:type="pct"/>
            <w:shd w:val="clear" w:color="auto" w:fill="auto"/>
            <w:noWrap/>
            <w:vAlign w:val="center"/>
            <w:hideMark/>
          </w:tcPr>
          <w:p w14:paraId="58C971A3"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13.497.600</w:t>
            </w:r>
          </w:p>
        </w:tc>
        <w:tc>
          <w:tcPr>
            <w:tcW w:w="560" w:type="pct"/>
            <w:shd w:val="clear" w:color="auto" w:fill="auto"/>
            <w:noWrap/>
            <w:vAlign w:val="center"/>
            <w:hideMark/>
          </w:tcPr>
          <w:p w14:paraId="43195DDF"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3F32FDD1"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2240118C" w14:textId="77777777" w:rsidR="001F4054" w:rsidRPr="00B80B62" w:rsidRDefault="001F4054" w:rsidP="00BC12C2">
            <w:pPr>
              <w:spacing w:after="0" w:line="240" w:lineRule="auto"/>
              <w:jc w:val="center"/>
              <w:rPr>
                <w:rFonts w:cs="Times New Roman"/>
                <w:iCs/>
                <w:color w:val="000000"/>
                <w:sz w:val="20"/>
                <w:szCs w:val="20"/>
              </w:rPr>
            </w:pPr>
          </w:p>
        </w:tc>
      </w:tr>
      <w:tr w:rsidR="001F4054" w:rsidRPr="00B80B62" w14:paraId="093D7FF1" w14:textId="77777777" w:rsidTr="00EB1BC6">
        <w:trPr>
          <w:trHeight w:val="19"/>
        </w:trPr>
        <w:tc>
          <w:tcPr>
            <w:tcW w:w="1656" w:type="pct"/>
            <w:shd w:val="clear" w:color="auto" w:fill="auto"/>
            <w:noWrap/>
            <w:vAlign w:val="center"/>
            <w:hideMark/>
          </w:tcPr>
          <w:p w14:paraId="55E1C577" w14:textId="77777777" w:rsidR="001F4054" w:rsidRPr="00B80B62" w:rsidRDefault="001F4054" w:rsidP="00BC12C2">
            <w:pPr>
              <w:spacing w:after="0" w:line="240" w:lineRule="auto"/>
              <w:jc w:val="left"/>
              <w:rPr>
                <w:rFonts w:cs="Times New Roman"/>
                <w:i/>
                <w:color w:val="000000"/>
                <w:sz w:val="20"/>
                <w:szCs w:val="20"/>
              </w:rPr>
            </w:pPr>
            <w:r w:rsidRPr="00B80B62">
              <w:rPr>
                <w:rFonts w:cs="Times New Roman"/>
                <w:i/>
                <w:color w:val="000000"/>
                <w:sz w:val="20"/>
                <w:szCs w:val="20"/>
              </w:rPr>
              <w:t>Izgradnja komunalnog veza za opskrbu alternativnim gorivima</w:t>
            </w:r>
          </w:p>
        </w:tc>
        <w:tc>
          <w:tcPr>
            <w:tcW w:w="545" w:type="pct"/>
            <w:shd w:val="clear" w:color="auto" w:fill="auto"/>
            <w:vAlign w:val="center"/>
            <w:hideMark/>
          </w:tcPr>
          <w:p w14:paraId="51614AB5"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500.000</w:t>
            </w:r>
          </w:p>
        </w:tc>
        <w:tc>
          <w:tcPr>
            <w:tcW w:w="559" w:type="pct"/>
            <w:shd w:val="clear" w:color="auto" w:fill="auto"/>
            <w:noWrap/>
            <w:vAlign w:val="center"/>
            <w:hideMark/>
          </w:tcPr>
          <w:p w14:paraId="1C7BF1D9" w14:textId="77777777" w:rsidR="001F4054" w:rsidRPr="00B80B62" w:rsidRDefault="001F4054" w:rsidP="00BC12C2">
            <w:pPr>
              <w:spacing w:after="0" w:line="240" w:lineRule="auto"/>
              <w:jc w:val="center"/>
              <w:rPr>
                <w:rFonts w:eastAsia="Calibri" w:cs="Times New Roman"/>
                <w:iCs/>
                <w:color w:val="000000"/>
                <w:sz w:val="20"/>
                <w:szCs w:val="20"/>
              </w:rPr>
            </w:pPr>
            <w:r w:rsidRPr="00B80B62">
              <w:rPr>
                <w:rFonts w:cs="Times New Roman"/>
                <w:iCs/>
                <w:color w:val="000000"/>
                <w:sz w:val="20"/>
                <w:szCs w:val="20"/>
              </w:rPr>
              <w:t>75.000</w:t>
            </w:r>
          </w:p>
        </w:tc>
        <w:tc>
          <w:tcPr>
            <w:tcW w:w="559" w:type="pct"/>
            <w:shd w:val="clear" w:color="auto" w:fill="auto"/>
            <w:noWrap/>
            <w:vAlign w:val="center"/>
            <w:hideMark/>
          </w:tcPr>
          <w:p w14:paraId="59F9E17B" w14:textId="77777777" w:rsidR="001F4054" w:rsidRPr="00B80B62" w:rsidRDefault="001F4054" w:rsidP="00BC12C2">
            <w:pPr>
              <w:spacing w:after="0" w:line="240" w:lineRule="auto"/>
              <w:jc w:val="center"/>
              <w:rPr>
                <w:rFonts w:cs="Times New Roman"/>
                <w:iCs/>
                <w:color w:val="000000"/>
                <w:sz w:val="20"/>
                <w:szCs w:val="20"/>
              </w:rPr>
            </w:pPr>
          </w:p>
        </w:tc>
        <w:tc>
          <w:tcPr>
            <w:tcW w:w="560" w:type="pct"/>
            <w:shd w:val="clear" w:color="auto" w:fill="auto"/>
            <w:noWrap/>
            <w:vAlign w:val="center"/>
            <w:hideMark/>
          </w:tcPr>
          <w:p w14:paraId="624C08BE" w14:textId="77777777" w:rsidR="001F4054" w:rsidRPr="00B80B62" w:rsidRDefault="001F4054" w:rsidP="00BC12C2">
            <w:pPr>
              <w:spacing w:after="0" w:line="240" w:lineRule="auto"/>
              <w:jc w:val="center"/>
              <w:rPr>
                <w:rFonts w:cs="Times New Roman"/>
                <w:iCs/>
                <w:color w:val="000000"/>
                <w:sz w:val="20"/>
                <w:szCs w:val="20"/>
              </w:rPr>
            </w:pPr>
            <w:r w:rsidRPr="00B80B62">
              <w:rPr>
                <w:rFonts w:cs="Times New Roman"/>
                <w:iCs/>
                <w:color w:val="000000"/>
                <w:sz w:val="20"/>
                <w:szCs w:val="20"/>
              </w:rPr>
              <w:t>425.000</w:t>
            </w:r>
          </w:p>
        </w:tc>
        <w:tc>
          <w:tcPr>
            <w:tcW w:w="560" w:type="pct"/>
            <w:shd w:val="clear" w:color="auto" w:fill="auto"/>
            <w:noWrap/>
            <w:vAlign w:val="center"/>
            <w:hideMark/>
          </w:tcPr>
          <w:p w14:paraId="19F851CB" w14:textId="77777777" w:rsidR="001F4054" w:rsidRPr="00B80B62" w:rsidRDefault="001F4054" w:rsidP="00BC12C2">
            <w:pPr>
              <w:spacing w:after="0" w:line="240" w:lineRule="auto"/>
              <w:jc w:val="center"/>
              <w:rPr>
                <w:rFonts w:cs="Times New Roman"/>
                <w:iCs/>
                <w:color w:val="000000"/>
                <w:sz w:val="20"/>
                <w:szCs w:val="20"/>
              </w:rPr>
            </w:pPr>
          </w:p>
        </w:tc>
        <w:tc>
          <w:tcPr>
            <w:tcW w:w="560" w:type="pct"/>
          </w:tcPr>
          <w:p w14:paraId="66669A62" w14:textId="77777777" w:rsidR="001F4054" w:rsidRPr="00B80B62" w:rsidRDefault="001F4054" w:rsidP="00BC12C2">
            <w:pPr>
              <w:spacing w:after="0" w:line="240" w:lineRule="auto"/>
              <w:jc w:val="center"/>
              <w:rPr>
                <w:rFonts w:cs="Times New Roman"/>
                <w:iCs/>
                <w:color w:val="000000"/>
                <w:sz w:val="20"/>
                <w:szCs w:val="20"/>
              </w:rPr>
            </w:pPr>
          </w:p>
        </w:tc>
      </w:tr>
      <w:tr w:rsidR="00C22436" w:rsidRPr="00B80B62" w14:paraId="0BE6B24C" w14:textId="77777777" w:rsidTr="00EB1BC6">
        <w:trPr>
          <w:trHeight w:val="19"/>
        </w:trPr>
        <w:tc>
          <w:tcPr>
            <w:tcW w:w="1656" w:type="pct"/>
            <w:shd w:val="clear" w:color="auto" w:fill="auto"/>
            <w:noWrap/>
            <w:vAlign w:val="center"/>
          </w:tcPr>
          <w:p w14:paraId="22F43037" w14:textId="612AEC7D" w:rsidR="00C22436" w:rsidRPr="00C22436" w:rsidRDefault="00C22436" w:rsidP="00C22436">
            <w:pPr>
              <w:spacing w:after="0" w:line="240" w:lineRule="auto"/>
              <w:jc w:val="left"/>
              <w:rPr>
                <w:rFonts w:cs="Times New Roman"/>
                <w:i/>
                <w:color w:val="000000"/>
                <w:sz w:val="20"/>
                <w:szCs w:val="20"/>
              </w:rPr>
            </w:pPr>
            <w:r w:rsidRPr="00C22436">
              <w:rPr>
                <w:rFonts w:cs="Times New Roman"/>
                <w:b/>
                <w:color w:val="000000"/>
                <w:sz w:val="20"/>
                <w:szCs w:val="20"/>
              </w:rPr>
              <w:t>UKUPNO</w:t>
            </w:r>
          </w:p>
        </w:tc>
        <w:tc>
          <w:tcPr>
            <w:tcW w:w="545" w:type="pct"/>
            <w:shd w:val="clear" w:color="auto" w:fill="auto"/>
            <w:vAlign w:val="center"/>
          </w:tcPr>
          <w:p w14:paraId="0CEA7B89" w14:textId="46BF6E9F" w:rsidR="00C22436" w:rsidRPr="00C22436" w:rsidRDefault="00C22436" w:rsidP="00C22436">
            <w:pPr>
              <w:spacing w:after="0" w:line="240" w:lineRule="auto"/>
              <w:jc w:val="center"/>
              <w:rPr>
                <w:rFonts w:cs="Times New Roman"/>
                <w:iCs/>
                <w:color w:val="000000"/>
                <w:sz w:val="20"/>
                <w:szCs w:val="20"/>
              </w:rPr>
            </w:pPr>
            <w:r w:rsidRPr="00C22436">
              <w:rPr>
                <w:rFonts w:cs="Times New Roman"/>
                <w:b/>
                <w:bCs/>
                <w:sz w:val="20"/>
                <w:szCs w:val="20"/>
              </w:rPr>
              <w:t>338.661.000</w:t>
            </w:r>
          </w:p>
        </w:tc>
        <w:tc>
          <w:tcPr>
            <w:tcW w:w="559" w:type="pct"/>
            <w:shd w:val="clear" w:color="auto" w:fill="auto"/>
            <w:noWrap/>
            <w:vAlign w:val="center"/>
          </w:tcPr>
          <w:p w14:paraId="1A91EA2C" w14:textId="3903A33A" w:rsidR="00C22436" w:rsidRPr="00C22436" w:rsidRDefault="00C22436" w:rsidP="00C22436">
            <w:pPr>
              <w:spacing w:after="0" w:line="240" w:lineRule="auto"/>
              <w:jc w:val="center"/>
              <w:rPr>
                <w:rFonts w:cs="Times New Roman"/>
                <w:iCs/>
                <w:color w:val="000000"/>
                <w:sz w:val="20"/>
                <w:szCs w:val="20"/>
              </w:rPr>
            </w:pPr>
            <w:r w:rsidRPr="00C22436">
              <w:rPr>
                <w:rFonts w:cs="Times New Roman"/>
                <w:b/>
                <w:bCs/>
                <w:sz w:val="20"/>
                <w:szCs w:val="20"/>
              </w:rPr>
              <w:t>109.620.700</w:t>
            </w:r>
          </w:p>
        </w:tc>
        <w:tc>
          <w:tcPr>
            <w:tcW w:w="559" w:type="pct"/>
            <w:shd w:val="clear" w:color="auto" w:fill="auto"/>
            <w:noWrap/>
            <w:vAlign w:val="center"/>
          </w:tcPr>
          <w:p w14:paraId="6AD164B0" w14:textId="5B99BD43" w:rsidR="00C22436" w:rsidRPr="00C22436" w:rsidRDefault="00C22436" w:rsidP="00C22436">
            <w:pPr>
              <w:spacing w:after="0" w:line="240" w:lineRule="auto"/>
              <w:jc w:val="center"/>
              <w:rPr>
                <w:rFonts w:cs="Times New Roman"/>
                <w:iCs/>
                <w:color w:val="000000"/>
                <w:sz w:val="20"/>
                <w:szCs w:val="20"/>
              </w:rPr>
            </w:pPr>
            <w:r w:rsidRPr="00C22436">
              <w:rPr>
                <w:rFonts w:cs="Times New Roman"/>
                <w:b/>
                <w:bCs/>
                <w:sz w:val="20"/>
                <w:szCs w:val="20"/>
              </w:rPr>
              <w:t>35.750.400</w:t>
            </w:r>
          </w:p>
        </w:tc>
        <w:tc>
          <w:tcPr>
            <w:tcW w:w="560" w:type="pct"/>
            <w:shd w:val="clear" w:color="auto" w:fill="auto"/>
            <w:noWrap/>
            <w:vAlign w:val="center"/>
          </w:tcPr>
          <w:p w14:paraId="7E109172" w14:textId="33FEA156" w:rsidR="00C22436" w:rsidRPr="00C22436" w:rsidRDefault="00C22436" w:rsidP="00C22436">
            <w:pPr>
              <w:spacing w:after="0" w:line="240" w:lineRule="auto"/>
              <w:jc w:val="center"/>
              <w:rPr>
                <w:rFonts w:cs="Times New Roman"/>
                <w:iCs/>
                <w:color w:val="000000"/>
                <w:sz w:val="20"/>
                <w:szCs w:val="20"/>
              </w:rPr>
            </w:pPr>
            <w:r w:rsidRPr="00C22436">
              <w:rPr>
                <w:rFonts w:cs="Times New Roman"/>
                <w:b/>
                <w:bCs/>
                <w:sz w:val="20"/>
                <w:szCs w:val="20"/>
              </w:rPr>
              <w:t>118.929.900</w:t>
            </w:r>
          </w:p>
        </w:tc>
        <w:tc>
          <w:tcPr>
            <w:tcW w:w="560" w:type="pct"/>
            <w:shd w:val="clear" w:color="auto" w:fill="auto"/>
            <w:noWrap/>
            <w:vAlign w:val="center"/>
          </w:tcPr>
          <w:p w14:paraId="5CA8B6A0" w14:textId="4A802C98" w:rsidR="00C22436" w:rsidRPr="00C22436" w:rsidRDefault="00C22436" w:rsidP="00C22436">
            <w:pPr>
              <w:spacing w:after="0" w:line="240" w:lineRule="auto"/>
              <w:jc w:val="center"/>
              <w:rPr>
                <w:rFonts w:cs="Times New Roman"/>
                <w:iCs/>
                <w:color w:val="000000"/>
                <w:sz w:val="20"/>
                <w:szCs w:val="20"/>
              </w:rPr>
            </w:pPr>
            <w:r w:rsidRPr="00C22436">
              <w:rPr>
                <w:rFonts w:cs="Times New Roman"/>
                <w:b/>
                <w:bCs/>
                <w:color w:val="000000"/>
                <w:sz w:val="20"/>
                <w:szCs w:val="20"/>
              </w:rPr>
              <w:t>-</w:t>
            </w:r>
          </w:p>
        </w:tc>
        <w:tc>
          <w:tcPr>
            <w:tcW w:w="560" w:type="pct"/>
            <w:vAlign w:val="center"/>
          </w:tcPr>
          <w:p w14:paraId="4F730DD6" w14:textId="323BA095" w:rsidR="00C22436" w:rsidRPr="00C22436" w:rsidRDefault="00C22436" w:rsidP="00C22436">
            <w:pPr>
              <w:spacing w:after="0" w:line="240" w:lineRule="auto"/>
              <w:jc w:val="center"/>
              <w:rPr>
                <w:rFonts w:cs="Times New Roman"/>
                <w:iCs/>
                <w:color w:val="000000"/>
                <w:sz w:val="20"/>
                <w:szCs w:val="20"/>
              </w:rPr>
            </w:pPr>
            <w:r w:rsidRPr="00C22436">
              <w:rPr>
                <w:rFonts w:cs="Times New Roman"/>
                <w:b/>
                <w:bCs/>
                <w:color w:val="000000"/>
                <w:sz w:val="20"/>
                <w:szCs w:val="20"/>
              </w:rPr>
              <w:t>74.360.000</w:t>
            </w:r>
          </w:p>
        </w:tc>
      </w:tr>
    </w:tbl>
    <w:p w14:paraId="258D9F74" w14:textId="77777777" w:rsidR="001F4054" w:rsidRPr="0041290A" w:rsidRDefault="001F4054" w:rsidP="001F4054">
      <w:pPr>
        <w:jc w:val="left"/>
        <w:rPr>
          <w:sz w:val="20"/>
          <w:szCs w:val="20"/>
        </w:rPr>
      </w:pPr>
    </w:p>
    <w:p w14:paraId="452AEB80" w14:textId="77777777" w:rsidR="001F4054" w:rsidRPr="00695E79" w:rsidRDefault="001F4054" w:rsidP="001F4054">
      <w:pPr>
        <w:sectPr w:rsidR="001F4054" w:rsidRPr="00695E79" w:rsidSect="00BC12C2">
          <w:pgSz w:w="16838" w:h="11906" w:orient="landscape"/>
          <w:pgMar w:top="720" w:right="720" w:bottom="720" w:left="720" w:header="709" w:footer="709" w:gutter="0"/>
          <w:cols w:space="708"/>
          <w:docGrid w:linePitch="360"/>
        </w:sectPr>
      </w:pPr>
    </w:p>
    <w:p w14:paraId="1A99567C" w14:textId="77777777" w:rsidR="001F4054" w:rsidRDefault="001F4054" w:rsidP="00625F44">
      <w:pPr>
        <w:shd w:val="clear" w:color="auto" w:fill="B5C4D7"/>
        <w:rPr>
          <w:b/>
          <w:bCs/>
        </w:rPr>
      </w:pPr>
      <w:r w:rsidRPr="001D6459">
        <w:rPr>
          <w:b/>
          <w:bCs/>
        </w:rPr>
        <w:lastRenderedPageBreak/>
        <w:t xml:space="preserve">Pojašnjenje liste planiranih projekata i ulaganja u luci </w:t>
      </w:r>
      <w:r>
        <w:rPr>
          <w:b/>
          <w:bCs/>
        </w:rPr>
        <w:t>Slavonski Brod</w:t>
      </w:r>
    </w:p>
    <w:p w14:paraId="2796DA81" w14:textId="16776F99" w:rsidR="00B80B62" w:rsidRPr="00B80B62" w:rsidRDefault="001F4054" w:rsidP="001F4054">
      <w:pPr>
        <w:sectPr w:rsidR="00B80B62" w:rsidRPr="00B80B62" w:rsidSect="00BC12C2">
          <w:pgSz w:w="11906" w:h="16838"/>
          <w:pgMar w:top="1134" w:right="1418" w:bottom="1134" w:left="1418" w:header="709" w:footer="709" w:gutter="0"/>
          <w:cols w:space="708"/>
          <w:docGrid w:linePitch="360"/>
        </w:sectPr>
      </w:pPr>
      <w:r w:rsidRPr="00D55326">
        <w:t xml:space="preserve">Prethodno navedeni projekti i ulaganja ključni su za razvoj luke </w:t>
      </w:r>
      <w:r>
        <w:t>Slavonski Brod</w:t>
      </w:r>
      <w:r w:rsidRPr="00D55326">
        <w:t xml:space="preserve"> u narednom desetogodišnjem razdoblju te je u nastavku teksta za svaki projekt dano pojašnjenje doprinosa projekta EU i nacionalnim politikama, pojašnjenje trenutnog statusa provedbe i zrelosti (u smislu spremnosti za početak izgradnje, opremanja, itd.) te pojašnjenje sinergija koje projekt ostvaruje s projektima i ulaganjima u okruženju</w:t>
      </w:r>
      <w:r w:rsidR="00B80B62">
        <w:t>.</w:t>
      </w:r>
    </w:p>
    <w:tbl>
      <w:tblPr>
        <w:tblStyle w:val="TableGrid"/>
        <w:tblW w:w="5000" w:type="pct"/>
        <w:tblLook w:val="04A0" w:firstRow="1" w:lastRow="0" w:firstColumn="1" w:lastColumn="0" w:noHBand="0" w:noVBand="1"/>
      </w:tblPr>
      <w:tblGrid>
        <w:gridCol w:w="1707"/>
        <w:gridCol w:w="1394"/>
        <w:gridCol w:w="11459"/>
      </w:tblGrid>
      <w:tr w:rsidR="001F4054" w:rsidRPr="00B80B62" w14:paraId="5785B699" w14:textId="77777777" w:rsidTr="00EB1BC6">
        <w:trPr>
          <w:trHeight w:val="410"/>
        </w:trPr>
        <w:tc>
          <w:tcPr>
            <w:tcW w:w="601" w:type="pct"/>
            <w:shd w:val="clear" w:color="auto" w:fill="B5C4D7"/>
            <w:vAlign w:val="center"/>
          </w:tcPr>
          <w:p w14:paraId="5A97D9C8" w14:textId="77777777" w:rsidR="001F4054" w:rsidRPr="001B769D" w:rsidRDefault="001F4054" w:rsidP="00BC12C2">
            <w:pPr>
              <w:jc w:val="center"/>
              <w:rPr>
                <w:rFonts w:cs="Times New Roman"/>
                <w:b/>
                <w:bCs/>
                <w:sz w:val="20"/>
                <w:szCs w:val="20"/>
              </w:rPr>
            </w:pPr>
            <w:r w:rsidRPr="001B769D">
              <w:rPr>
                <w:rFonts w:cs="Times New Roman"/>
                <w:b/>
                <w:bCs/>
                <w:sz w:val="20"/>
                <w:szCs w:val="20"/>
              </w:rPr>
              <w:lastRenderedPageBreak/>
              <w:t>Projekt</w:t>
            </w:r>
          </w:p>
        </w:tc>
        <w:tc>
          <w:tcPr>
            <w:tcW w:w="449" w:type="pct"/>
            <w:shd w:val="clear" w:color="auto" w:fill="B5C4D7"/>
            <w:vAlign w:val="center"/>
          </w:tcPr>
          <w:p w14:paraId="0E8ABAAE" w14:textId="77777777" w:rsidR="001F4054" w:rsidRPr="00B80B62" w:rsidRDefault="001F4054" w:rsidP="00BC12C2">
            <w:pPr>
              <w:jc w:val="center"/>
              <w:rPr>
                <w:rFonts w:cs="Times New Roman"/>
                <w:b/>
                <w:bCs/>
                <w:sz w:val="20"/>
                <w:szCs w:val="20"/>
              </w:rPr>
            </w:pPr>
            <w:r w:rsidRPr="00B80B62">
              <w:rPr>
                <w:rFonts w:cs="Times New Roman"/>
                <w:b/>
                <w:bCs/>
                <w:sz w:val="20"/>
                <w:szCs w:val="20"/>
              </w:rPr>
              <w:t>Status</w:t>
            </w:r>
          </w:p>
        </w:tc>
        <w:tc>
          <w:tcPr>
            <w:tcW w:w="3951" w:type="pct"/>
            <w:shd w:val="clear" w:color="auto" w:fill="B5C4D7"/>
            <w:vAlign w:val="center"/>
          </w:tcPr>
          <w:p w14:paraId="7B2863B3" w14:textId="77777777" w:rsidR="001F4054" w:rsidRPr="00B80B62" w:rsidRDefault="001F4054" w:rsidP="00BC12C2">
            <w:pPr>
              <w:jc w:val="center"/>
              <w:rPr>
                <w:rFonts w:cs="Times New Roman"/>
                <w:b/>
                <w:bCs/>
                <w:sz w:val="20"/>
                <w:szCs w:val="20"/>
              </w:rPr>
            </w:pPr>
            <w:r w:rsidRPr="00B80B62">
              <w:rPr>
                <w:rFonts w:cs="Times New Roman"/>
                <w:b/>
                <w:bCs/>
                <w:sz w:val="20"/>
                <w:szCs w:val="20"/>
              </w:rPr>
              <w:t>Obrazloženje za uključivanje projekta na projektnu listu</w:t>
            </w:r>
          </w:p>
        </w:tc>
      </w:tr>
      <w:tr w:rsidR="001F4054" w:rsidRPr="00B80B62" w14:paraId="39F4D36D" w14:textId="77777777" w:rsidTr="00EB1BC6">
        <w:tc>
          <w:tcPr>
            <w:tcW w:w="601" w:type="pct"/>
            <w:vAlign w:val="center"/>
          </w:tcPr>
          <w:p w14:paraId="3FBAED10" w14:textId="77777777" w:rsidR="001F4054" w:rsidRPr="001B769D" w:rsidRDefault="001F4054" w:rsidP="00BC12C2">
            <w:pPr>
              <w:jc w:val="center"/>
              <w:rPr>
                <w:rFonts w:cs="Times New Roman"/>
                <w:i/>
                <w:iCs/>
                <w:sz w:val="20"/>
                <w:szCs w:val="20"/>
              </w:rPr>
            </w:pPr>
            <w:r w:rsidRPr="001B769D">
              <w:rPr>
                <w:rFonts w:cs="Times New Roman"/>
                <w:i/>
                <w:iCs/>
                <w:sz w:val="20"/>
                <w:szCs w:val="20"/>
              </w:rPr>
              <w:t>Dovršetak izgradnje lučke infrastrukture</w:t>
            </w:r>
          </w:p>
        </w:tc>
        <w:tc>
          <w:tcPr>
            <w:tcW w:w="449" w:type="pct"/>
            <w:vAlign w:val="center"/>
          </w:tcPr>
          <w:p w14:paraId="012564B8" w14:textId="77777777" w:rsidR="001F4054" w:rsidRPr="00B80B62" w:rsidRDefault="001F4054" w:rsidP="00BC12C2">
            <w:pPr>
              <w:spacing w:line="257" w:lineRule="auto"/>
              <w:jc w:val="center"/>
              <w:rPr>
                <w:rFonts w:eastAsia="Calibri" w:cs="Times New Roman"/>
                <w:sz w:val="20"/>
                <w:szCs w:val="20"/>
              </w:rPr>
            </w:pPr>
            <w:r w:rsidRPr="00B80B62">
              <w:rPr>
                <w:rFonts w:eastAsia="Calibri" w:cs="Times New Roman"/>
                <w:sz w:val="20"/>
                <w:szCs w:val="20"/>
              </w:rPr>
              <w:t>Dovršena je izrada studijsko-projektne dokumentacije i u tijeku su postupci javne nabave za radove</w:t>
            </w:r>
          </w:p>
        </w:tc>
        <w:tc>
          <w:tcPr>
            <w:tcW w:w="3951" w:type="pct"/>
          </w:tcPr>
          <w:p w14:paraId="12959B85" w14:textId="77777777" w:rsidR="001F4054" w:rsidRPr="00B80B62" w:rsidRDefault="001F4054" w:rsidP="00BC12C2">
            <w:pPr>
              <w:spacing w:line="257" w:lineRule="auto"/>
              <w:rPr>
                <w:rFonts w:eastAsia="Calibri" w:cs="Times New Roman"/>
                <w:sz w:val="20"/>
                <w:szCs w:val="20"/>
              </w:rPr>
            </w:pPr>
            <w:r w:rsidRPr="00B80B62">
              <w:rPr>
                <w:rFonts w:eastAsia="Calibri" w:cs="Times New Roman"/>
                <w:sz w:val="20"/>
                <w:szCs w:val="20"/>
              </w:rPr>
              <w:t>Implementacijom projekta osigurat će se infrastruktura za pretovar tekućih tereta na kojoj je predviđena izgradnja skladišnog prostora,</w:t>
            </w:r>
            <w:r w:rsidRPr="00B80B62">
              <w:rPr>
                <w:rFonts w:eastAsia="Arial" w:cs="Times New Roman"/>
                <w:sz w:val="20"/>
                <w:szCs w:val="20"/>
              </w:rPr>
              <w:t xml:space="preserve"> </w:t>
            </w:r>
            <w:r w:rsidRPr="00B80B62">
              <w:rPr>
                <w:rFonts w:eastAsia="Calibri" w:cs="Times New Roman"/>
                <w:sz w:val="20"/>
                <w:szCs w:val="20"/>
              </w:rPr>
              <w:t xml:space="preserve">cjevovoda kojim će terminal biti povezan s obalnom infrastrukturom te je po provedbi predviđena i nabava </w:t>
            </w:r>
            <w:proofErr w:type="spellStart"/>
            <w:r w:rsidRPr="00B80B62">
              <w:rPr>
                <w:rFonts w:eastAsia="Calibri" w:cs="Times New Roman"/>
                <w:sz w:val="20"/>
                <w:szCs w:val="20"/>
              </w:rPr>
              <w:t>pretakališta</w:t>
            </w:r>
            <w:proofErr w:type="spellEnd"/>
            <w:r w:rsidRPr="00B80B62">
              <w:rPr>
                <w:rFonts w:eastAsia="Calibri" w:cs="Times New Roman"/>
                <w:sz w:val="20"/>
                <w:szCs w:val="20"/>
              </w:rPr>
              <w:t xml:space="preserve"> cisterni i opreme za prekrcaj na rijeci Savi.</w:t>
            </w:r>
          </w:p>
          <w:p w14:paraId="107C0B65" w14:textId="77777777" w:rsidR="001F4054" w:rsidRPr="00B80B62" w:rsidRDefault="001F4054" w:rsidP="00E014DE">
            <w:pPr>
              <w:pStyle w:val="ListParagraph"/>
              <w:numPr>
                <w:ilvl w:val="0"/>
                <w:numId w:val="15"/>
              </w:numPr>
              <w:spacing w:line="240" w:lineRule="auto"/>
              <w:rPr>
                <w:rFonts w:eastAsia="Calibri" w:cs="Times New Roman"/>
                <w:sz w:val="20"/>
                <w:szCs w:val="20"/>
              </w:rPr>
            </w:pPr>
            <w:r w:rsidRPr="00B80B62">
              <w:rPr>
                <w:rFonts w:eastAsia="Calibri" w:cs="Times New Roman"/>
                <w:b/>
                <w:bCs/>
                <w:sz w:val="20"/>
                <w:szCs w:val="20"/>
              </w:rPr>
              <w:t>Doprinos EU i nacionalnim politikama</w:t>
            </w:r>
          </w:p>
          <w:p w14:paraId="01CDEB03" w14:textId="77777777" w:rsidR="001F4054" w:rsidRPr="00B80B62" w:rsidRDefault="001F4054" w:rsidP="00E014DE">
            <w:pPr>
              <w:pStyle w:val="ListParagraph"/>
              <w:numPr>
                <w:ilvl w:val="0"/>
                <w:numId w:val="16"/>
              </w:numPr>
              <w:spacing w:line="240" w:lineRule="auto"/>
              <w:rPr>
                <w:rFonts w:eastAsiaTheme="minorEastAsia" w:cs="Times New Roman"/>
                <w:b/>
                <w:bCs/>
                <w:color w:val="000000" w:themeColor="text1"/>
                <w:sz w:val="20"/>
                <w:szCs w:val="20"/>
              </w:rPr>
            </w:pPr>
            <w:r w:rsidRPr="00B80B62">
              <w:rPr>
                <w:rFonts w:eastAsiaTheme="minorEastAsia" w:cs="Times New Roman"/>
                <w:b/>
                <w:bCs/>
                <w:color w:val="000000" w:themeColor="text1"/>
                <w:sz w:val="20"/>
                <w:szCs w:val="20"/>
              </w:rPr>
              <w:t>Europski zeleni plan</w:t>
            </w:r>
          </w:p>
          <w:p w14:paraId="53BD8E98" w14:textId="77777777" w:rsidR="001F4054" w:rsidRPr="00B80B62" w:rsidRDefault="001F4054" w:rsidP="00E014DE">
            <w:pPr>
              <w:pStyle w:val="ListParagraph"/>
              <w:numPr>
                <w:ilvl w:val="0"/>
                <w:numId w:val="16"/>
              </w:numPr>
              <w:spacing w:line="240" w:lineRule="auto"/>
              <w:rPr>
                <w:rFonts w:eastAsiaTheme="minorEastAsia" w:cs="Times New Roman"/>
                <w:b/>
                <w:bCs/>
                <w:color w:val="000000" w:themeColor="text1"/>
                <w:sz w:val="20"/>
                <w:szCs w:val="20"/>
              </w:rPr>
            </w:pPr>
            <w:r w:rsidRPr="00B80B62">
              <w:rPr>
                <w:rFonts w:eastAsia="Calibri" w:cs="Times New Roman"/>
                <w:b/>
                <w:bCs/>
                <w:color w:val="000000" w:themeColor="text1"/>
                <w:sz w:val="20"/>
                <w:szCs w:val="20"/>
              </w:rPr>
              <w:t>Bijela knjiga o jedinstvenom europskom prometnom području</w:t>
            </w:r>
            <w:r w:rsidRPr="00B80B62">
              <w:rPr>
                <w:rFonts w:eastAsia="Calibri" w:cs="Times New Roman"/>
                <w:color w:val="000000" w:themeColor="text1"/>
                <w:sz w:val="20"/>
                <w:szCs w:val="20"/>
              </w:rPr>
              <w:t xml:space="preserve">:  </w:t>
            </w:r>
          </w:p>
          <w:p w14:paraId="2A143DC5" w14:textId="77777777" w:rsidR="001F4054" w:rsidRPr="00B80B62" w:rsidRDefault="001F4054" w:rsidP="00E014DE">
            <w:pPr>
              <w:pStyle w:val="ListParagraph"/>
              <w:numPr>
                <w:ilvl w:val="0"/>
                <w:numId w:val="17"/>
              </w:numPr>
              <w:spacing w:line="240" w:lineRule="auto"/>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65926783" w14:textId="77777777" w:rsidR="001F4054" w:rsidRPr="00B80B62" w:rsidRDefault="001F4054" w:rsidP="00E014DE">
            <w:pPr>
              <w:pStyle w:val="ListParagraph"/>
              <w:numPr>
                <w:ilvl w:val="0"/>
                <w:numId w:val="16"/>
              </w:numPr>
              <w:spacing w:line="240" w:lineRule="auto"/>
              <w:rPr>
                <w:rFonts w:eastAsiaTheme="minorEastAsia" w:cs="Times New Roman"/>
                <w:b/>
                <w:bCs/>
                <w:sz w:val="20"/>
                <w:szCs w:val="20"/>
              </w:rPr>
            </w:pPr>
            <w:r w:rsidRPr="00B80B62">
              <w:rPr>
                <w:rFonts w:eastAsia="Calibri" w:cs="Times New Roman"/>
                <w:b/>
                <w:bCs/>
                <w:sz w:val="20"/>
                <w:szCs w:val="20"/>
              </w:rPr>
              <w:t>UREDBA (EU) br. 1315/2013 EUROPSKOG PARLAMENTA I VIJEĆA od 11. prosinca 2013. o smjernicama Unije za razvoj transeuropske prometne mreže</w:t>
            </w:r>
          </w:p>
          <w:p w14:paraId="3C99E83A" w14:textId="77777777" w:rsidR="001F4054" w:rsidRPr="00B80B62" w:rsidRDefault="001F4054" w:rsidP="00E014DE">
            <w:pPr>
              <w:pStyle w:val="ListParagraph"/>
              <w:numPr>
                <w:ilvl w:val="0"/>
                <w:numId w:val="16"/>
              </w:numPr>
              <w:spacing w:line="240" w:lineRule="auto"/>
              <w:rPr>
                <w:rFonts w:eastAsiaTheme="minorEastAsia" w:cs="Times New Roman"/>
                <w:b/>
                <w:bCs/>
                <w:sz w:val="20"/>
                <w:szCs w:val="20"/>
              </w:rPr>
            </w:pPr>
            <w:r w:rsidRPr="00B80B62">
              <w:rPr>
                <w:rFonts w:eastAsia="Calibri" w:cs="Times New Roman"/>
                <w:b/>
                <w:bCs/>
                <w:sz w:val="20"/>
                <w:szCs w:val="20"/>
              </w:rPr>
              <w:t>Strategija prometnog razvoja Republike Hrvatske 2017. – 2030.:</w:t>
            </w:r>
            <w:r w:rsidRPr="00B80B62">
              <w:rPr>
                <w:rFonts w:eastAsia="Calibri" w:cs="Times New Roman"/>
                <w:sz w:val="20"/>
                <w:szCs w:val="20"/>
              </w:rPr>
              <w:t xml:space="preserve"> </w:t>
            </w:r>
          </w:p>
          <w:p w14:paraId="776ED887" w14:textId="77777777" w:rsidR="001F4054" w:rsidRPr="00B80B62" w:rsidRDefault="001F4054" w:rsidP="00E014DE">
            <w:pPr>
              <w:pStyle w:val="ListParagraph"/>
              <w:numPr>
                <w:ilvl w:val="0"/>
                <w:numId w:val="17"/>
              </w:numPr>
              <w:spacing w:line="240" w:lineRule="auto"/>
              <w:rPr>
                <w:rFonts w:eastAsiaTheme="minorEastAsia" w:cs="Times New Roman"/>
                <w:sz w:val="20"/>
                <w:szCs w:val="20"/>
              </w:rPr>
            </w:pPr>
            <w:r w:rsidRPr="00B80B62">
              <w:rPr>
                <w:rFonts w:eastAsia="Calibri" w:cs="Times New Roman"/>
                <w:sz w:val="20"/>
                <w:szCs w:val="20"/>
              </w:rPr>
              <w:t>CO2 – Promijeniti raspodjelu prometnog tereta u prilog željezničkog i pomorskog prometa te prometa unutarnjim plovnim putovima,</w:t>
            </w:r>
          </w:p>
          <w:p w14:paraId="72759C9D" w14:textId="77777777" w:rsidR="001F4054" w:rsidRPr="00B80B62" w:rsidRDefault="001F4054" w:rsidP="00E014DE">
            <w:pPr>
              <w:pStyle w:val="ListParagraph"/>
              <w:numPr>
                <w:ilvl w:val="0"/>
                <w:numId w:val="17"/>
              </w:numPr>
              <w:spacing w:line="240" w:lineRule="auto"/>
              <w:rPr>
                <w:rFonts w:eastAsiaTheme="minorEastAsia" w:cs="Times New Roman"/>
                <w:sz w:val="20"/>
                <w:szCs w:val="20"/>
              </w:rPr>
            </w:pPr>
            <w:r w:rsidRPr="00B80B62">
              <w:rPr>
                <w:rFonts w:eastAsia="Calibri" w:cs="Times New Roman"/>
                <w:sz w:val="20"/>
                <w:szCs w:val="20"/>
              </w:rPr>
              <w:t>CO3 – Razviti prometni sustav (upravljanje, organiziranje i razvoj infrastrukture i održavanja) prema načelu ekonomske održivosti,</w:t>
            </w:r>
          </w:p>
          <w:p w14:paraId="250630B1" w14:textId="77777777" w:rsidR="001F4054" w:rsidRPr="00B80B62" w:rsidRDefault="001F4054" w:rsidP="00E014DE">
            <w:pPr>
              <w:pStyle w:val="ListParagraph"/>
              <w:numPr>
                <w:ilvl w:val="0"/>
                <w:numId w:val="17"/>
              </w:numPr>
              <w:spacing w:line="240" w:lineRule="auto"/>
              <w:rPr>
                <w:rFonts w:eastAsiaTheme="minorEastAsia" w:cs="Times New Roman"/>
                <w:sz w:val="20"/>
                <w:szCs w:val="20"/>
              </w:rPr>
            </w:pPr>
            <w:r w:rsidRPr="00B80B62">
              <w:rPr>
                <w:rFonts w:eastAsia="Calibri" w:cs="Times New Roman"/>
                <w:sz w:val="20"/>
                <w:szCs w:val="20"/>
              </w:rPr>
              <w:t>CO4 – Smanjiti utjecaj prometnog sustava na klimatske promjene,</w:t>
            </w:r>
          </w:p>
          <w:p w14:paraId="7986C14D" w14:textId="77777777" w:rsidR="001F4054" w:rsidRPr="00B80B62" w:rsidRDefault="001F4054" w:rsidP="00E014DE">
            <w:pPr>
              <w:pStyle w:val="ListParagraph"/>
              <w:numPr>
                <w:ilvl w:val="0"/>
                <w:numId w:val="17"/>
              </w:numPr>
              <w:spacing w:line="240" w:lineRule="auto"/>
              <w:rPr>
                <w:rFonts w:eastAsiaTheme="minorEastAsia" w:cs="Times New Roman"/>
                <w:sz w:val="20"/>
                <w:szCs w:val="20"/>
              </w:rPr>
            </w:pPr>
            <w:r w:rsidRPr="00B80B62">
              <w:rPr>
                <w:rFonts w:eastAsia="Calibri" w:cs="Times New Roman"/>
                <w:sz w:val="20"/>
                <w:szCs w:val="20"/>
              </w:rPr>
              <w:t>CO5 – Smanjiti utjecaj prometnog sustava na okoliš (okolišna održivost),</w:t>
            </w:r>
          </w:p>
          <w:p w14:paraId="41B2A05B" w14:textId="77777777" w:rsidR="001F4054" w:rsidRPr="00B80B62" w:rsidRDefault="001F4054" w:rsidP="00E014DE">
            <w:pPr>
              <w:pStyle w:val="ListParagraph"/>
              <w:numPr>
                <w:ilvl w:val="0"/>
                <w:numId w:val="17"/>
              </w:numPr>
              <w:spacing w:line="240" w:lineRule="auto"/>
              <w:rPr>
                <w:rFonts w:eastAsiaTheme="minorEastAsia" w:cs="Times New Roman"/>
                <w:sz w:val="20"/>
                <w:szCs w:val="20"/>
              </w:rPr>
            </w:pPr>
            <w:r w:rsidRPr="00B80B62">
              <w:rPr>
                <w:rFonts w:eastAsia="Calibri" w:cs="Times New Roman"/>
                <w:sz w:val="20"/>
                <w:szCs w:val="20"/>
              </w:rPr>
              <w:t>CO6 – Povećati sigurnost prometnog sustava,</w:t>
            </w:r>
          </w:p>
          <w:p w14:paraId="7CBEA6C9" w14:textId="77777777" w:rsidR="001F4054" w:rsidRPr="00B80B62" w:rsidRDefault="001F4054" w:rsidP="00E014DE">
            <w:pPr>
              <w:pStyle w:val="ListParagraph"/>
              <w:numPr>
                <w:ilvl w:val="0"/>
                <w:numId w:val="17"/>
              </w:numPr>
              <w:spacing w:line="240" w:lineRule="auto"/>
              <w:rPr>
                <w:rFonts w:eastAsiaTheme="minorEastAsia" w:cs="Times New Roman"/>
                <w:sz w:val="20"/>
                <w:szCs w:val="20"/>
              </w:rPr>
            </w:pPr>
            <w:r w:rsidRPr="00B80B62">
              <w:rPr>
                <w:rFonts w:eastAsia="Calibri" w:cs="Times New Roman"/>
                <w:sz w:val="20"/>
                <w:szCs w:val="20"/>
              </w:rPr>
              <w:t>CO9 – Dalje razvijati hrvatski dio TEN-T mreže (osnovne i sveobuhvatne),</w:t>
            </w:r>
          </w:p>
          <w:p w14:paraId="39116428" w14:textId="77777777" w:rsidR="001F4054" w:rsidRPr="00B80B62" w:rsidRDefault="001F4054" w:rsidP="00E014DE">
            <w:pPr>
              <w:pStyle w:val="ListParagraph"/>
              <w:numPr>
                <w:ilvl w:val="0"/>
                <w:numId w:val="17"/>
              </w:numPr>
              <w:spacing w:line="240" w:lineRule="auto"/>
              <w:rPr>
                <w:rFonts w:eastAsiaTheme="minorEastAsia" w:cs="Times New Roman"/>
                <w:sz w:val="20"/>
                <w:szCs w:val="20"/>
              </w:rPr>
            </w:pPr>
            <w:r w:rsidRPr="00B80B62">
              <w:rPr>
                <w:rFonts w:eastAsia="Calibri" w:cs="Times New Roman"/>
                <w:sz w:val="20"/>
                <w:szCs w:val="20"/>
              </w:rPr>
              <w:t xml:space="preserve">SC2 – Odrediti se prema ulozi luke Slavonski Brod koja se osim na hrvatski dio zaleđa oslanja i na zaleđe u BIH, te na Luku Sisak kojoj je zaleđe cijela Središnja Hrvatska, te može biti važan čimbenik u tranzitnom prometu između sjevernojadranskih luka i srednje i istočne Europe,   </w:t>
            </w:r>
          </w:p>
          <w:p w14:paraId="6B3C252D" w14:textId="77777777" w:rsidR="001F4054" w:rsidRPr="00B80B62" w:rsidRDefault="001F4054" w:rsidP="00E014DE">
            <w:pPr>
              <w:pStyle w:val="ListParagraph"/>
              <w:numPr>
                <w:ilvl w:val="0"/>
                <w:numId w:val="17"/>
              </w:numPr>
              <w:spacing w:line="240" w:lineRule="auto"/>
              <w:rPr>
                <w:rFonts w:eastAsiaTheme="minorEastAsia" w:cs="Times New Roman"/>
                <w:sz w:val="20"/>
                <w:szCs w:val="20"/>
              </w:rPr>
            </w:pPr>
            <w:r w:rsidRPr="00B80B62">
              <w:rPr>
                <w:rFonts w:eastAsia="Calibri" w:cs="Times New Roman"/>
                <w:sz w:val="20"/>
                <w:szCs w:val="20"/>
              </w:rPr>
              <w:t xml:space="preserve">SC6 – Unaprijediti operativne i organizacijske uvjete u riječnom prometu (ekonomska održivost). </w:t>
            </w:r>
          </w:p>
          <w:p w14:paraId="7D6B1698" w14:textId="77777777" w:rsidR="001F4054" w:rsidRPr="00B80B62" w:rsidRDefault="001F4054" w:rsidP="00E014DE">
            <w:pPr>
              <w:pStyle w:val="ListParagraph"/>
              <w:numPr>
                <w:ilvl w:val="0"/>
                <w:numId w:val="16"/>
              </w:numPr>
              <w:spacing w:line="240" w:lineRule="auto"/>
              <w:rPr>
                <w:rFonts w:eastAsiaTheme="minorEastAsia" w:cs="Times New Roman"/>
                <w:b/>
                <w:bCs/>
                <w:sz w:val="20"/>
                <w:szCs w:val="20"/>
              </w:rPr>
            </w:pPr>
            <w:r w:rsidRPr="00B80B62">
              <w:rPr>
                <w:rFonts w:eastAsia="Calibri" w:cs="Times New Roman"/>
                <w:b/>
                <w:bCs/>
                <w:sz w:val="20"/>
                <w:szCs w:val="20"/>
              </w:rPr>
              <w:t>Strateški plan Ministarstva mora, prometa i infrastrukture (2020. – 2022.)</w:t>
            </w:r>
          </w:p>
          <w:p w14:paraId="104ED11D" w14:textId="77777777" w:rsidR="001F4054" w:rsidRPr="00B80B62" w:rsidRDefault="001F4054" w:rsidP="00E014DE">
            <w:pPr>
              <w:pStyle w:val="ListParagraph"/>
              <w:numPr>
                <w:ilvl w:val="0"/>
                <w:numId w:val="18"/>
              </w:numPr>
              <w:spacing w:line="240" w:lineRule="auto"/>
              <w:rPr>
                <w:rFonts w:eastAsiaTheme="minorEastAsia" w:cs="Times New Roman"/>
                <w:sz w:val="20"/>
                <w:szCs w:val="20"/>
              </w:rPr>
            </w:pPr>
            <w:r w:rsidRPr="00B80B62">
              <w:rPr>
                <w:rFonts w:eastAsia="Calibri" w:cs="Times New Roman"/>
                <w:sz w:val="20"/>
                <w:szCs w:val="20"/>
              </w:rPr>
              <w:t>Razvijen sustav unutarnje plovidbe,</w:t>
            </w:r>
          </w:p>
          <w:p w14:paraId="3AB8FDCF" w14:textId="77777777" w:rsidR="001F4054" w:rsidRPr="00B80B62" w:rsidRDefault="001F4054" w:rsidP="00E014DE">
            <w:pPr>
              <w:pStyle w:val="ListParagraph"/>
              <w:numPr>
                <w:ilvl w:val="0"/>
                <w:numId w:val="18"/>
              </w:numPr>
              <w:spacing w:line="240" w:lineRule="auto"/>
              <w:rPr>
                <w:rFonts w:eastAsiaTheme="minorEastAsia" w:cs="Times New Roman"/>
                <w:sz w:val="20"/>
                <w:szCs w:val="20"/>
              </w:rPr>
            </w:pPr>
            <w:r w:rsidRPr="00B80B62">
              <w:rPr>
                <w:rFonts w:eastAsia="Calibri" w:cs="Times New Roman"/>
                <w:sz w:val="20"/>
                <w:szCs w:val="20"/>
              </w:rPr>
              <w:t>Sigurna plovidba morem i unutarnjim vodama.</w:t>
            </w:r>
          </w:p>
          <w:p w14:paraId="65EDB17C" w14:textId="77777777" w:rsidR="001F4054" w:rsidRPr="00B80B62" w:rsidRDefault="001F4054" w:rsidP="00E014DE">
            <w:pPr>
              <w:pStyle w:val="ListParagraph"/>
              <w:numPr>
                <w:ilvl w:val="0"/>
                <w:numId w:val="16"/>
              </w:numPr>
              <w:spacing w:line="240" w:lineRule="auto"/>
              <w:rPr>
                <w:rFonts w:eastAsiaTheme="minorEastAsia" w:cs="Times New Roman"/>
                <w:b/>
                <w:bCs/>
                <w:sz w:val="20"/>
                <w:szCs w:val="20"/>
              </w:rPr>
            </w:pPr>
            <w:r w:rsidRPr="00B80B62">
              <w:rPr>
                <w:rFonts w:eastAsiaTheme="minorEastAsia" w:cs="Times New Roman"/>
                <w:b/>
                <w:bCs/>
                <w:sz w:val="20"/>
                <w:szCs w:val="20"/>
              </w:rPr>
              <w:t xml:space="preserve">Provedbeni program Ministarstva mora, prometa i infrastrukture (2021.-2024.) </w:t>
            </w:r>
          </w:p>
          <w:p w14:paraId="6ABEC03B" w14:textId="77777777" w:rsidR="001F4054" w:rsidRPr="00B80B62" w:rsidRDefault="001F4054" w:rsidP="00E014DE">
            <w:pPr>
              <w:pStyle w:val="ListParagraph"/>
              <w:numPr>
                <w:ilvl w:val="0"/>
                <w:numId w:val="18"/>
              </w:numPr>
              <w:spacing w:line="240" w:lineRule="auto"/>
              <w:rPr>
                <w:rFonts w:eastAsia="Calibri" w:cs="Times New Roman"/>
                <w:sz w:val="20"/>
                <w:szCs w:val="20"/>
              </w:rPr>
            </w:pPr>
            <w:r w:rsidRPr="00B80B62">
              <w:rPr>
                <w:rFonts w:eastAsia="Calibri" w:cs="Times New Roman"/>
                <w:sz w:val="20"/>
                <w:szCs w:val="20"/>
              </w:rPr>
              <w:t xml:space="preserve">Mjera 25. Povećanje  interoperabilnosti i  pristupačnosti drugim vidovima prometa, zaštita okoliša te povećanje administrativnih kapaciteta/obuka </w:t>
            </w:r>
          </w:p>
          <w:p w14:paraId="32E17DA3" w14:textId="77777777" w:rsidR="001F4054" w:rsidRPr="00B80B62" w:rsidRDefault="001F4054" w:rsidP="00E014DE">
            <w:pPr>
              <w:pStyle w:val="ListParagraph"/>
              <w:numPr>
                <w:ilvl w:val="0"/>
                <w:numId w:val="18"/>
              </w:numPr>
              <w:spacing w:line="240" w:lineRule="auto"/>
              <w:rPr>
                <w:rFonts w:eastAsia="Calibri" w:cs="Times New Roman"/>
                <w:sz w:val="20"/>
                <w:szCs w:val="20"/>
              </w:rPr>
            </w:pPr>
            <w:r w:rsidRPr="00B80B62">
              <w:rPr>
                <w:rFonts w:eastAsia="Calibri" w:cs="Times New Roman"/>
                <w:sz w:val="20"/>
                <w:szCs w:val="20"/>
              </w:rPr>
              <w:t>Mjera 27. Razvoj luka na osnovnoj i sveobuhvatnoj TEN-T mreži i terminala za opasne tvari te objekta za gospodarenje otpadom i unapređenje informacijske platforme</w:t>
            </w:r>
          </w:p>
          <w:p w14:paraId="0F9DA6C4" w14:textId="01176046" w:rsidR="001F4054" w:rsidRPr="00B80B62" w:rsidRDefault="001F4054" w:rsidP="00E014DE">
            <w:pPr>
              <w:pStyle w:val="ListParagraph"/>
              <w:numPr>
                <w:ilvl w:val="0"/>
                <w:numId w:val="15"/>
              </w:numPr>
              <w:spacing w:line="240" w:lineRule="auto"/>
              <w:rPr>
                <w:rFonts w:eastAsia="Calibri" w:cs="Times New Roman"/>
                <w:b/>
                <w:bCs/>
                <w:sz w:val="20"/>
                <w:szCs w:val="20"/>
              </w:rPr>
            </w:pPr>
            <w:r w:rsidRPr="00B80B62">
              <w:rPr>
                <w:rFonts w:eastAsia="Calibri" w:cs="Times New Roman"/>
                <w:b/>
                <w:bCs/>
                <w:sz w:val="20"/>
                <w:szCs w:val="20"/>
              </w:rPr>
              <w:t xml:space="preserve">Zrelost projekta </w:t>
            </w:r>
            <w:r w:rsidRPr="00B80B62">
              <w:rPr>
                <w:rFonts w:cs="Times New Roman"/>
                <w:sz w:val="20"/>
                <w:szCs w:val="20"/>
              </w:rPr>
              <w:t xml:space="preserve">– </w:t>
            </w:r>
            <w:r w:rsidRPr="00B80B62">
              <w:rPr>
                <w:rFonts w:eastAsia="Calibri" w:cs="Times New Roman"/>
                <w:sz w:val="20"/>
                <w:szCs w:val="20"/>
              </w:rPr>
              <w:t xml:space="preserve">Izrađena je sva potrebna dokumentacija te su ishođene dozvole. </w:t>
            </w:r>
          </w:p>
          <w:p w14:paraId="2E136ACC" w14:textId="77777777" w:rsidR="001F4054" w:rsidRPr="00B80B62" w:rsidRDefault="001F4054" w:rsidP="00E014DE">
            <w:pPr>
              <w:pStyle w:val="ListParagraph"/>
              <w:numPr>
                <w:ilvl w:val="0"/>
                <w:numId w:val="15"/>
              </w:numPr>
              <w:spacing w:line="257" w:lineRule="auto"/>
              <w:rPr>
                <w:rFonts w:eastAsia="Calibri"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 </w:t>
            </w:r>
            <w:r w:rsidRPr="00B80B62">
              <w:rPr>
                <w:rFonts w:cs="Times New Roman"/>
                <w:sz w:val="20"/>
                <w:szCs w:val="20"/>
              </w:rPr>
              <w:t xml:space="preserve">– </w:t>
            </w:r>
            <w:r w:rsidRPr="00B80B62">
              <w:rPr>
                <w:rFonts w:eastAsia="Calibri" w:cs="Times New Roman"/>
                <w:sz w:val="20"/>
                <w:szCs w:val="20"/>
              </w:rPr>
              <w:t xml:space="preserve">Projekt Nastavak izgradnje lučke infrastrukture dio je Plana razvoja luke Slavonski Brod vezano uz modernizaciju i unaprjeđenje lučke infrastrukture te je usko vezan s planom razvoja postrojenja za proizvodnju </w:t>
            </w:r>
            <w:proofErr w:type="spellStart"/>
            <w:r w:rsidRPr="00B80B62">
              <w:rPr>
                <w:rFonts w:eastAsia="Calibri" w:cs="Times New Roman"/>
                <w:sz w:val="20"/>
                <w:szCs w:val="20"/>
              </w:rPr>
              <w:t>bioetanola</w:t>
            </w:r>
            <w:proofErr w:type="spellEnd"/>
            <w:r w:rsidRPr="00B80B62">
              <w:rPr>
                <w:rFonts w:eastAsia="Calibri" w:cs="Times New Roman"/>
                <w:sz w:val="20"/>
                <w:szCs w:val="20"/>
              </w:rPr>
              <w:t>.</w:t>
            </w:r>
          </w:p>
        </w:tc>
      </w:tr>
      <w:tr w:rsidR="001F4054" w:rsidRPr="00B80B62" w14:paraId="5DB95770" w14:textId="77777777" w:rsidTr="00EB1BC6">
        <w:tc>
          <w:tcPr>
            <w:tcW w:w="601" w:type="pct"/>
            <w:vAlign w:val="center"/>
          </w:tcPr>
          <w:p w14:paraId="005FC2BC" w14:textId="25E8658F" w:rsidR="001F4054" w:rsidRPr="001B769D" w:rsidRDefault="001F4054" w:rsidP="00BC12C2">
            <w:pPr>
              <w:jc w:val="center"/>
              <w:rPr>
                <w:rFonts w:cs="Times New Roman"/>
                <w:i/>
                <w:iCs/>
                <w:sz w:val="20"/>
                <w:szCs w:val="20"/>
              </w:rPr>
            </w:pPr>
            <w:r w:rsidRPr="001B769D">
              <w:rPr>
                <w:rFonts w:cs="Times New Roman"/>
                <w:i/>
                <w:iCs/>
                <w:sz w:val="20"/>
                <w:szCs w:val="20"/>
              </w:rPr>
              <w:t xml:space="preserve">Izgradnja terminala za </w:t>
            </w:r>
            <w:r w:rsidRPr="001B769D">
              <w:rPr>
                <w:rFonts w:cs="Times New Roman"/>
                <w:i/>
                <w:iCs/>
                <w:sz w:val="20"/>
                <w:szCs w:val="20"/>
              </w:rPr>
              <w:lastRenderedPageBreak/>
              <w:t xml:space="preserve">opasne terete; </w:t>
            </w:r>
            <w:r w:rsidR="00813BDF" w:rsidRPr="001B769D">
              <w:rPr>
                <w:rFonts w:cs="Times New Roman"/>
                <w:i/>
                <w:iCs/>
                <w:sz w:val="20"/>
                <w:szCs w:val="20"/>
              </w:rPr>
              <w:t>postrojenje</w:t>
            </w:r>
            <w:r w:rsidRPr="001B769D">
              <w:rPr>
                <w:rFonts w:cs="Times New Roman"/>
                <w:i/>
                <w:iCs/>
                <w:sz w:val="20"/>
                <w:szCs w:val="20"/>
              </w:rPr>
              <w:t xml:space="preserve"> za zbrinjavanje otpada i opskrbu brodova pogonskim gorivom u luci Slavonski Brod </w:t>
            </w:r>
          </w:p>
        </w:tc>
        <w:tc>
          <w:tcPr>
            <w:tcW w:w="449" w:type="pct"/>
            <w:vAlign w:val="center"/>
          </w:tcPr>
          <w:p w14:paraId="74BE5A5F" w14:textId="77777777" w:rsidR="001F4054" w:rsidRPr="00B80B62" w:rsidRDefault="001F4054" w:rsidP="00BC12C2">
            <w:pPr>
              <w:spacing w:line="257" w:lineRule="auto"/>
              <w:jc w:val="center"/>
              <w:rPr>
                <w:rFonts w:eastAsia="Calibri" w:cs="Times New Roman"/>
                <w:sz w:val="20"/>
                <w:szCs w:val="20"/>
              </w:rPr>
            </w:pPr>
            <w:r w:rsidRPr="00B80B62">
              <w:rPr>
                <w:rFonts w:cs="Times New Roman"/>
                <w:sz w:val="20"/>
                <w:szCs w:val="20"/>
              </w:rPr>
              <w:lastRenderedPageBreak/>
              <w:t xml:space="preserve">U tijeku je izrada nužne </w:t>
            </w:r>
            <w:r w:rsidRPr="00B80B62">
              <w:rPr>
                <w:rFonts w:cs="Times New Roman"/>
                <w:sz w:val="20"/>
                <w:szCs w:val="20"/>
              </w:rPr>
              <w:lastRenderedPageBreak/>
              <w:t xml:space="preserve">projektne dokumentacije </w:t>
            </w:r>
          </w:p>
        </w:tc>
        <w:tc>
          <w:tcPr>
            <w:tcW w:w="3951" w:type="pct"/>
            <w:vAlign w:val="center"/>
          </w:tcPr>
          <w:p w14:paraId="459DD192" w14:textId="77777777" w:rsidR="001F4054" w:rsidRPr="00B80B62" w:rsidRDefault="001F4054" w:rsidP="00BC12C2">
            <w:pPr>
              <w:spacing w:line="257" w:lineRule="auto"/>
              <w:rPr>
                <w:rFonts w:eastAsia="Calibri" w:cs="Times New Roman"/>
                <w:sz w:val="20"/>
                <w:szCs w:val="20"/>
              </w:rPr>
            </w:pPr>
            <w:r w:rsidRPr="00B80B62">
              <w:rPr>
                <w:rFonts w:eastAsia="Calibri" w:cs="Times New Roman"/>
                <w:sz w:val="20"/>
                <w:szCs w:val="20"/>
              </w:rPr>
              <w:lastRenderedPageBreak/>
              <w:t>Projektom se planira izgradnja terminala za opasne terete, odnosno za opskrbu plovila gorivom i za ekološki prihvatljivo prikupljanje otpada koji nastaje na plovilima (</w:t>
            </w:r>
            <w:proofErr w:type="spellStart"/>
            <w:r w:rsidRPr="00B80B62">
              <w:rPr>
                <w:rFonts w:eastAsia="Calibri" w:cs="Times New Roman"/>
                <w:sz w:val="20"/>
                <w:szCs w:val="20"/>
              </w:rPr>
              <w:t>zauljene</w:t>
            </w:r>
            <w:proofErr w:type="spellEnd"/>
            <w:r w:rsidRPr="00B80B62">
              <w:rPr>
                <w:rFonts w:eastAsia="Calibri" w:cs="Times New Roman"/>
                <w:sz w:val="20"/>
                <w:szCs w:val="20"/>
              </w:rPr>
              <w:t xml:space="preserve"> vode, opasne vode, komunalni otpad). </w:t>
            </w:r>
          </w:p>
          <w:p w14:paraId="527D94D8" w14:textId="77777777" w:rsidR="001F4054" w:rsidRPr="00B80B62" w:rsidRDefault="001F4054" w:rsidP="008268BF">
            <w:pPr>
              <w:pStyle w:val="ListParagraph"/>
              <w:numPr>
                <w:ilvl w:val="0"/>
                <w:numId w:val="3"/>
              </w:numPr>
              <w:spacing w:line="240" w:lineRule="auto"/>
              <w:rPr>
                <w:rFonts w:cs="Times New Roman"/>
                <w:sz w:val="20"/>
                <w:szCs w:val="20"/>
              </w:rPr>
            </w:pPr>
            <w:r w:rsidRPr="00B80B62">
              <w:rPr>
                <w:rFonts w:cs="Times New Roman"/>
                <w:b/>
                <w:bCs/>
                <w:sz w:val="20"/>
                <w:szCs w:val="20"/>
              </w:rPr>
              <w:lastRenderedPageBreak/>
              <w:t>Doprinos EU i nacionalnim politikama</w:t>
            </w:r>
          </w:p>
          <w:p w14:paraId="36C41543"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Europski zeleni plan</w:t>
            </w:r>
          </w:p>
          <w:p w14:paraId="1B70694F"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Bijela knjiga o jedinstvenom europskom prometnom području</w:t>
            </w:r>
          </w:p>
          <w:p w14:paraId="4284B77E"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788034A9"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UREDBA (EU) br. 1315/2013 EUROPSKOG PARLAMENTA I VIJEĆA od 11. prosinca 2013. o smjernicama Unije za razvoj transeuropske prometne mreže</w:t>
            </w:r>
          </w:p>
          <w:p w14:paraId="69713A11"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Strategija prometnog razvoja Republike Hrvatske 2017. – 2030.</w:t>
            </w:r>
          </w:p>
          <w:p w14:paraId="37CD95FD"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CO3 – Razviti prometni sustav (upravljanje, organiziranje i razvoj infrastrukture i održavanja) prema načelu ekonomske održivosti,</w:t>
            </w:r>
          </w:p>
          <w:p w14:paraId="64FFCF65"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CO4 – Smanjiti utjecaj prometnog sustava na klimatske promjene,</w:t>
            </w:r>
          </w:p>
          <w:p w14:paraId="44C43048"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CO5 – Smanjiti utjecaj prometnog sustava na okoliš (okolišna održivost),</w:t>
            </w:r>
          </w:p>
          <w:p w14:paraId="357D04C9"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CO6 – Povećati sigurnosti prometnog sustava,</w:t>
            </w:r>
          </w:p>
          <w:p w14:paraId="182D6991"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CO9 – Dalje razvijati hrvatski dio TEN-T mreže (osnovne i sveobuhvatne),</w:t>
            </w:r>
          </w:p>
          <w:p w14:paraId="21378B49"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SC – Razviti potencijal glavnih logističkih središta (luke Rijeka, luke Split, luke Ploče, luke Vukovar, luke Osijek, luke Slavonski Brod, čvora Zagreb preko luke Sisak),</w:t>
            </w:r>
          </w:p>
          <w:p w14:paraId="6AE73E6B"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SC1 – Povećati konkurentnost luka u Vukovaru i Osijeku kao glavnih riječnih luka za teretni promet,</w:t>
            </w:r>
          </w:p>
          <w:p w14:paraId="445272FA" w14:textId="77777777" w:rsidR="001F4054" w:rsidRPr="00B80B62" w:rsidRDefault="001F4054" w:rsidP="008268BF">
            <w:pPr>
              <w:pStyle w:val="ListParagraph"/>
              <w:numPr>
                <w:ilvl w:val="2"/>
                <w:numId w:val="3"/>
              </w:numPr>
              <w:spacing w:line="240" w:lineRule="auto"/>
              <w:rPr>
                <w:rFonts w:cs="Times New Roman"/>
                <w:b/>
                <w:bCs/>
                <w:sz w:val="20"/>
                <w:szCs w:val="20"/>
              </w:rPr>
            </w:pPr>
            <w:r w:rsidRPr="00B80B62">
              <w:rPr>
                <w:rFonts w:cs="Times New Roman"/>
                <w:sz w:val="20"/>
                <w:szCs w:val="20"/>
              </w:rPr>
              <w:t>SC6 – Unaprijediti operativne i organizacijske uvjete u riječnom prometu (ekonomska održivost).</w:t>
            </w:r>
          </w:p>
          <w:p w14:paraId="2A11AE13"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Strateški plan Ministarstva mora, prometa i infrastrukture (2020. – 2022.)</w:t>
            </w:r>
          </w:p>
          <w:p w14:paraId="034FCCCC"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Razvijen sustav unutarnje plovidbe,</w:t>
            </w:r>
          </w:p>
          <w:p w14:paraId="277062F0"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Sigurna plovidba morem i unutarnjim vodama.</w:t>
            </w:r>
          </w:p>
          <w:p w14:paraId="1D9046D7"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 xml:space="preserve">Provedbeni program Ministarstva mora, prometa i infrastrukture (2021.-2024.) </w:t>
            </w:r>
          </w:p>
          <w:p w14:paraId="42FA72AF"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Mjera 27. Razvoj luka na osnovnoj i sveobuhvatnoj TEN-T mreži i terminala za opasne tvari te objekta za gospodarenje otpadom i unapređenje informacijske platforme</w:t>
            </w:r>
          </w:p>
          <w:p w14:paraId="1D0E6F7B" w14:textId="77777777" w:rsidR="001F4054" w:rsidRPr="00B80B62" w:rsidRDefault="001F4054" w:rsidP="00E014DE">
            <w:pPr>
              <w:pStyle w:val="ListParagraph"/>
              <w:numPr>
                <w:ilvl w:val="0"/>
                <w:numId w:val="19"/>
              </w:numPr>
              <w:spacing w:line="240" w:lineRule="auto"/>
              <w:rPr>
                <w:rFonts w:eastAsia="Calibri" w:cs="Times New Roman"/>
                <w:sz w:val="20"/>
                <w:szCs w:val="20"/>
              </w:rPr>
            </w:pPr>
            <w:r w:rsidRPr="00B80B62">
              <w:rPr>
                <w:rFonts w:eastAsia="Calibri" w:cs="Times New Roman"/>
                <w:b/>
                <w:bCs/>
                <w:sz w:val="20"/>
                <w:szCs w:val="20"/>
              </w:rPr>
              <w:t xml:space="preserve">Zrelost projekta </w:t>
            </w:r>
            <w:r w:rsidRPr="00B80B62">
              <w:rPr>
                <w:rFonts w:eastAsia="Calibri" w:cs="Times New Roman"/>
                <w:sz w:val="20"/>
                <w:szCs w:val="20"/>
              </w:rPr>
              <w:t>–</w:t>
            </w:r>
            <w:r w:rsidRPr="00B80B62">
              <w:rPr>
                <w:rFonts w:eastAsia="Calibri" w:cs="Times New Roman"/>
                <w:b/>
                <w:bCs/>
                <w:sz w:val="20"/>
                <w:szCs w:val="20"/>
              </w:rPr>
              <w:t xml:space="preserve"> </w:t>
            </w:r>
            <w:r w:rsidRPr="00B80B62">
              <w:rPr>
                <w:rFonts w:eastAsia="Calibri" w:cs="Times New Roman"/>
                <w:sz w:val="20"/>
                <w:szCs w:val="20"/>
              </w:rPr>
              <w:t xml:space="preserve">Izrađena je studijska dokumentacija, a potrebno je ishoditi lokacijsku i građevinsku dozvolu te pripremiti dokumentaciju koja je potrebna za isto. </w:t>
            </w:r>
          </w:p>
          <w:p w14:paraId="4DD7753C" w14:textId="77777777" w:rsidR="001F4054" w:rsidRPr="00B80B62" w:rsidRDefault="001F4054" w:rsidP="00E014DE">
            <w:pPr>
              <w:pStyle w:val="ListParagraph"/>
              <w:numPr>
                <w:ilvl w:val="0"/>
                <w:numId w:val="19"/>
              </w:numPr>
              <w:spacing w:line="240" w:lineRule="auto"/>
              <w:rPr>
                <w:rFonts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 </w:t>
            </w:r>
            <w:r w:rsidRPr="00B80B62">
              <w:rPr>
                <w:rFonts w:cs="Times New Roman"/>
                <w:sz w:val="20"/>
                <w:szCs w:val="20"/>
              </w:rPr>
              <w:t xml:space="preserve">– Projekt Izgradnja terminala za opasne terete; Postrojenje za zbrinjavanje otpada i opskrbu brodova pogonskim gorivom u luci Slavonski Brod </w:t>
            </w:r>
            <w:r w:rsidRPr="00B80B62">
              <w:rPr>
                <w:rFonts w:eastAsia="Calibri" w:cs="Times New Roman"/>
                <w:color w:val="000000" w:themeColor="text1"/>
                <w:sz w:val="20"/>
                <w:szCs w:val="20"/>
              </w:rPr>
              <w:t xml:space="preserve">dio je sveobuhvatnog plana modernizacije i </w:t>
            </w:r>
            <w:proofErr w:type="spellStart"/>
            <w:r w:rsidRPr="00B80B62">
              <w:rPr>
                <w:rFonts w:eastAsia="Calibri" w:cs="Times New Roman"/>
                <w:color w:val="000000" w:themeColor="text1"/>
                <w:sz w:val="20"/>
                <w:szCs w:val="20"/>
              </w:rPr>
              <w:t>unaparjeđenja</w:t>
            </w:r>
            <w:proofErr w:type="spellEnd"/>
            <w:r w:rsidRPr="00B80B62">
              <w:rPr>
                <w:rFonts w:eastAsia="Calibri" w:cs="Times New Roman"/>
                <w:color w:val="000000" w:themeColor="text1"/>
                <w:sz w:val="20"/>
                <w:szCs w:val="20"/>
              </w:rPr>
              <w:t xml:space="preserve"> lučke infrastrukture u luci Slavonski Brod. </w:t>
            </w:r>
          </w:p>
        </w:tc>
      </w:tr>
      <w:tr w:rsidR="001F4054" w:rsidRPr="00B80B62" w14:paraId="7A4FB84B" w14:textId="77777777" w:rsidTr="00EB1BC6">
        <w:tc>
          <w:tcPr>
            <w:tcW w:w="601" w:type="pct"/>
            <w:vAlign w:val="center"/>
          </w:tcPr>
          <w:p w14:paraId="2A5C38F5" w14:textId="77777777" w:rsidR="001F4054" w:rsidRPr="001B769D" w:rsidRDefault="001F4054" w:rsidP="00BC12C2">
            <w:pPr>
              <w:jc w:val="center"/>
              <w:rPr>
                <w:rFonts w:cs="Times New Roman"/>
                <w:i/>
                <w:iCs/>
                <w:sz w:val="20"/>
                <w:szCs w:val="20"/>
              </w:rPr>
            </w:pPr>
            <w:r w:rsidRPr="001B769D">
              <w:rPr>
                <w:rFonts w:cs="Times New Roman"/>
                <w:i/>
                <w:iCs/>
                <w:sz w:val="20"/>
                <w:szCs w:val="20"/>
              </w:rPr>
              <w:lastRenderedPageBreak/>
              <w:t>Izgradnja brodogradilišta za izgradnju i popravak riječnih plovila u luci Slavonski Brod</w:t>
            </w:r>
          </w:p>
        </w:tc>
        <w:tc>
          <w:tcPr>
            <w:tcW w:w="449" w:type="pct"/>
            <w:vAlign w:val="center"/>
          </w:tcPr>
          <w:p w14:paraId="2F01DD9B" w14:textId="77777777" w:rsidR="001F4054" w:rsidRPr="00B80B62" w:rsidRDefault="001F4054" w:rsidP="00BC12C2">
            <w:pPr>
              <w:jc w:val="center"/>
              <w:rPr>
                <w:rFonts w:eastAsia="Calibri" w:cs="Times New Roman"/>
                <w:sz w:val="20"/>
                <w:szCs w:val="20"/>
              </w:rPr>
            </w:pPr>
            <w:r w:rsidRPr="00B80B62">
              <w:rPr>
                <w:rFonts w:cs="Times New Roman"/>
                <w:sz w:val="20"/>
                <w:szCs w:val="20"/>
              </w:rPr>
              <w:t>U tijeku su pripremne aktivnost za izradu studijsko-projektne dokumentacije</w:t>
            </w:r>
          </w:p>
        </w:tc>
        <w:tc>
          <w:tcPr>
            <w:tcW w:w="3951" w:type="pct"/>
            <w:vAlign w:val="center"/>
          </w:tcPr>
          <w:p w14:paraId="759F4B89" w14:textId="77777777" w:rsidR="001F4054" w:rsidRPr="00B80B62" w:rsidRDefault="001F4054" w:rsidP="00BC12C2">
            <w:pPr>
              <w:rPr>
                <w:rFonts w:eastAsia="Calibri" w:cs="Times New Roman"/>
                <w:b/>
                <w:bCs/>
                <w:sz w:val="20"/>
                <w:szCs w:val="20"/>
              </w:rPr>
            </w:pPr>
            <w:r w:rsidRPr="00B80B62">
              <w:rPr>
                <w:rFonts w:eastAsia="Calibri" w:cs="Times New Roman"/>
                <w:sz w:val="20"/>
                <w:szCs w:val="20"/>
              </w:rPr>
              <w:t xml:space="preserve">Provedbom projekta omogućiti će se usluga popravljanja i servisiranja plovila, ali i izgradnja plovila namijenjenih specijalno za plovidbu rijekom Savom (za plovidbu smanjenim gazom). </w:t>
            </w:r>
          </w:p>
          <w:p w14:paraId="7B21CADD" w14:textId="77777777" w:rsidR="001F4054" w:rsidRPr="00B80B62" w:rsidRDefault="001F4054" w:rsidP="00E014DE">
            <w:pPr>
              <w:pStyle w:val="ListParagraph"/>
              <w:numPr>
                <w:ilvl w:val="0"/>
                <w:numId w:val="21"/>
              </w:numPr>
              <w:spacing w:line="240" w:lineRule="auto"/>
              <w:rPr>
                <w:rFonts w:cs="Times New Roman"/>
                <w:sz w:val="20"/>
                <w:szCs w:val="20"/>
              </w:rPr>
            </w:pPr>
            <w:r w:rsidRPr="00B80B62">
              <w:rPr>
                <w:rFonts w:eastAsia="Calibri" w:cs="Times New Roman"/>
                <w:b/>
                <w:bCs/>
                <w:sz w:val="20"/>
                <w:szCs w:val="20"/>
              </w:rPr>
              <w:t>Doprinos EU i nacionalnim politikama</w:t>
            </w:r>
          </w:p>
          <w:p w14:paraId="5A70897A" w14:textId="77777777" w:rsidR="001F4054" w:rsidRPr="00B80B62" w:rsidRDefault="001F4054" w:rsidP="00E014DE">
            <w:pPr>
              <w:pStyle w:val="ListParagraph"/>
              <w:numPr>
                <w:ilvl w:val="0"/>
                <w:numId w:val="22"/>
              </w:numPr>
              <w:spacing w:line="240" w:lineRule="auto"/>
              <w:rPr>
                <w:rFonts w:eastAsiaTheme="minorEastAsia" w:cs="Times New Roman"/>
                <w:b/>
                <w:bCs/>
                <w:sz w:val="20"/>
                <w:szCs w:val="20"/>
              </w:rPr>
            </w:pPr>
            <w:r w:rsidRPr="00B80B62">
              <w:rPr>
                <w:rFonts w:eastAsia="Calibri" w:cs="Times New Roman"/>
                <w:b/>
                <w:bCs/>
                <w:sz w:val="20"/>
                <w:szCs w:val="20"/>
              </w:rPr>
              <w:t>Europski zeleni plan</w:t>
            </w:r>
          </w:p>
          <w:p w14:paraId="2A56FDA4" w14:textId="77777777" w:rsidR="001F4054" w:rsidRPr="00B80B62" w:rsidRDefault="001F4054" w:rsidP="00E014DE">
            <w:pPr>
              <w:pStyle w:val="ListParagraph"/>
              <w:numPr>
                <w:ilvl w:val="0"/>
                <w:numId w:val="22"/>
              </w:numPr>
              <w:spacing w:line="240" w:lineRule="auto"/>
              <w:rPr>
                <w:rFonts w:eastAsiaTheme="minorEastAsia" w:cs="Times New Roman"/>
                <w:b/>
                <w:bCs/>
                <w:color w:val="000000" w:themeColor="text1"/>
                <w:sz w:val="20"/>
                <w:szCs w:val="20"/>
              </w:rPr>
            </w:pPr>
            <w:r w:rsidRPr="00B80B62">
              <w:rPr>
                <w:rFonts w:eastAsia="Calibri" w:cs="Times New Roman"/>
                <w:b/>
                <w:bCs/>
                <w:color w:val="000000" w:themeColor="text1"/>
                <w:sz w:val="20"/>
                <w:szCs w:val="20"/>
              </w:rPr>
              <w:t>Bijela knjiga o jedinstvenom europskom prometnom području</w:t>
            </w:r>
            <w:r w:rsidRPr="00B80B62">
              <w:rPr>
                <w:rFonts w:eastAsia="Calibri" w:cs="Times New Roman"/>
                <w:color w:val="000000" w:themeColor="text1"/>
                <w:sz w:val="20"/>
                <w:szCs w:val="20"/>
              </w:rPr>
              <w:t xml:space="preserve">:  </w:t>
            </w:r>
          </w:p>
          <w:p w14:paraId="664D3AC4" w14:textId="77777777" w:rsidR="001F4054" w:rsidRPr="00B80B62" w:rsidRDefault="001F4054" w:rsidP="00E014DE">
            <w:pPr>
              <w:pStyle w:val="ListParagraph"/>
              <w:numPr>
                <w:ilvl w:val="0"/>
                <w:numId w:val="25"/>
              </w:numPr>
              <w:spacing w:line="240" w:lineRule="auto"/>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3BD46844" w14:textId="77777777" w:rsidR="001F4054" w:rsidRPr="00B80B62" w:rsidRDefault="001F4054" w:rsidP="00E014DE">
            <w:pPr>
              <w:pStyle w:val="ListParagraph"/>
              <w:numPr>
                <w:ilvl w:val="0"/>
                <w:numId w:val="22"/>
              </w:numPr>
              <w:spacing w:line="240" w:lineRule="auto"/>
              <w:rPr>
                <w:rFonts w:eastAsiaTheme="minorEastAsia" w:cs="Times New Roman"/>
                <w:b/>
                <w:bCs/>
                <w:sz w:val="20"/>
                <w:szCs w:val="20"/>
              </w:rPr>
            </w:pPr>
            <w:r w:rsidRPr="00B80B62">
              <w:rPr>
                <w:rFonts w:eastAsia="Calibri" w:cs="Times New Roman"/>
                <w:b/>
                <w:bCs/>
                <w:sz w:val="20"/>
                <w:szCs w:val="20"/>
              </w:rPr>
              <w:t>UREDBA (EU) br. 1315/2013 EUROPSKOG PARLAMENTA I VIJEĆA od 11. prosinca 2013. o smjernicama Unije za razvoj transeuropske prometne mreže</w:t>
            </w:r>
          </w:p>
          <w:p w14:paraId="5EB0C43B" w14:textId="77777777" w:rsidR="001F4054" w:rsidRPr="00B80B62" w:rsidRDefault="001F4054" w:rsidP="00E014DE">
            <w:pPr>
              <w:pStyle w:val="ListParagraph"/>
              <w:numPr>
                <w:ilvl w:val="0"/>
                <w:numId w:val="22"/>
              </w:numPr>
              <w:spacing w:line="240" w:lineRule="auto"/>
              <w:rPr>
                <w:rFonts w:eastAsiaTheme="minorEastAsia" w:cs="Times New Roman"/>
                <w:b/>
                <w:bCs/>
                <w:sz w:val="20"/>
                <w:szCs w:val="20"/>
              </w:rPr>
            </w:pPr>
            <w:r w:rsidRPr="00B80B62">
              <w:rPr>
                <w:rFonts w:eastAsia="Calibri" w:cs="Times New Roman"/>
                <w:b/>
                <w:bCs/>
                <w:sz w:val="20"/>
                <w:szCs w:val="20"/>
              </w:rPr>
              <w:lastRenderedPageBreak/>
              <w:t>Strategija prometnog razvoja Republike Hrvatske 2017. – 2030.:</w:t>
            </w:r>
            <w:r w:rsidRPr="00B80B62">
              <w:rPr>
                <w:rFonts w:eastAsia="Calibri" w:cs="Times New Roman"/>
                <w:sz w:val="20"/>
                <w:szCs w:val="20"/>
              </w:rPr>
              <w:t xml:space="preserve"> </w:t>
            </w:r>
          </w:p>
          <w:p w14:paraId="3E64E8DF" w14:textId="77777777" w:rsidR="001F4054" w:rsidRPr="00B80B62" w:rsidRDefault="001F4054" w:rsidP="00E014DE">
            <w:pPr>
              <w:pStyle w:val="ListParagraph"/>
              <w:numPr>
                <w:ilvl w:val="0"/>
                <w:numId w:val="23"/>
              </w:numPr>
              <w:spacing w:line="257" w:lineRule="auto"/>
              <w:rPr>
                <w:rFonts w:eastAsiaTheme="minorEastAsia" w:cs="Times New Roman"/>
                <w:b/>
                <w:bCs/>
                <w:sz w:val="20"/>
                <w:szCs w:val="20"/>
              </w:rPr>
            </w:pPr>
            <w:r w:rsidRPr="00B80B62">
              <w:rPr>
                <w:rFonts w:eastAsia="Calibri" w:cs="Times New Roman"/>
                <w:sz w:val="20"/>
                <w:szCs w:val="20"/>
              </w:rPr>
              <w:t>CO2 – Promijeniti raspodjelu prometnog tereta u prilog željezničkog i pomorskog prometa te prometa unutarnjim plovnim putovima,</w:t>
            </w:r>
          </w:p>
          <w:p w14:paraId="404679E5"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CO3 – Razviti prometni sustav (upravljanje, organiziranje i razvoj infrastrukture i održavanja) prema načelu ekonomske održivosti,</w:t>
            </w:r>
          </w:p>
          <w:p w14:paraId="6ABF1996"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CO4 – Smanjiti utjecaj prometnog sustava na klimatske promjene,</w:t>
            </w:r>
          </w:p>
          <w:p w14:paraId="40456FB3"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CO5 – Smanjiti utjecaj prometnog sustava na okoliš (okolišna održivost),</w:t>
            </w:r>
          </w:p>
          <w:p w14:paraId="42DB088F"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CO6 – Povećati sigurnost prometnog sustava,</w:t>
            </w:r>
          </w:p>
          <w:p w14:paraId="67E42A51"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CO9 – Dalje razvijati hrvatski dio TEN-T mreže (osnovne i sveobuhvatne),</w:t>
            </w:r>
          </w:p>
          <w:p w14:paraId="3738537F"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 xml:space="preserve">SC2 – Odrediti se prema ulozi luke Slavonski Brod koja se osim na hrvatski dio zaleđa oslanja i na zaleđe u BIH, te na Luku Sisak kojoj je zaleđe cijela Središnja Hrvatska, te može biti važan čimbenik u tranzitnom prometu između sjevernojadranskih luka i srednje i istočne Europe,   </w:t>
            </w:r>
          </w:p>
          <w:p w14:paraId="06E80276"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 xml:space="preserve">SC3 – Iskoristiti potencijal plovidbe unutarnjim plovnim putovima u segmentu turizma, </w:t>
            </w:r>
          </w:p>
          <w:p w14:paraId="0DB31BBF"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 xml:space="preserve">SC4 – Prilagoditi uvjete plovnosti prometnim potrebama i očuvati nužnu razinu plovnosti i unaprijediti razinu plovnosti na Dravi od </w:t>
            </w:r>
            <w:proofErr w:type="spellStart"/>
            <w:r w:rsidRPr="00B80B62">
              <w:rPr>
                <w:rFonts w:eastAsia="Calibri" w:cs="Times New Roman"/>
                <w:sz w:val="20"/>
                <w:szCs w:val="20"/>
              </w:rPr>
              <w:t>rkm</w:t>
            </w:r>
            <w:proofErr w:type="spellEnd"/>
            <w:r w:rsidRPr="00B80B62">
              <w:rPr>
                <w:rFonts w:eastAsia="Calibri" w:cs="Times New Roman"/>
                <w:sz w:val="20"/>
                <w:szCs w:val="20"/>
              </w:rPr>
              <w:t xml:space="preserve"> 0 do </w:t>
            </w:r>
            <w:proofErr w:type="spellStart"/>
            <w:r w:rsidRPr="00B80B62">
              <w:rPr>
                <w:rFonts w:eastAsia="Calibri" w:cs="Times New Roman"/>
                <w:sz w:val="20"/>
                <w:szCs w:val="20"/>
              </w:rPr>
              <w:t>rkm</w:t>
            </w:r>
            <w:proofErr w:type="spellEnd"/>
            <w:r w:rsidRPr="00B80B62">
              <w:rPr>
                <w:rFonts w:eastAsia="Calibri" w:cs="Times New Roman"/>
                <w:sz w:val="20"/>
                <w:szCs w:val="20"/>
              </w:rPr>
              <w:t xml:space="preserve"> 13 i na Savi, </w:t>
            </w:r>
          </w:p>
          <w:p w14:paraId="2B3C2EAD"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 xml:space="preserve">SC5 – Ukloniti uska grla na plovnim putovima (Dunav, Sava, Drava),  </w:t>
            </w:r>
          </w:p>
          <w:p w14:paraId="3ED776D8" w14:textId="77777777" w:rsidR="001F4054" w:rsidRPr="00B80B62" w:rsidRDefault="001F4054" w:rsidP="00E014DE">
            <w:pPr>
              <w:pStyle w:val="ListParagraph"/>
              <w:numPr>
                <w:ilvl w:val="0"/>
                <w:numId w:val="23"/>
              </w:numPr>
              <w:spacing w:line="240" w:lineRule="auto"/>
              <w:rPr>
                <w:rFonts w:eastAsiaTheme="minorEastAsia" w:cs="Times New Roman"/>
                <w:sz w:val="20"/>
                <w:szCs w:val="20"/>
              </w:rPr>
            </w:pPr>
            <w:r w:rsidRPr="00B80B62">
              <w:rPr>
                <w:rFonts w:eastAsia="Calibri" w:cs="Times New Roman"/>
                <w:sz w:val="20"/>
                <w:szCs w:val="20"/>
              </w:rPr>
              <w:t xml:space="preserve">SC6 – Unaprijediti operativne i organizacijske uvjete u riječnom prometu (ekonomska održivost). </w:t>
            </w:r>
          </w:p>
          <w:p w14:paraId="6AF707B2" w14:textId="77777777" w:rsidR="001F4054" w:rsidRPr="00B80B62" w:rsidRDefault="001F4054" w:rsidP="00E014DE">
            <w:pPr>
              <w:pStyle w:val="ListParagraph"/>
              <w:numPr>
                <w:ilvl w:val="0"/>
                <w:numId w:val="22"/>
              </w:numPr>
              <w:spacing w:line="240" w:lineRule="auto"/>
              <w:rPr>
                <w:rFonts w:eastAsiaTheme="minorEastAsia" w:cs="Times New Roman"/>
                <w:b/>
                <w:bCs/>
                <w:sz w:val="20"/>
                <w:szCs w:val="20"/>
              </w:rPr>
            </w:pPr>
            <w:r w:rsidRPr="00B80B62">
              <w:rPr>
                <w:rFonts w:eastAsia="Calibri" w:cs="Times New Roman"/>
                <w:b/>
                <w:bCs/>
                <w:sz w:val="20"/>
                <w:szCs w:val="20"/>
              </w:rPr>
              <w:t>Strateški plan Ministarstva mora, prometa i infrastrukture (2020. – 2022.)</w:t>
            </w:r>
          </w:p>
          <w:p w14:paraId="21EF1F97" w14:textId="77777777" w:rsidR="001F4054" w:rsidRPr="00B80B62" w:rsidRDefault="001F4054" w:rsidP="00E014DE">
            <w:pPr>
              <w:pStyle w:val="ListParagraph"/>
              <w:numPr>
                <w:ilvl w:val="0"/>
                <w:numId w:val="24"/>
              </w:numPr>
              <w:spacing w:line="240" w:lineRule="auto"/>
              <w:rPr>
                <w:rFonts w:eastAsiaTheme="minorEastAsia" w:cs="Times New Roman"/>
                <w:sz w:val="20"/>
                <w:szCs w:val="20"/>
              </w:rPr>
            </w:pPr>
            <w:r w:rsidRPr="00B80B62">
              <w:rPr>
                <w:rFonts w:eastAsia="Calibri" w:cs="Times New Roman"/>
                <w:sz w:val="20"/>
                <w:szCs w:val="20"/>
              </w:rPr>
              <w:t>Razvijen sustav unutarnje plovidbe,</w:t>
            </w:r>
          </w:p>
          <w:p w14:paraId="6D9BBB4B" w14:textId="77777777" w:rsidR="001F4054" w:rsidRPr="00B80B62" w:rsidRDefault="001F4054" w:rsidP="00E014DE">
            <w:pPr>
              <w:pStyle w:val="ListParagraph"/>
              <w:numPr>
                <w:ilvl w:val="0"/>
                <w:numId w:val="24"/>
              </w:numPr>
              <w:spacing w:line="240" w:lineRule="auto"/>
              <w:rPr>
                <w:rFonts w:eastAsiaTheme="minorEastAsia" w:cs="Times New Roman"/>
                <w:sz w:val="20"/>
                <w:szCs w:val="20"/>
              </w:rPr>
            </w:pPr>
            <w:r w:rsidRPr="00B80B62">
              <w:rPr>
                <w:rFonts w:eastAsia="Calibri" w:cs="Times New Roman"/>
                <w:sz w:val="20"/>
                <w:szCs w:val="20"/>
              </w:rPr>
              <w:t>Sigurna plovidba morem i unutarnjim vodama.</w:t>
            </w:r>
          </w:p>
          <w:p w14:paraId="0A6D2B7A" w14:textId="77777777" w:rsidR="001F4054" w:rsidRPr="00B80B62" w:rsidRDefault="001F4054" w:rsidP="00E014DE">
            <w:pPr>
              <w:pStyle w:val="ListParagraph"/>
              <w:numPr>
                <w:ilvl w:val="0"/>
                <w:numId w:val="22"/>
              </w:numPr>
              <w:spacing w:line="240" w:lineRule="auto"/>
              <w:rPr>
                <w:rFonts w:eastAsiaTheme="minorEastAsia" w:cs="Times New Roman"/>
                <w:b/>
                <w:sz w:val="20"/>
                <w:szCs w:val="20"/>
              </w:rPr>
            </w:pPr>
            <w:r w:rsidRPr="00B80B62">
              <w:rPr>
                <w:rFonts w:eastAsiaTheme="minorEastAsia" w:cs="Times New Roman"/>
                <w:b/>
                <w:sz w:val="20"/>
                <w:szCs w:val="20"/>
              </w:rPr>
              <w:t xml:space="preserve">Provedbeni program Ministarstva mora, prometa i infrastrukture (2021.-2024.) </w:t>
            </w:r>
          </w:p>
          <w:p w14:paraId="1929AB48" w14:textId="77777777" w:rsidR="001F4054" w:rsidRPr="00B80B62" w:rsidRDefault="001F4054" w:rsidP="00E014DE">
            <w:pPr>
              <w:pStyle w:val="ListParagraph"/>
              <w:numPr>
                <w:ilvl w:val="0"/>
                <w:numId w:val="24"/>
              </w:numPr>
              <w:spacing w:line="240" w:lineRule="auto"/>
              <w:rPr>
                <w:rFonts w:eastAsia="Calibri" w:cs="Times New Roman"/>
                <w:sz w:val="20"/>
                <w:szCs w:val="20"/>
              </w:rPr>
            </w:pPr>
            <w:r w:rsidRPr="00B80B62">
              <w:rPr>
                <w:rFonts w:eastAsia="Calibri" w:cs="Times New Roman"/>
                <w:sz w:val="20"/>
                <w:szCs w:val="20"/>
              </w:rPr>
              <w:t xml:space="preserve">Mjera 26. Povećanje energetske učinkovitosti i financijske održivosti te suradnja s hrvatskim brodarima i podrška društvima za prijevoz unutarnjim plovnim putovima </w:t>
            </w:r>
          </w:p>
          <w:p w14:paraId="6E9CB954" w14:textId="77777777" w:rsidR="001F4054" w:rsidRPr="00B80B62" w:rsidRDefault="001F4054" w:rsidP="00E014DE">
            <w:pPr>
              <w:pStyle w:val="ListParagraph"/>
              <w:numPr>
                <w:ilvl w:val="0"/>
                <w:numId w:val="24"/>
              </w:numPr>
              <w:spacing w:line="240" w:lineRule="auto"/>
              <w:rPr>
                <w:rFonts w:eastAsia="Calibri" w:cs="Times New Roman"/>
                <w:sz w:val="20"/>
                <w:szCs w:val="20"/>
              </w:rPr>
            </w:pPr>
            <w:r w:rsidRPr="00B80B62">
              <w:rPr>
                <w:rFonts w:eastAsia="Calibri" w:cs="Times New Roman"/>
                <w:sz w:val="20"/>
                <w:szCs w:val="20"/>
              </w:rPr>
              <w:t>Mjera 27. Razvoj luka na osnovnoj i sveobuhvatnoj TEN-T mreži i terminala za opasne tvari te objekta za gospodarenje otpadom i unapređenje informacijske platforme</w:t>
            </w:r>
          </w:p>
          <w:p w14:paraId="0D7EB2FF" w14:textId="77777777" w:rsidR="001F4054" w:rsidRPr="00B80B62" w:rsidRDefault="001F4054" w:rsidP="00E014DE">
            <w:pPr>
              <w:pStyle w:val="ListParagraph"/>
              <w:numPr>
                <w:ilvl w:val="0"/>
                <w:numId w:val="20"/>
              </w:numPr>
              <w:spacing w:line="240" w:lineRule="auto"/>
              <w:rPr>
                <w:rFonts w:eastAsia="Calibri" w:cs="Times New Roman"/>
                <w:b/>
                <w:bCs/>
                <w:sz w:val="20"/>
                <w:szCs w:val="20"/>
              </w:rPr>
            </w:pPr>
            <w:r w:rsidRPr="00B80B62">
              <w:rPr>
                <w:rFonts w:eastAsia="Calibri" w:cs="Times New Roman"/>
                <w:b/>
                <w:bCs/>
                <w:sz w:val="20"/>
                <w:szCs w:val="20"/>
              </w:rPr>
              <w:t xml:space="preserve">Zrelost projekta </w:t>
            </w:r>
            <w:r w:rsidRPr="00B80B62">
              <w:rPr>
                <w:rFonts w:cs="Times New Roman"/>
                <w:sz w:val="20"/>
                <w:szCs w:val="20"/>
              </w:rPr>
              <w:t xml:space="preserve">– </w:t>
            </w:r>
            <w:r w:rsidRPr="00B80B62">
              <w:rPr>
                <w:rFonts w:eastAsia="Calibri" w:cs="Times New Roman"/>
                <w:sz w:val="20"/>
                <w:szCs w:val="20"/>
              </w:rPr>
              <w:t>Potrebno je izraditi studijsko-projektnu dokumentaciju te ishoditi dozvole.</w:t>
            </w:r>
          </w:p>
          <w:p w14:paraId="50A58E44" w14:textId="77777777" w:rsidR="001F4054" w:rsidRPr="00B80B62" w:rsidRDefault="001F4054" w:rsidP="00E014DE">
            <w:pPr>
              <w:pStyle w:val="ListParagraph"/>
              <w:numPr>
                <w:ilvl w:val="0"/>
                <w:numId w:val="20"/>
              </w:numPr>
              <w:spacing w:line="257" w:lineRule="auto"/>
              <w:rPr>
                <w:rFonts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 </w:t>
            </w:r>
            <w:r w:rsidRPr="00B80B62">
              <w:rPr>
                <w:rFonts w:cs="Times New Roman"/>
                <w:sz w:val="20"/>
                <w:szCs w:val="20"/>
              </w:rPr>
              <w:t>– Projekt je komplementaran s planom modernizacije i prilagodbe plovila.</w:t>
            </w:r>
            <w:r w:rsidRPr="00B80B62">
              <w:rPr>
                <w:rFonts w:eastAsia="Calibri" w:cs="Times New Roman"/>
                <w:color w:val="000000" w:themeColor="text1"/>
                <w:sz w:val="20"/>
                <w:szCs w:val="20"/>
              </w:rPr>
              <w:t xml:space="preserve"> </w:t>
            </w:r>
          </w:p>
        </w:tc>
      </w:tr>
      <w:tr w:rsidR="001F4054" w:rsidRPr="00B80B62" w14:paraId="6BE851B8" w14:textId="77777777" w:rsidTr="00EB1BC6">
        <w:tc>
          <w:tcPr>
            <w:tcW w:w="601" w:type="pct"/>
            <w:vAlign w:val="center"/>
          </w:tcPr>
          <w:p w14:paraId="5F5DFD2C" w14:textId="77777777" w:rsidR="001F4054" w:rsidRPr="001B769D" w:rsidRDefault="001F4054" w:rsidP="00BC12C2">
            <w:pPr>
              <w:jc w:val="center"/>
              <w:rPr>
                <w:rFonts w:cs="Times New Roman"/>
                <w:i/>
                <w:iCs/>
                <w:sz w:val="20"/>
                <w:szCs w:val="20"/>
              </w:rPr>
            </w:pPr>
            <w:r w:rsidRPr="001B769D">
              <w:rPr>
                <w:rFonts w:cs="Times New Roman"/>
                <w:i/>
                <w:iCs/>
                <w:sz w:val="20"/>
                <w:szCs w:val="20"/>
              </w:rPr>
              <w:lastRenderedPageBreak/>
              <w:t>Nabava dizalice za podizanje manjih riječnih plovila u luci Slavonski Brod</w:t>
            </w:r>
          </w:p>
        </w:tc>
        <w:tc>
          <w:tcPr>
            <w:tcW w:w="449" w:type="pct"/>
            <w:vAlign w:val="center"/>
          </w:tcPr>
          <w:p w14:paraId="33C6586D" w14:textId="77777777" w:rsidR="001F4054" w:rsidRPr="00B80B62" w:rsidRDefault="001F4054" w:rsidP="00BC12C2">
            <w:pPr>
              <w:jc w:val="center"/>
              <w:rPr>
                <w:rFonts w:eastAsia="Calibri" w:cs="Times New Roman"/>
                <w:sz w:val="20"/>
                <w:szCs w:val="20"/>
              </w:rPr>
            </w:pPr>
            <w:r w:rsidRPr="00B80B62">
              <w:rPr>
                <w:rFonts w:cs="Times New Roman"/>
                <w:sz w:val="20"/>
                <w:szCs w:val="20"/>
              </w:rPr>
              <w:t xml:space="preserve">U tijeku su pripremne aktivnost za početak provedbe projekta </w:t>
            </w:r>
          </w:p>
        </w:tc>
        <w:tc>
          <w:tcPr>
            <w:tcW w:w="3951" w:type="pct"/>
            <w:vAlign w:val="center"/>
          </w:tcPr>
          <w:p w14:paraId="5B3B2676" w14:textId="77777777" w:rsidR="001F4054" w:rsidRPr="00B80B62" w:rsidRDefault="001F4054" w:rsidP="00BC12C2">
            <w:pPr>
              <w:rPr>
                <w:rFonts w:eastAsia="Calibri" w:cs="Times New Roman"/>
                <w:sz w:val="20"/>
                <w:szCs w:val="20"/>
              </w:rPr>
            </w:pPr>
            <w:r w:rsidRPr="00B80B62">
              <w:rPr>
                <w:rFonts w:eastAsia="Calibri" w:cs="Times New Roman"/>
                <w:sz w:val="20"/>
                <w:szCs w:val="20"/>
              </w:rPr>
              <w:t xml:space="preserve">Projekt ima za cilj nabavu dizalice za podizanje i spuštanje manjih plovila u rijeku Savu kako bi se brodarima i drugim vlasnicima plovila omogućio brz i siguran prijenos plovila sa i na rijeku Savu. </w:t>
            </w:r>
          </w:p>
          <w:p w14:paraId="073F670B" w14:textId="77777777" w:rsidR="001F4054" w:rsidRPr="00B80B62" w:rsidRDefault="001F4054" w:rsidP="00E014DE">
            <w:pPr>
              <w:pStyle w:val="ListParagraph"/>
              <w:numPr>
                <w:ilvl w:val="0"/>
                <w:numId w:val="27"/>
              </w:numPr>
              <w:spacing w:line="240" w:lineRule="auto"/>
              <w:rPr>
                <w:rFonts w:cs="Times New Roman"/>
                <w:sz w:val="20"/>
                <w:szCs w:val="20"/>
              </w:rPr>
            </w:pPr>
            <w:r w:rsidRPr="00B80B62">
              <w:rPr>
                <w:rFonts w:eastAsia="Calibri" w:cs="Times New Roman"/>
                <w:b/>
                <w:bCs/>
                <w:sz w:val="20"/>
                <w:szCs w:val="20"/>
              </w:rPr>
              <w:t>Doprinos EU i nacionalnim politikama</w:t>
            </w:r>
          </w:p>
          <w:p w14:paraId="2660D33C" w14:textId="77777777" w:rsidR="001F4054" w:rsidRPr="00B80B62" w:rsidRDefault="001F4054" w:rsidP="00E014DE">
            <w:pPr>
              <w:pStyle w:val="ListParagraph"/>
              <w:numPr>
                <w:ilvl w:val="0"/>
                <w:numId w:val="28"/>
              </w:numPr>
              <w:spacing w:line="240" w:lineRule="auto"/>
              <w:rPr>
                <w:rFonts w:eastAsiaTheme="minorEastAsia" w:cs="Times New Roman"/>
                <w:b/>
                <w:bCs/>
                <w:color w:val="000000" w:themeColor="text1"/>
                <w:sz w:val="20"/>
                <w:szCs w:val="20"/>
              </w:rPr>
            </w:pPr>
            <w:r w:rsidRPr="00B80B62">
              <w:rPr>
                <w:rFonts w:eastAsiaTheme="minorEastAsia" w:cs="Times New Roman"/>
                <w:b/>
                <w:bCs/>
                <w:color w:val="000000" w:themeColor="text1"/>
                <w:sz w:val="20"/>
                <w:szCs w:val="20"/>
              </w:rPr>
              <w:t>Europski zeleni plan</w:t>
            </w:r>
          </w:p>
          <w:p w14:paraId="6B946E26" w14:textId="77777777" w:rsidR="001F4054" w:rsidRPr="00B80B62" w:rsidRDefault="001F4054" w:rsidP="00E014DE">
            <w:pPr>
              <w:pStyle w:val="ListParagraph"/>
              <w:numPr>
                <w:ilvl w:val="0"/>
                <w:numId w:val="28"/>
              </w:numPr>
              <w:spacing w:line="240" w:lineRule="auto"/>
              <w:rPr>
                <w:rFonts w:eastAsiaTheme="minorEastAsia" w:cs="Times New Roman"/>
                <w:b/>
                <w:bCs/>
                <w:color w:val="000000" w:themeColor="text1"/>
                <w:sz w:val="20"/>
                <w:szCs w:val="20"/>
              </w:rPr>
            </w:pPr>
            <w:r w:rsidRPr="00B80B62">
              <w:rPr>
                <w:rFonts w:eastAsia="Calibri" w:cs="Times New Roman"/>
                <w:b/>
                <w:bCs/>
                <w:color w:val="000000" w:themeColor="text1"/>
                <w:sz w:val="20"/>
                <w:szCs w:val="20"/>
              </w:rPr>
              <w:t>Bijela knjiga o jedinstvenom europskom prometnom području</w:t>
            </w:r>
            <w:r w:rsidRPr="00B80B62">
              <w:rPr>
                <w:rFonts w:eastAsia="Calibri" w:cs="Times New Roman"/>
                <w:color w:val="000000" w:themeColor="text1"/>
                <w:sz w:val="20"/>
                <w:szCs w:val="20"/>
              </w:rPr>
              <w:t xml:space="preserve">:  </w:t>
            </w:r>
          </w:p>
          <w:p w14:paraId="3852A157" w14:textId="77777777" w:rsidR="001F4054" w:rsidRPr="00B80B62" w:rsidRDefault="001F4054" w:rsidP="00E014DE">
            <w:pPr>
              <w:pStyle w:val="ListParagraph"/>
              <w:numPr>
                <w:ilvl w:val="2"/>
                <w:numId w:val="14"/>
              </w:numPr>
              <w:spacing w:line="240" w:lineRule="auto"/>
              <w:ind w:left="1800"/>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5504520F" w14:textId="77777777" w:rsidR="001F4054" w:rsidRPr="00B80B62" w:rsidRDefault="001F4054" w:rsidP="00E014DE">
            <w:pPr>
              <w:pStyle w:val="ListParagraph"/>
              <w:numPr>
                <w:ilvl w:val="0"/>
                <w:numId w:val="28"/>
              </w:numPr>
              <w:spacing w:line="240" w:lineRule="auto"/>
              <w:rPr>
                <w:rFonts w:eastAsiaTheme="minorEastAsia" w:cs="Times New Roman"/>
                <w:b/>
                <w:bCs/>
                <w:sz w:val="20"/>
                <w:szCs w:val="20"/>
              </w:rPr>
            </w:pPr>
            <w:r w:rsidRPr="00B80B62">
              <w:rPr>
                <w:rFonts w:eastAsia="Calibri" w:cs="Times New Roman"/>
                <w:b/>
                <w:bCs/>
                <w:sz w:val="20"/>
                <w:szCs w:val="20"/>
              </w:rPr>
              <w:t>UREDBA (EU) br. 1315/2013 EUROPSKOG PARLAMENTA I VIJEĆA od 11. prosinca 2013. o smjernicama Unije za razvoj transeuropske prometne mreže</w:t>
            </w:r>
          </w:p>
          <w:p w14:paraId="21CCDFEB" w14:textId="77777777" w:rsidR="001F4054" w:rsidRPr="00B80B62" w:rsidRDefault="001F4054" w:rsidP="00E014DE">
            <w:pPr>
              <w:pStyle w:val="ListParagraph"/>
              <w:numPr>
                <w:ilvl w:val="0"/>
                <w:numId w:val="28"/>
              </w:numPr>
              <w:spacing w:line="240" w:lineRule="auto"/>
              <w:rPr>
                <w:rFonts w:eastAsiaTheme="minorEastAsia" w:cs="Times New Roman"/>
                <w:b/>
                <w:bCs/>
                <w:sz w:val="20"/>
                <w:szCs w:val="20"/>
              </w:rPr>
            </w:pPr>
            <w:r w:rsidRPr="00B80B62">
              <w:rPr>
                <w:rFonts w:eastAsia="Calibri" w:cs="Times New Roman"/>
                <w:b/>
                <w:bCs/>
                <w:sz w:val="20"/>
                <w:szCs w:val="20"/>
              </w:rPr>
              <w:t>Strategija prometnog razvoja Republike Hrvatske 2017. – 2030.:</w:t>
            </w:r>
            <w:r w:rsidRPr="00B80B62">
              <w:rPr>
                <w:rFonts w:eastAsia="Calibri" w:cs="Times New Roman"/>
                <w:sz w:val="20"/>
                <w:szCs w:val="20"/>
              </w:rPr>
              <w:t xml:space="preserve"> </w:t>
            </w:r>
          </w:p>
          <w:p w14:paraId="4BB70560" w14:textId="77777777" w:rsidR="001F4054" w:rsidRPr="00B80B62" w:rsidRDefault="001F4054" w:rsidP="00E014DE">
            <w:pPr>
              <w:pStyle w:val="ListParagraph"/>
              <w:numPr>
                <w:ilvl w:val="0"/>
                <w:numId w:val="29"/>
              </w:numPr>
              <w:spacing w:line="240" w:lineRule="auto"/>
              <w:rPr>
                <w:rFonts w:eastAsiaTheme="minorEastAsia" w:cs="Times New Roman"/>
                <w:sz w:val="20"/>
                <w:szCs w:val="20"/>
              </w:rPr>
            </w:pPr>
            <w:r w:rsidRPr="00B80B62">
              <w:rPr>
                <w:rFonts w:eastAsia="Calibri" w:cs="Times New Roman"/>
                <w:sz w:val="20"/>
                <w:szCs w:val="20"/>
              </w:rPr>
              <w:lastRenderedPageBreak/>
              <w:t>CO3 – Razviti prometni sustav (upravljanje, organiziranje i razvoj infrastrukture i održavanja) prema načelu ekonomske održivosti,</w:t>
            </w:r>
          </w:p>
          <w:p w14:paraId="475606E5" w14:textId="77777777" w:rsidR="001F4054" w:rsidRPr="00B80B62" w:rsidRDefault="001F4054" w:rsidP="00E014DE">
            <w:pPr>
              <w:pStyle w:val="ListParagraph"/>
              <w:numPr>
                <w:ilvl w:val="0"/>
                <w:numId w:val="29"/>
              </w:numPr>
              <w:spacing w:line="240" w:lineRule="auto"/>
              <w:rPr>
                <w:rFonts w:eastAsiaTheme="minorEastAsia" w:cs="Times New Roman"/>
                <w:sz w:val="20"/>
                <w:szCs w:val="20"/>
              </w:rPr>
            </w:pPr>
            <w:r w:rsidRPr="00B80B62">
              <w:rPr>
                <w:rFonts w:eastAsia="Calibri" w:cs="Times New Roman"/>
                <w:sz w:val="20"/>
                <w:szCs w:val="20"/>
              </w:rPr>
              <w:t>CO4 – Smanjiti utjecaj prometnog sustava na klimatske promjene,</w:t>
            </w:r>
          </w:p>
          <w:p w14:paraId="4A5362EC" w14:textId="77777777" w:rsidR="001F4054" w:rsidRPr="00B80B62" w:rsidRDefault="001F4054" w:rsidP="00E014DE">
            <w:pPr>
              <w:pStyle w:val="ListParagraph"/>
              <w:numPr>
                <w:ilvl w:val="0"/>
                <w:numId w:val="29"/>
              </w:numPr>
              <w:spacing w:line="240" w:lineRule="auto"/>
              <w:rPr>
                <w:rFonts w:eastAsiaTheme="minorEastAsia" w:cs="Times New Roman"/>
                <w:sz w:val="20"/>
                <w:szCs w:val="20"/>
              </w:rPr>
            </w:pPr>
            <w:r w:rsidRPr="00B80B62">
              <w:rPr>
                <w:rFonts w:eastAsia="Calibri" w:cs="Times New Roman"/>
                <w:sz w:val="20"/>
                <w:szCs w:val="20"/>
              </w:rPr>
              <w:t>CO5 – Smanjiti utjecaj prometnog sustava na okoliš (okolišna održivost),</w:t>
            </w:r>
          </w:p>
          <w:p w14:paraId="7C06C881" w14:textId="77777777" w:rsidR="001F4054" w:rsidRPr="00B80B62" w:rsidRDefault="001F4054" w:rsidP="00E014DE">
            <w:pPr>
              <w:pStyle w:val="ListParagraph"/>
              <w:numPr>
                <w:ilvl w:val="0"/>
                <w:numId w:val="29"/>
              </w:numPr>
              <w:spacing w:line="240" w:lineRule="auto"/>
              <w:rPr>
                <w:rFonts w:eastAsiaTheme="minorEastAsia" w:cs="Times New Roman"/>
                <w:sz w:val="20"/>
                <w:szCs w:val="20"/>
              </w:rPr>
            </w:pPr>
            <w:r w:rsidRPr="00B80B62">
              <w:rPr>
                <w:rFonts w:eastAsia="Calibri" w:cs="Times New Roman"/>
                <w:sz w:val="20"/>
                <w:szCs w:val="20"/>
              </w:rPr>
              <w:t>CO6 – Povećati sigurnost prometnog sustava,</w:t>
            </w:r>
          </w:p>
          <w:p w14:paraId="2B46F5B9" w14:textId="77777777" w:rsidR="001F4054" w:rsidRPr="00B80B62" w:rsidRDefault="001F4054" w:rsidP="00E014DE">
            <w:pPr>
              <w:pStyle w:val="ListParagraph"/>
              <w:numPr>
                <w:ilvl w:val="0"/>
                <w:numId w:val="29"/>
              </w:numPr>
              <w:spacing w:line="240" w:lineRule="auto"/>
              <w:rPr>
                <w:rFonts w:eastAsiaTheme="minorEastAsia" w:cs="Times New Roman"/>
                <w:sz w:val="20"/>
                <w:szCs w:val="20"/>
              </w:rPr>
            </w:pPr>
            <w:r w:rsidRPr="00B80B62">
              <w:rPr>
                <w:rFonts w:eastAsia="Calibri" w:cs="Times New Roman"/>
                <w:sz w:val="20"/>
                <w:szCs w:val="20"/>
              </w:rPr>
              <w:t>CO9 – Dalje razvijati hrvatski dio TEN-T mreže (osnovne i sveobuhvatne),</w:t>
            </w:r>
          </w:p>
          <w:p w14:paraId="5C4D9398" w14:textId="77777777" w:rsidR="001F4054" w:rsidRPr="00B80B62" w:rsidRDefault="001F4054" w:rsidP="00E014DE">
            <w:pPr>
              <w:pStyle w:val="ListParagraph"/>
              <w:numPr>
                <w:ilvl w:val="0"/>
                <w:numId w:val="29"/>
              </w:numPr>
              <w:spacing w:line="240" w:lineRule="auto"/>
              <w:rPr>
                <w:rFonts w:eastAsiaTheme="minorEastAsia" w:cs="Times New Roman"/>
                <w:sz w:val="20"/>
                <w:szCs w:val="20"/>
              </w:rPr>
            </w:pPr>
            <w:r w:rsidRPr="00B80B62">
              <w:rPr>
                <w:rFonts w:eastAsia="Calibri" w:cs="Times New Roman"/>
                <w:sz w:val="20"/>
                <w:szCs w:val="20"/>
              </w:rPr>
              <w:t xml:space="preserve">SC2 – Odrediti se prema ulozi luke Slavonski Brod koja se osim na hrvatski dio zaleđa oslanja i na zaleđe u BIH, te na Luku Sisak kojoj je zaleđe cijela Središnja Hrvatska, te može biti važan čimbenik u tranzitnom prometu između sjevernojadranskih luka i srednje i istočne Europe,   </w:t>
            </w:r>
          </w:p>
          <w:p w14:paraId="272422CF" w14:textId="77777777" w:rsidR="001F4054" w:rsidRPr="00B80B62" w:rsidRDefault="001F4054" w:rsidP="00E014DE">
            <w:pPr>
              <w:pStyle w:val="ListParagraph"/>
              <w:numPr>
                <w:ilvl w:val="0"/>
                <w:numId w:val="29"/>
              </w:numPr>
              <w:spacing w:line="240" w:lineRule="auto"/>
              <w:rPr>
                <w:rFonts w:eastAsiaTheme="minorEastAsia" w:cs="Times New Roman"/>
                <w:sz w:val="20"/>
                <w:szCs w:val="20"/>
              </w:rPr>
            </w:pPr>
            <w:r w:rsidRPr="00B80B62">
              <w:rPr>
                <w:rFonts w:eastAsia="Calibri" w:cs="Times New Roman"/>
                <w:sz w:val="20"/>
                <w:szCs w:val="20"/>
              </w:rPr>
              <w:t xml:space="preserve">SC3 – Iskoristiti potencijal plovidbe unutarnjim plovnim putovima u segmentu turizma, </w:t>
            </w:r>
          </w:p>
          <w:p w14:paraId="30582AF4" w14:textId="77777777" w:rsidR="001F4054" w:rsidRPr="00B80B62" w:rsidRDefault="001F4054" w:rsidP="00E014DE">
            <w:pPr>
              <w:pStyle w:val="ListParagraph"/>
              <w:numPr>
                <w:ilvl w:val="0"/>
                <w:numId w:val="29"/>
              </w:numPr>
              <w:spacing w:line="240" w:lineRule="auto"/>
              <w:rPr>
                <w:rFonts w:eastAsiaTheme="minorEastAsia" w:cs="Times New Roman"/>
                <w:sz w:val="20"/>
                <w:szCs w:val="20"/>
              </w:rPr>
            </w:pPr>
            <w:r w:rsidRPr="00B80B62">
              <w:rPr>
                <w:rFonts w:eastAsia="Calibri" w:cs="Times New Roman"/>
                <w:sz w:val="20"/>
                <w:szCs w:val="20"/>
              </w:rPr>
              <w:t xml:space="preserve">SC6 – Unaprijediti operativne i organizacijske uvjete u riječnom prometu (ekonomska održivost). </w:t>
            </w:r>
          </w:p>
          <w:p w14:paraId="41749E9E" w14:textId="77777777" w:rsidR="001F4054" w:rsidRPr="00B80B62" w:rsidRDefault="001F4054" w:rsidP="00E014DE">
            <w:pPr>
              <w:pStyle w:val="ListParagraph"/>
              <w:numPr>
                <w:ilvl w:val="0"/>
                <w:numId w:val="28"/>
              </w:numPr>
              <w:spacing w:line="240" w:lineRule="auto"/>
              <w:rPr>
                <w:rFonts w:eastAsiaTheme="minorEastAsia" w:cs="Times New Roman"/>
                <w:b/>
                <w:bCs/>
                <w:sz w:val="20"/>
                <w:szCs w:val="20"/>
              </w:rPr>
            </w:pPr>
            <w:r w:rsidRPr="00B80B62">
              <w:rPr>
                <w:rFonts w:eastAsia="Calibri" w:cs="Times New Roman"/>
                <w:b/>
                <w:bCs/>
                <w:sz w:val="20"/>
                <w:szCs w:val="20"/>
              </w:rPr>
              <w:t>Strateški plan Ministarstva mora, prometa i infrastrukture (2020. – 2022.)</w:t>
            </w:r>
          </w:p>
          <w:p w14:paraId="31F5F448" w14:textId="77777777" w:rsidR="001F4054" w:rsidRPr="00B80B62" w:rsidRDefault="001F4054" w:rsidP="00E014DE">
            <w:pPr>
              <w:pStyle w:val="ListParagraph"/>
              <w:numPr>
                <w:ilvl w:val="0"/>
                <w:numId w:val="30"/>
              </w:numPr>
              <w:spacing w:line="240" w:lineRule="auto"/>
              <w:rPr>
                <w:rFonts w:eastAsiaTheme="minorEastAsia" w:cs="Times New Roman"/>
                <w:sz w:val="20"/>
                <w:szCs w:val="20"/>
              </w:rPr>
            </w:pPr>
            <w:r w:rsidRPr="00B80B62">
              <w:rPr>
                <w:rFonts w:eastAsia="Calibri" w:cs="Times New Roman"/>
                <w:sz w:val="20"/>
                <w:szCs w:val="20"/>
              </w:rPr>
              <w:t>Razvijen sustav unutarnje plovidbe,</w:t>
            </w:r>
          </w:p>
          <w:p w14:paraId="43A942AD" w14:textId="77777777" w:rsidR="001F4054" w:rsidRPr="00B80B62" w:rsidRDefault="001F4054" w:rsidP="00E014DE">
            <w:pPr>
              <w:pStyle w:val="ListParagraph"/>
              <w:numPr>
                <w:ilvl w:val="0"/>
                <w:numId w:val="30"/>
              </w:numPr>
              <w:spacing w:line="240" w:lineRule="auto"/>
              <w:rPr>
                <w:rFonts w:eastAsiaTheme="minorEastAsia" w:cs="Times New Roman"/>
                <w:sz w:val="20"/>
                <w:szCs w:val="20"/>
              </w:rPr>
            </w:pPr>
            <w:r w:rsidRPr="00B80B62">
              <w:rPr>
                <w:rFonts w:eastAsia="Calibri" w:cs="Times New Roman"/>
                <w:sz w:val="20"/>
                <w:szCs w:val="20"/>
              </w:rPr>
              <w:t>Sigurna plovidba morem i unutarnjim vodama.</w:t>
            </w:r>
          </w:p>
          <w:p w14:paraId="4F6FBC7D" w14:textId="77777777" w:rsidR="001F4054" w:rsidRPr="00B80B62" w:rsidRDefault="001F4054" w:rsidP="00E014DE">
            <w:pPr>
              <w:pStyle w:val="ListParagraph"/>
              <w:numPr>
                <w:ilvl w:val="0"/>
                <w:numId w:val="28"/>
              </w:numPr>
              <w:spacing w:line="240" w:lineRule="auto"/>
              <w:rPr>
                <w:rFonts w:eastAsiaTheme="minorEastAsia" w:cs="Times New Roman"/>
                <w:b/>
                <w:bCs/>
                <w:sz w:val="20"/>
                <w:szCs w:val="20"/>
              </w:rPr>
            </w:pPr>
            <w:r w:rsidRPr="00B80B62">
              <w:rPr>
                <w:rFonts w:eastAsiaTheme="minorEastAsia" w:cs="Times New Roman"/>
                <w:b/>
                <w:bCs/>
                <w:sz w:val="20"/>
                <w:szCs w:val="20"/>
              </w:rPr>
              <w:t xml:space="preserve">Provedbeni program Ministarstva mora, prometa i infrastrukture (2021.-2024.) </w:t>
            </w:r>
          </w:p>
          <w:p w14:paraId="0C9EF8DB" w14:textId="77777777" w:rsidR="001F4054" w:rsidRPr="00B80B62" w:rsidRDefault="001F4054" w:rsidP="00E014DE">
            <w:pPr>
              <w:pStyle w:val="ListParagraph"/>
              <w:numPr>
                <w:ilvl w:val="0"/>
                <w:numId w:val="30"/>
              </w:numPr>
              <w:spacing w:line="240" w:lineRule="auto"/>
              <w:rPr>
                <w:rFonts w:eastAsia="Calibri" w:cs="Times New Roman"/>
                <w:sz w:val="20"/>
                <w:szCs w:val="20"/>
              </w:rPr>
            </w:pPr>
            <w:r w:rsidRPr="00B80B62">
              <w:rPr>
                <w:rFonts w:eastAsia="Calibri" w:cs="Times New Roman"/>
                <w:sz w:val="20"/>
                <w:szCs w:val="20"/>
              </w:rPr>
              <w:t>Mjera 27. Razvoj luka na osnovnoj i sveobuhvatnoj TEN-T mreži i terminala za opasne tvari te objekta za gospodarenje otpadom i unapređenje informacijske platforme</w:t>
            </w:r>
          </w:p>
          <w:p w14:paraId="49BD9D2F" w14:textId="77777777" w:rsidR="001F4054" w:rsidRPr="00B80B62" w:rsidRDefault="001F4054" w:rsidP="00E014DE">
            <w:pPr>
              <w:pStyle w:val="ListParagraph"/>
              <w:numPr>
                <w:ilvl w:val="0"/>
                <w:numId w:val="26"/>
              </w:numPr>
              <w:spacing w:line="240" w:lineRule="auto"/>
              <w:rPr>
                <w:rFonts w:cs="Times New Roman"/>
                <w:sz w:val="20"/>
                <w:szCs w:val="20"/>
              </w:rPr>
            </w:pPr>
            <w:r w:rsidRPr="00B80B62">
              <w:rPr>
                <w:rFonts w:eastAsia="Calibri" w:cs="Times New Roman"/>
                <w:b/>
                <w:bCs/>
                <w:sz w:val="20"/>
                <w:szCs w:val="20"/>
              </w:rPr>
              <w:t xml:space="preserve">Zrelost projekta </w:t>
            </w:r>
            <w:r w:rsidRPr="00B80B62">
              <w:rPr>
                <w:rFonts w:cs="Times New Roman"/>
                <w:sz w:val="20"/>
                <w:szCs w:val="20"/>
              </w:rPr>
              <w:t xml:space="preserve">– </w:t>
            </w:r>
            <w:r w:rsidRPr="00B80B62">
              <w:rPr>
                <w:rFonts w:eastAsia="Calibri" w:cs="Times New Roman"/>
                <w:sz w:val="20"/>
                <w:szCs w:val="20"/>
              </w:rPr>
              <w:t>Potrebno je pripremiti minimalno tehničke specifikacije buduće opreme.</w:t>
            </w:r>
          </w:p>
          <w:p w14:paraId="0A43F3B0" w14:textId="77777777" w:rsidR="001F4054" w:rsidRPr="00B80B62" w:rsidRDefault="001F4054" w:rsidP="00E014DE">
            <w:pPr>
              <w:pStyle w:val="ListParagraph"/>
              <w:numPr>
                <w:ilvl w:val="0"/>
                <w:numId w:val="26"/>
              </w:numPr>
              <w:spacing w:line="257" w:lineRule="auto"/>
              <w:rPr>
                <w:rFonts w:eastAsia="Calibri"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 </w:t>
            </w:r>
            <w:r w:rsidRPr="00B80B62">
              <w:rPr>
                <w:rFonts w:cs="Times New Roman"/>
                <w:sz w:val="20"/>
                <w:szCs w:val="20"/>
              </w:rPr>
              <w:t xml:space="preserve">– </w:t>
            </w:r>
            <w:r w:rsidRPr="00B80B62">
              <w:rPr>
                <w:rFonts w:eastAsia="Calibri" w:cs="Times New Roman"/>
                <w:sz w:val="20"/>
                <w:szCs w:val="20"/>
              </w:rPr>
              <w:t>Projekt Nabava dizalice za podizanje manjih riječnih plovila u luci Slavonski Brod dio je plana razvoja luke Slavonski Brod vezano uz modernizaciju i unaprjeđenje lučke infrastrukture. Plan će ima pozitivan efekt na Plan održive urbane mobilnosti UP Slavonski Brod te na Ulaganje u infrastrukturu Industrijski park Nova Gradiška.</w:t>
            </w:r>
          </w:p>
        </w:tc>
      </w:tr>
      <w:tr w:rsidR="001F4054" w:rsidRPr="00B80B62" w14:paraId="5EFD615B" w14:textId="77777777" w:rsidTr="00EB1BC6">
        <w:tc>
          <w:tcPr>
            <w:tcW w:w="601" w:type="pct"/>
            <w:vAlign w:val="center"/>
          </w:tcPr>
          <w:p w14:paraId="4A93F52E" w14:textId="77777777" w:rsidR="001F4054" w:rsidRPr="001B769D" w:rsidRDefault="001F4054" w:rsidP="00BC12C2">
            <w:pPr>
              <w:jc w:val="center"/>
              <w:rPr>
                <w:rFonts w:cs="Times New Roman"/>
                <w:i/>
                <w:iCs/>
                <w:sz w:val="20"/>
                <w:szCs w:val="20"/>
              </w:rPr>
            </w:pPr>
            <w:r w:rsidRPr="001B769D">
              <w:rPr>
                <w:rFonts w:cs="Times New Roman"/>
                <w:i/>
                <w:iCs/>
                <w:sz w:val="20"/>
                <w:szCs w:val="20"/>
              </w:rPr>
              <w:lastRenderedPageBreak/>
              <w:t>Nastavak izgradnje industrijskog kolosijeka u lučkom području luke Slavonski Brod sa spojem na X željeznički koridor</w:t>
            </w:r>
          </w:p>
        </w:tc>
        <w:tc>
          <w:tcPr>
            <w:tcW w:w="449" w:type="pct"/>
            <w:vAlign w:val="center"/>
          </w:tcPr>
          <w:p w14:paraId="2931D0EF" w14:textId="77777777" w:rsidR="001F4054" w:rsidRPr="00B80B62" w:rsidRDefault="001F4054" w:rsidP="00BC12C2">
            <w:pPr>
              <w:spacing w:line="257" w:lineRule="auto"/>
              <w:jc w:val="center"/>
              <w:rPr>
                <w:rFonts w:eastAsia="Calibri" w:cs="Times New Roman"/>
                <w:sz w:val="20"/>
                <w:szCs w:val="20"/>
              </w:rPr>
            </w:pPr>
            <w:r w:rsidRPr="00B80B62">
              <w:rPr>
                <w:rFonts w:cs="Times New Roman"/>
                <w:sz w:val="20"/>
                <w:szCs w:val="20"/>
              </w:rPr>
              <w:t>U tijeku su pripremne aktivnost za izradu studijsko-projektne dokumentacije</w:t>
            </w:r>
          </w:p>
        </w:tc>
        <w:tc>
          <w:tcPr>
            <w:tcW w:w="3951" w:type="pct"/>
            <w:vAlign w:val="center"/>
          </w:tcPr>
          <w:p w14:paraId="772937E3" w14:textId="77777777" w:rsidR="001F4054" w:rsidRPr="00B80B62" w:rsidRDefault="001F4054" w:rsidP="00BC12C2">
            <w:pPr>
              <w:spacing w:line="257" w:lineRule="auto"/>
              <w:rPr>
                <w:rFonts w:cs="Times New Roman"/>
                <w:sz w:val="20"/>
                <w:szCs w:val="20"/>
              </w:rPr>
            </w:pPr>
            <w:r w:rsidRPr="00B80B62">
              <w:rPr>
                <w:rFonts w:eastAsia="Calibri" w:cs="Times New Roman"/>
                <w:sz w:val="20"/>
                <w:szCs w:val="20"/>
              </w:rPr>
              <w:t xml:space="preserve">Projektom je planiran nastavak izgradnje industrijskog kolosijeka koji će prolaziti kroz cijelo lučko područje omogućavajući tako brži protok roba i kojim će se ujedno ostvariti povezivanje s postojećom gospodarskom zonom </w:t>
            </w:r>
            <w:proofErr w:type="spellStart"/>
            <w:r w:rsidRPr="00B80B62">
              <w:rPr>
                <w:rFonts w:eastAsia="Calibri" w:cs="Times New Roman"/>
                <w:sz w:val="20"/>
                <w:szCs w:val="20"/>
              </w:rPr>
              <w:t>Klakar</w:t>
            </w:r>
            <w:proofErr w:type="spellEnd"/>
            <w:r w:rsidRPr="00B80B62">
              <w:rPr>
                <w:rFonts w:eastAsia="Calibri" w:cs="Times New Roman"/>
                <w:sz w:val="20"/>
                <w:szCs w:val="20"/>
              </w:rPr>
              <w:t xml:space="preserve"> na istoku te dalje na osnovnu željezničku mrežu.</w:t>
            </w:r>
            <w:r w:rsidRPr="00B80B62">
              <w:rPr>
                <w:rFonts w:eastAsia="Calibri" w:cs="Times New Roman"/>
                <w:b/>
                <w:bCs/>
                <w:sz w:val="20"/>
                <w:szCs w:val="20"/>
              </w:rPr>
              <w:t xml:space="preserve"> </w:t>
            </w:r>
          </w:p>
          <w:p w14:paraId="03520238" w14:textId="77777777" w:rsidR="001F4054" w:rsidRPr="00B80B62" w:rsidRDefault="001F4054" w:rsidP="00E014DE">
            <w:pPr>
              <w:pStyle w:val="ListParagraph"/>
              <w:numPr>
                <w:ilvl w:val="0"/>
                <w:numId w:val="32"/>
              </w:numPr>
              <w:spacing w:line="240" w:lineRule="auto"/>
              <w:rPr>
                <w:rFonts w:cs="Times New Roman"/>
                <w:sz w:val="20"/>
                <w:szCs w:val="20"/>
              </w:rPr>
            </w:pPr>
            <w:r w:rsidRPr="00B80B62">
              <w:rPr>
                <w:rFonts w:eastAsia="Calibri" w:cs="Times New Roman"/>
                <w:b/>
                <w:bCs/>
                <w:sz w:val="20"/>
                <w:szCs w:val="20"/>
              </w:rPr>
              <w:t>Doprinos EU i nacionalnim politikama</w:t>
            </w:r>
          </w:p>
          <w:p w14:paraId="7C2BD078" w14:textId="77777777" w:rsidR="001F4054" w:rsidRPr="00B80B62" w:rsidRDefault="001F4054" w:rsidP="00E014DE">
            <w:pPr>
              <w:pStyle w:val="ListParagraph"/>
              <w:numPr>
                <w:ilvl w:val="0"/>
                <w:numId w:val="33"/>
              </w:numPr>
              <w:spacing w:line="240" w:lineRule="auto"/>
              <w:rPr>
                <w:rFonts w:eastAsiaTheme="minorEastAsia" w:cs="Times New Roman"/>
                <w:b/>
                <w:bCs/>
                <w:sz w:val="20"/>
                <w:szCs w:val="20"/>
              </w:rPr>
            </w:pPr>
            <w:r w:rsidRPr="00B80B62">
              <w:rPr>
                <w:rFonts w:eastAsia="Calibri" w:cs="Times New Roman"/>
                <w:b/>
                <w:bCs/>
                <w:sz w:val="20"/>
                <w:szCs w:val="20"/>
              </w:rPr>
              <w:t>Europski zeleni plan</w:t>
            </w:r>
          </w:p>
          <w:p w14:paraId="37E9794B" w14:textId="77777777" w:rsidR="001F4054" w:rsidRPr="00B80B62" w:rsidRDefault="001F4054" w:rsidP="00E014DE">
            <w:pPr>
              <w:pStyle w:val="ListParagraph"/>
              <w:numPr>
                <w:ilvl w:val="0"/>
                <w:numId w:val="33"/>
              </w:numPr>
              <w:spacing w:line="240" w:lineRule="auto"/>
              <w:rPr>
                <w:rFonts w:eastAsiaTheme="minorEastAsia" w:cs="Times New Roman"/>
                <w:b/>
                <w:bCs/>
                <w:color w:val="000000" w:themeColor="text1"/>
                <w:sz w:val="20"/>
                <w:szCs w:val="20"/>
              </w:rPr>
            </w:pPr>
            <w:r w:rsidRPr="00B80B62">
              <w:rPr>
                <w:rFonts w:eastAsia="Calibri" w:cs="Times New Roman"/>
                <w:b/>
                <w:bCs/>
                <w:color w:val="000000" w:themeColor="text1"/>
                <w:sz w:val="20"/>
                <w:szCs w:val="20"/>
              </w:rPr>
              <w:t>Bijela knjiga o jedinstvenom europskom prometnom području</w:t>
            </w:r>
            <w:r w:rsidRPr="00B80B62">
              <w:rPr>
                <w:rFonts w:eastAsia="Calibri" w:cs="Times New Roman"/>
                <w:color w:val="000000" w:themeColor="text1"/>
                <w:sz w:val="20"/>
                <w:szCs w:val="20"/>
              </w:rPr>
              <w:t xml:space="preserve">:  </w:t>
            </w:r>
          </w:p>
          <w:p w14:paraId="12DEF9CE"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 xml:space="preserve">Do 2050. godine povezati sve zračne luke </w:t>
            </w:r>
            <w:proofErr w:type="spellStart"/>
            <w:r w:rsidRPr="00B80B62">
              <w:rPr>
                <w:rFonts w:eastAsia="Calibri" w:cs="Times New Roman"/>
                <w:sz w:val="20"/>
                <w:szCs w:val="20"/>
              </w:rPr>
              <w:t>jezgrene</w:t>
            </w:r>
            <w:proofErr w:type="spellEnd"/>
            <w:r w:rsidRPr="00B80B62">
              <w:rPr>
                <w:rFonts w:eastAsia="Calibri" w:cs="Times New Roman"/>
                <w:sz w:val="20"/>
                <w:szCs w:val="20"/>
              </w:rPr>
              <w:t xml:space="preserve"> mreže sa željezničkom mrežom, po mogućnosti brzom; osigurati da su sve jezgre morskih luka u dovoljnoj mjeri povezane sa željezničkim teretnim prijevozom i, tamo gdje je to moguće, s unutarnjim plovnim sustavom,</w:t>
            </w:r>
          </w:p>
          <w:p w14:paraId="0F221939" w14:textId="77777777" w:rsidR="001F4054" w:rsidRPr="00B80B62" w:rsidRDefault="001F4054" w:rsidP="00E014DE">
            <w:pPr>
              <w:pStyle w:val="ListParagraph"/>
              <w:numPr>
                <w:ilvl w:val="0"/>
                <w:numId w:val="31"/>
              </w:numPr>
              <w:spacing w:line="240" w:lineRule="auto"/>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2A2E5AD4" w14:textId="77777777" w:rsidR="001F4054" w:rsidRPr="00B80B62" w:rsidRDefault="001F4054" w:rsidP="00E014DE">
            <w:pPr>
              <w:pStyle w:val="ListParagraph"/>
              <w:numPr>
                <w:ilvl w:val="0"/>
                <w:numId w:val="33"/>
              </w:numPr>
              <w:spacing w:line="240" w:lineRule="auto"/>
              <w:rPr>
                <w:rFonts w:eastAsiaTheme="minorEastAsia" w:cs="Times New Roman"/>
                <w:b/>
                <w:bCs/>
                <w:sz w:val="20"/>
                <w:szCs w:val="20"/>
              </w:rPr>
            </w:pPr>
            <w:r w:rsidRPr="00B80B62">
              <w:rPr>
                <w:rFonts w:eastAsia="Calibri" w:cs="Times New Roman"/>
                <w:b/>
                <w:bCs/>
                <w:sz w:val="20"/>
                <w:szCs w:val="20"/>
              </w:rPr>
              <w:t>UREDBA (EU) br. 1315/2013 EUROPSKOG PARLAMENTA I VIJEĆA od 11. prosinca 2013. o smjernicama Unije za razvoj transeuropske prometne mreže</w:t>
            </w:r>
          </w:p>
          <w:p w14:paraId="4F5F368E" w14:textId="77777777" w:rsidR="001F4054" w:rsidRPr="00B80B62" w:rsidRDefault="001F4054" w:rsidP="00E014DE">
            <w:pPr>
              <w:pStyle w:val="ListParagraph"/>
              <w:numPr>
                <w:ilvl w:val="0"/>
                <w:numId w:val="33"/>
              </w:numPr>
              <w:spacing w:line="240" w:lineRule="auto"/>
              <w:rPr>
                <w:rFonts w:eastAsiaTheme="minorEastAsia" w:cs="Times New Roman"/>
                <w:b/>
                <w:bCs/>
                <w:sz w:val="20"/>
                <w:szCs w:val="20"/>
              </w:rPr>
            </w:pPr>
            <w:r w:rsidRPr="00B80B62">
              <w:rPr>
                <w:rFonts w:eastAsia="Calibri" w:cs="Times New Roman"/>
                <w:b/>
                <w:bCs/>
                <w:sz w:val="20"/>
                <w:szCs w:val="20"/>
              </w:rPr>
              <w:t>Strategija prometnog razvoja Republike Hrvatske 2017. – 2030.:</w:t>
            </w:r>
            <w:r w:rsidRPr="00B80B62">
              <w:rPr>
                <w:rFonts w:eastAsia="Calibri" w:cs="Times New Roman"/>
                <w:sz w:val="20"/>
                <w:szCs w:val="20"/>
              </w:rPr>
              <w:t xml:space="preserve"> </w:t>
            </w:r>
          </w:p>
          <w:p w14:paraId="12BCC0A0"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CO2 – Promijeniti raspodjelu prometnog tereta u prilog željezničkog i pomorskog prometa te prometa unutarnjim plovnim putovima,</w:t>
            </w:r>
          </w:p>
          <w:p w14:paraId="6E368833"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CO3 – Razviti prometni sustav (upravljanje, organiziranje i razvoj infrastrukture i održavanja) prema načelu ekonomske održivosti,</w:t>
            </w:r>
          </w:p>
          <w:p w14:paraId="3D13F0B5"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lastRenderedPageBreak/>
              <w:t>CO4 – Smanjiti utjecaj prometnog sustava na klimatske promjene,</w:t>
            </w:r>
          </w:p>
          <w:p w14:paraId="4106240C"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CO5 – Smanjiti utjecaj prometnog sustava na okoliš (okolišna održivost),</w:t>
            </w:r>
          </w:p>
          <w:p w14:paraId="23A1C776"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CO6 – Povećati sigurnost prometnog sustava,</w:t>
            </w:r>
          </w:p>
          <w:p w14:paraId="106DD150"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CO9 – Dalje razvijati hrvatski dio TEN-T mreže (osnovne i sveobuhvatne),</w:t>
            </w:r>
          </w:p>
          <w:p w14:paraId="60039C90"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 xml:space="preserve">SC2 – Odrediti se prema ulozi luke Slavonski Brod koja se osim na hrvatski dio zaleđa oslanja i na zaleđe u BIH, te na Luku Sisak kojoj je zaleđe cijela Središnja Hrvatska, te može biti važan čimbenik u tranzitnom prometu između sjevernojadranskih luka i srednje i istočne Europe,   </w:t>
            </w:r>
          </w:p>
          <w:p w14:paraId="059A2A7D"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 xml:space="preserve">SC6 – Unaprijediti operativne i organizacijske uvjete u riječnom prometu (ekonomska održivost). </w:t>
            </w:r>
          </w:p>
          <w:p w14:paraId="065CBFA7" w14:textId="77777777" w:rsidR="001F4054" w:rsidRPr="00B80B62" w:rsidRDefault="001F4054" w:rsidP="00E014DE">
            <w:pPr>
              <w:pStyle w:val="ListParagraph"/>
              <w:numPr>
                <w:ilvl w:val="0"/>
                <w:numId w:val="33"/>
              </w:numPr>
              <w:spacing w:line="240" w:lineRule="auto"/>
              <w:rPr>
                <w:rFonts w:eastAsiaTheme="minorEastAsia" w:cs="Times New Roman"/>
                <w:b/>
                <w:bCs/>
                <w:sz w:val="20"/>
                <w:szCs w:val="20"/>
              </w:rPr>
            </w:pPr>
            <w:r w:rsidRPr="00B80B62">
              <w:rPr>
                <w:rFonts w:eastAsia="Calibri" w:cs="Times New Roman"/>
                <w:b/>
                <w:bCs/>
                <w:sz w:val="20"/>
                <w:szCs w:val="20"/>
              </w:rPr>
              <w:t>Strateški plan Ministarstva mora, prometa i infrastrukture (2020. – 2022.)</w:t>
            </w:r>
          </w:p>
          <w:p w14:paraId="2F310CA9"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Razvijen sustav unutarnje plovidbe,</w:t>
            </w:r>
          </w:p>
          <w:p w14:paraId="07BF8292" w14:textId="77777777" w:rsidR="001F4054" w:rsidRPr="00B80B62" w:rsidRDefault="001F4054" w:rsidP="00E014DE">
            <w:pPr>
              <w:pStyle w:val="ListParagraph"/>
              <w:numPr>
                <w:ilvl w:val="0"/>
                <w:numId w:val="13"/>
              </w:numPr>
              <w:spacing w:line="240" w:lineRule="auto"/>
              <w:ind w:left="1797" w:hanging="357"/>
              <w:rPr>
                <w:rFonts w:eastAsiaTheme="minorEastAsia" w:cs="Times New Roman"/>
                <w:sz w:val="20"/>
                <w:szCs w:val="20"/>
              </w:rPr>
            </w:pPr>
            <w:r w:rsidRPr="00B80B62">
              <w:rPr>
                <w:rFonts w:eastAsia="Calibri" w:cs="Times New Roman"/>
                <w:sz w:val="20"/>
                <w:szCs w:val="20"/>
              </w:rPr>
              <w:t xml:space="preserve">Sigurna plovidba morem i unutarnjim vodama. </w:t>
            </w:r>
          </w:p>
          <w:p w14:paraId="5900BFFA" w14:textId="77777777" w:rsidR="001F4054" w:rsidRPr="00B80B62" w:rsidRDefault="001F4054" w:rsidP="00E014DE">
            <w:pPr>
              <w:pStyle w:val="ListParagraph"/>
              <w:numPr>
                <w:ilvl w:val="0"/>
                <w:numId w:val="33"/>
              </w:numPr>
              <w:spacing w:line="240" w:lineRule="auto"/>
              <w:rPr>
                <w:rFonts w:eastAsiaTheme="minorEastAsia" w:cs="Times New Roman"/>
                <w:b/>
                <w:sz w:val="20"/>
                <w:szCs w:val="20"/>
              </w:rPr>
            </w:pPr>
            <w:r w:rsidRPr="00B80B62">
              <w:rPr>
                <w:rFonts w:eastAsiaTheme="minorEastAsia" w:cs="Times New Roman"/>
                <w:b/>
                <w:sz w:val="20"/>
                <w:szCs w:val="20"/>
              </w:rPr>
              <w:t xml:space="preserve">Provedbeni program Ministarstva mora, prometa i infrastrukture (2021.-2024.) </w:t>
            </w:r>
          </w:p>
          <w:p w14:paraId="0CD1C8B8" w14:textId="77777777" w:rsidR="001F4054" w:rsidRPr="00B80B62" w:rsidRDefault="001F4054" w:rsidP="00E014DE">
            <w:pPr>
              <w:pStyle w:val="ListParagraph"/>
              <w:numPr>
                <w:ilvl w:val="0"/>
                <w:numId w:val="13"/>
              </w:numPr>
              <w:spacing w:line="240" w:lineRule="auto"/>
              <w:ind w:left="1797" w:hanging="357"/>
              <w:rPr>
                <w:rFonts w:eastAsia="Calibri" w:cs="Times New Roman"/>
                <w:sz w:val="20"/>
                <w:szCs w:val="20"/>
              </w:rPr>
            </w:pPr>
            <w:r w:rsidRPr="00B80B62">
              <w:rPr>
                <w:rFonts w:eastAsia="Calibri" w:cs="Times New Roman"/>
                <w:sz w:val="20"/>
                <w:szCs w:val="20"/>
              </w:rPr>
              <w:t xml:space="preserve">Mjera 25. Povećanje  interoperabilnosti i  pristupačnosti drugim vidovima prometa, zaštita okoliša te  povećanje administrativnih kapaciteta/obuka </w:t>
            </w:r>
          </w:p>
          <w:p w14:paraId="670DE7B9" w14:textId="77777777" w:rsidR="001F4054" w:rsidRPr="00B80B62" w:rsidRDefault="001F4054" w:rsidP="00E014DE">
            <w:pPr>
              <w:pStyle w:val="ListParagraph"/>
              <w:numPr>
                <w:ilvl w:val="0"/>
                <w:numId w:val="13"/>
              </w:numPr>
              <w:spacing w:line="240" w:lineRule="auto"/>
              <w:ind w:left="1797" w:hanging="357"/>
              <w:rPr>
                <w:rFonts w:eastAsia="Calibri" w:cs="Times New Roman"/>
                <w:sz w:val="20"/>
                <w:szCs w:val="20"/>
              </w:rPr>
            </w:pPr>
            <w:r w:rsidRPr="00B80B62">
              <w:rPr>
                <w:rFonts w:eastAsia="Calibri" w:cs="Times New Roman"/>
                <w:sz w:val="20"/>
                <w:szCs w:val="20"/>
              </w:rPr>
              <w:t>Mjera 27. Razvoj luka na osnovnoj i sveobuhvatnoj TEN-T mreži i terminala za opasne tvari te objekta za gospodarenje otpadom i unapređenje informacijske platforme</w:t>
            </w:r>
          </w:p>
          <w:p w14:paraId="1B7F9CD8" w14:textId="77777777" w:rsidR="001F4054" w:rsidRPr="00B80B62" w:rsidRDefault="001F4054" w:rsidP="00E014DE">
            <w:pPr>
              <w:pStyle w:val="ListParagraph"/>
              <w:numPr>
                <w:ilvl w:val="0"/>
                <w:numId w:val="32"/>
              </w:numPr>
              <w:spacing w:line="240" w:lineRule="auto"/>
              <w:rPr>
                <w:rFonts w:eastAsiaTheme="minorEastAsia" w:cs="Times New Roman"/>
                <w:sz w:val="20"/>
                <w:szCs w:val="20"/>
              </w:rPr>
            </w:pPr>
            <w:r w:rsidRPr="00B80B62">
              <w:rPr>
                <w:rFonts w:eastAsia="Calibri" w:cs="Times New Roman"/>
                <w:b/>
                <w:bCs/>
                <w:sz w:val="20"/>
                <w:szCs w:val="20"/>
              </w:rPr>
              <w:t xml:space="preserve">Zrelost projekta </w:t>
            </w:r>
            <w:r w:rsidRPr="00B80B62">
              <w:rPr>
                <w:rFonts w:cs="Times New Roman"/>
                <w:sz w:val="20"/>
                <w:szCs w:val="20"/>
              </w:rPr>
              <w:t xml:space="preserve">– </w:t>
            </w:r>
            <w:r w:rsidRPr="00B80B62">
              <w:rPr>
                <w:rFonts w:eastAsia="Calibri" w:cs="Times New Roman"/>
                <w:sz w:val="20"/>
                <w:szCs w:val="20"/>
              </w:rPr>
              <w:t>Studijsko-projektna dokumentacija nije izrađena te je potrebno pristupiti njenoj pripremi.</w:t>
            </w:r>
          </w:p>
          <w:p w14:paraId="09B0CEE2" w14:textId="72D5033D" w:rsidR="001F4054" w:rsidRPr="00B80B62" w:rsidRDefault="001F4054" w:rsidP="00E014DE">
            <w:pPr>
              <w:pStyle w:val="ListParagraph"/>
              <w:numPr>
                <w:ilvl w:val="0"/>
                <w:numId w:val="32"/>
              </w:numPr>
              <w:spacing w:line="257" w:lineRule="auto"/>
              <w:rPr>
                <w:rFonts w:eastAsiaTheme="minorEastAsia"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w:t>
            </w:r>
            <w:r w:rsidRPr="00B80B62">
              <w:rPr>
                <w:rFonts w:eastAsia="Arial" w:cs="Times New Roman"/>
                <w:sz w:val="20"/>
                <w:szCs w:val="20"/>
              </w:rPr>
              <w:t xml:space="preserve"> </w:t>
            </w:r>
            <w:r w:rsidRPr="00B80B62">
              <w:rPr>
                <w:rFonts w:cs="Times New Roman"/>
                <w:sz w:val="20"/>
                <w:szCs w:val="20"/>
              </w:rPr>
              <w:t xml:space="preserve">– </w:t>
            </w:r>
            <w:r w:rsidRPr="00B80B62">
              <w:rPr>
                <w:rFonts w:eastAsia="Calibri" w:cs="Times New Roman"/>
                <w:sz w:val="20"/>
                <w:szCs w:val="20"/>
              </w:rPr>
              <w:t xml:space="preserve">Projekt je komplementaran sa sveobuhvatnim planom modernizacije i unaprjeđenja lučke infrastrukture u luci Slavonski Brod te s </w:t>
            </w:r>
            <w:r w:rsidR="00813BDF" w:rsidRPr="00B80B62">
              <w:rPr>
                <w:rFonts w:eastAsia="Calibri" w:cs="Times New Roman"/>
                <w:sz w:val="20"/>
                <w:szCs w:val="20"/>
              </w:rPr>
              <w:t>projektom</w:t>
            </w:r>
            <w:r w:rsidRPr="00B80B62">
              <w:rPr>
                <w:rFonts w:eastAsia="Calibri" w:cs="Times New Roman"/>
                <w:sz w:val="20"/>
                <w:szCs w:val="20"/>
              </w:rPr>
              <w:t xml:space="preserve"> razvoja gospodarske zone </w:t>
            </w:r>
            <w:proofErr w:type="spellStart"/>
            <w:r w:rsidRPr="00B80B62">
              <w:rPr>
                <w:rFonts w:eastAsia="Calibri" w:cs="Times New Roman"/>
                <w:sz w:val="20"/>
                <w:szCs w:val="20"/>
              </w:rPr>
              <w:t>Bjeliš</w:t>
            </w:r>
            <w:proofErr w:type="spellEnd"/>
            <w:r w:rsidRPr="00B80B62">
              <w:rPr>
                <w:rFonts w:eastAsia="Calibri" w:cs="Times New Roman"/>
                <w:sz w:val="20"/>
                <w:szCs w:val="20"/>
              </w:rPr>
              <w:t xml:space="preserve"> s pratećom prometnom i komunalnom infrastrukturom. </w:t>
            </w:r>
          </w:p>
        </w:tc>
      </w:tr>
      <w:tr w:rsidR="001F4054" w:rsidRPr="00B80B62" w14:paraId="455369E0" w14:textId="77777777" w:rsidTr="00EB1BC6">
        <w:tc>
          <w:tcPr>
            <w:tcW w:w="601" w:type="pct"/>
            <w:vAlign w:val="center"/>
          </w:tcPr>
          <w:p w14:paraId="398CD52C" w14:textId="77777777" w:rsidR="001F4054" w:rsidRPr="001B769D" w:rsidRDefault="001F4054" w:rsidP="00BC12C2">
            <w:pPr>
              <w:jc w:val="center"/>
              <w:rPr>
                <w:rFonts w:cs="Times New Roman"/>
                <w:i/>
                <w:iCs/>
                <w:sz w:val="20"/>
                <w:szCs w:val="20"/>
              </w:rPr>
            </w:pPr>
            <w:r w:rsidRPr="001B769D">
              <w:rPr>
                <w:rFonts w:cs="Times New Roman"/>
                <w:i/>
                <w:iCs/>
                <w:sz w:val="20"/>
                <w:szCs w:val="20"/>
              </w:rPr>
              <w:lastRenderedPageBreak/>
              <w:t>Izgradnja pristaništa na rijeci Savi u Slavonskom Brodu</w:t>
            </w:r>
          </w:p>
        </w:tc>
        <w:tc>
          <w:tcPr>
            <w:tcW w:w="449" w:type="pct"/>
            <w:vAlign w:val="center"/>
          </w:tcPr>
          <w:p w14:paraId="6ADACF26" w14:textId="77777777" w:rsidR="001F4054" w:rsidRPr="00B80B62" w:rsidRDefault="001F4054" w:rsidP="00BC12C2">
            <w:pPr>
              <w:spacing w:line="257" w:lineRule="auto"/>
              <w:jc w:val="center"/>
              <w:rPr>
                <w:rFonts w:eastAsia="Calibri" w:cs="Times New Roman"/>
                <w:sz w:val="20"/>
                <w:szCs w:val="20"/>
              </w:rPr>
            </w:pPr>
            <w:r w:rsidRPr="00B80B62">
              <w:rPr>
                <w:rFonts w:eastAsia="Calibri" w:cs="Times New Roman"/>
                <w:sz w:val="20"/>
                <w:szCs w:val="20"/>
              </w:rPr>
              <w:t>Dovršena je izrada studijsko-projektne dokumentacije i u tijeku je postupak ishođenja lokacijske i građevinske dozvole.</w:t>
            </w:r>
          </w:p>
        </w:tc>
        <w:tc>
          <w:tcPr>
            <w:tcW w:w="3951" w:type="pct"/>
            <w:vAlign w:val="center"/>
          </w:tcPr>
          <w:p w14:paraId="6749E0A9" w14:textId="77777777" w:rsidR="001F4054" w:rsidRPr="00B80B62" w:rsidRDefault="001F4054" w:rsidP="00BC12C2">
            <w:pPr>
              <w:spacing w:line="257" w:lineRule="auto"/>
              <w:rPr>
                <w:rFonts w:cs="Times New Roman"/>
                <w:sz w:val="20"/>
                <w:szCs w:val="20"/>
              </w:rPr>
            </w:pPr>
            <w:r w:rsidRPr="00B80B62">
              <w:rPr>
                <w:rFonts w:eastAsia="Calibri" w:cs="Times New Roman"/>
                <w:sz w:val="20"/>
                <w:szCs w:val="20"/>
              </w:rPr>
              <w:t>Projektom se planira izgradnja stalnog putničkog pristaništa. Navedeno podrazumijeva radove na izgradnji obale i pristupa pristaništu te preuređenje tanker teglenice u plutajući pristan.</w:t>
            </w:r>
          </w:p>
          <w:p w14:paraId="183C96FA" w14:textId="77777777" w:rsidR="001F4054" w:rsidRPr="00B80B62" w:rsidRDefault="001F4054" w:rsidP="00E014DE">
            <w:pPr>
              <w:pStyle w:val="ListParagraph"/>
              <w:numPr>
                <w:ilvl w:val="0"/>
                <w:numId w:val="34"/>
              </w:numPr>
              <w:spacing w:line="240" w:lineRule="auto"/>
              <w:rPr>
                <w:rFonts w:cs="Times New Roman"/>
                <w:sz w:val="20"/>
                <w:szCs w:val="20"/>
              </w:rPr>
            </w:pPr>
            <w:r w:rsidRPr="00B80B62">
              <w:rPr>
                <w:rFonts w:eastAsia="Calibri" w:cs="Times New Roman"/>
                <w:b/>
                <w:bCs/>
                <w:sz w:val="20"/>
                <w:szCs w:val="20"/>
              </w:rPr>
              <w:t>Doprinos EU i nacionalnim politikama</w:t>
            </w:r>
          </w:p>
          <w:p w14:paraId="6778B7A7"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Europski zeleni plan</w:t>
            </w:r>
          </w:p>
          <w:p w14:paraId="1D2A82C6"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Bijela knjiga o jedinstvenom europskom prometnom području</w:t>
            </w:r>
          </w:p>
          <w:p w14:paraId="02E79823"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09C41EA8"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UREDBA (EU) br. 1315/2013 EUROPSKOG PARLAMENTA I VIJEĆA od 11. prosinca 2013. o smjernicama Unije za razvoj transeuropske prometne mreže</w:t>
            </w:r>
          </w:p>
          <w:p w14:paraId="43D8BF64"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Strategija prometnog razvoja Republike Hrvatske 2017. – 2030.</w:t>
            </w:r>
          </w:p>
          <w:p w14:paraId="6D333E2D"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CO3 – Razviti prometni sustav (upravljanje, organiziranje i razvoj infrastrukture i održavanja) prema načelu ekonomske održivosti,</w:t>
            </w:r>
          </w:p>
          <w:p w14:paraId="61E5339D"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CO4 – Smanjiti utjecaj prometnog sustava na klimatske promjene,</w:t>
            </w:r>
          </w:p>
          <w:p w14:paraId="30FA0433"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CO5 – Smanjiti utjecaj prometnog sustava na okoliš (okolišna održivost),</w:t>
            </w:r>
          </w:p>
          <w:p w14:paraId="027FDD2A"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CO6 – Povećati sigurnosti prometnog sustava,</w:t>
            </w:r>
          </w:p>
          <w:p w14:paraId="7E54566B"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CO9 – Dalje razvijati hrvatski dio TEN-T mreže (osnovne i sveobuhvatne),</w:t>
            </w:r>
          </w:p>
          <w:p w14:paraId="04842FA1"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SC – U pojedinim dijelovima Hrvatske upotpuniti, gdje je primjenjivo, razvoj turističkog sektora kao glavnog gospodarskog čimbenika adekvatnim razvojem prometa, osobito u prilog JP-a i zelene mobilnosti,</w:t>
            </w:r>
          </w:p>
          <w:p w14:paraId="5E23D521"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lastRenderedPageBreak/>
              <w:t>SC3 – Iskoristiti potencijal plovidbe unutarnjim plovnim putovima u segmentu turizma,</w:t>
            </w:r>
          </w:p>
          <w:p w14:paraId="1FB4422F" w14:textId="77777777" w:rsidR="001F4054" w:rsidRPr="00B80B62" w:rsidRDefault="001F4054" w:rsidP="00E014DE">
            <w:pPr>
              <w:pStyle w:val="ListParagraph"/>
              <w:numPr>
                <w:ilvl w:val="2"/>
                <w:numId w:val="12"/>
              </w:numPr>
              <w:spacing w:line="240" w:lineRule="auto"/>
              <w:ind w:left="1800"/>
              <w:rPr>
                <w:rFonts w:cs="Times New Roman"/>
                <w:b/>
                <w:bCs/>
                <w:sz w:val="20"/>
                <w:szCs w:val="20"/>
              </w:rPr>
            </w:pPr>
            <w:r w:rsidRPr="00B80B62">
              <w:rPr>
                <w:rFonts w:cs="Times New Roman"/>
                <w:sz w:val="20"/>
                <w:szCs w:val="20"/>
              </w:rPr>
              <w:t>SC6 – Unaprijediti operativne i organizacijske uvjete u riječnom prometu (ekonomska održivost).</w:t>
            </w:r>
          </w:p>
          <w:p w14:paraId="615BCDD4"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Strateški plan Ministarstva mora, prometa i infrastrukture (2020. – 2022.)</w:t>
            </w:r>
          </w:p>
          <w:p w14:paraId="19F4262B"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Razvijen sustav unutarnje plovidbe,</w:t>
            </w:r>
          </w:p>
          <w:p w14:paraId="46690587"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Sigurna plovidba morem i unutarnjim vodama.</w:t>
            </w:r>
          </w:p>
          <w:p w14:paraId="4605F7F1"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 xml:space="preserve">Provedbeni program Ministarstva mora, prometa i infrastrukture (2021.-2024.) </w:t>
            </w:r>
          </w:p>
          <w:p w14:paraId="6E05A19A"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Mjera 27. Razvoj luka na osnovnoj i sveobuhvatnoj TEN-T mreži i terminala za opasne tvari te objekta za gospodarenje otpadom i unapređenje informacijske platforme</w:t>
            </w:r>
          </w:p>
          <w:p w14:paraId="691594F7" w14:textId="77777777" w:rsidR="001F4054" w:rsidRPr="00B80B62" w:rsidRDefault="001F4054" w:rsidP="00E014DE">
            <w:pPr>
              <w:pStyle w:val="ListParagraph"/>
              <w:numPr>
                <w:ilvl w:val="0"/>
                <w:numId w:val="34"/>
              </w:numPr>
              <w:spacing w:line="240" w:lineRule="auto"/>
              <w:rPr>
                <w:rFonts w:eastAsiaTheme="minorEastAsia" w:cs="Times New Roman"/>
                <w:sz w:val="20"/>
                <w:szCs w:val="20"/>
              </w:rPr>
            </w:pPr>
            <w:r w:rsidRPr="00B80B62">
              <w:rPr>
                <w:rFonts w:eastAsia="Calibri" w:cs="Times New Roman"/>
                <w:b/>
                <w:bCs/>
                <w:sz w:val="20"/>
                <w:szCs w:val="20"/>
              </w:rPr>
              <w:t xml:space="preserve">Zrelost projekta </w:t>
            </w:r>
            <w:r w:rsidRPr="00B80B62">
              <w:rPr>
                <w:rFonts w:cs="Times New Roman"/>
                <w:sz w:val="20"/>
                <w:szCs w:val="20"/>
              </w:rPr>
              <w:t xml:space="preserve">– </w:t>
            </w:r>
            <w:r w:rsidRPr="00B80B62">
              <w:rPr>
                <w:rFonts w:eastAsia="Calibri" w:cs="Times New Roman"/>
                <w:sz w:val="20"/>
                <w:szCs w:val="20"/>
              </w:rPr>
              <w:t>Prikupljena je sva dokumentacija te je u postupku ishođenje lokacijske i građevinske dozvole.</w:t>
            </w:r>
            <w:r w:rsidRPr="00B80B62">
              <w:rPr>
                <w:rFonts w:eastAsia="Calibri" w:cs="Times New Roman"/>
                <w:b/>
                <w:bCs/>
                <w:sz w:val="20"/>
                <w:szCs w:val="20"/>
              </w:rPr>
              <w:t xml:space="preserve"> </w:t>
            </w:r>
          </w:p>
          <w:p w14:paraId="7C00CA07" w14:textId="77777777" w:rsidR="001F4054" w:rsidRPr="00B80B62" w:rsidRDefault="001F4054" w:rsidP="00E014DE">
            <w:pPr>
              <w:pStyle w:val="ListParagraph"/>
              <w:numPr>
                <w:ilvl w:val="0"/>
                <w:numId w:val="34"/>
              </w:numPr>
              <w:spacing w:line="257" w:lineRule="auto"/>
              <w:rPr>
                <w:rFonts w:eastAsia="Arial"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w:t>
            </w:r>
            <w:r w:rsidRPr="00B80B62">
              <w:rPr>
                <w:rFonts w:eastAsia="Arial" w:cs="Times New Roman"/>
                <w:sz w:val="20"/>
                <w:szCs w:val="20"/>
              </w:rPr>
              <w:t xml:space="preserve"> </w:t>
            </w:r>
            <w:r w:rsidRPr="00B80B62">
              <w:rPr>
                <w:rFonts w:cs="Times New Roman"/>
                <w:sz w:val="20"/>
                <w:szCs w:val="20"/>
              </w:rPr>
              <w:t xml:space="preserve">– </w:t>
            </w:r>
            <w:r w:rsidRPr="00B80B62">
              <w:rPr>
                <w:rFonts w:eastAsia="Calibri" w:cs="Times New Roman"/>
                <w:sz w:val="20"/>
                <w:szCs w:val="20"/>
              </w:rPr>
              <w:t>Projekt ima pozitivan utjecaj na Plan održive urbane mobilnosti Urbanog područja Slavonski Brod.</w:t>
            </w:r>
          </w:p>
        </w:tc>
      </w:tr>
      <w:tr w:rsidR="001F4054" w:rsidRPr="00B80B62" w14:paraId="1B4F67DB" w14:textId="77777777" w:rsidTr="00EB1BC6">
        <w:tc>
          <w:tcPr>
            <w:tcW w:w="601" w:type="pct"/>
            <w:vAlign w:val="center"/>
          </w:tcPr>
          <w:p w14:paraId="2C118F9E" w14:textId="77777777" w:rsidR="001F4054" w:rsidRPr="001B769D" w:rsidRDefault="001F4054" w:rsidP="00BC12C2">
            <w:pPr>
              <w:jc w:val="center"/>
              <w:rPr>
                <w:rFonts w:cs="Times New Roman"/>
                <w:i/>
                <w:iCs/>
                <w:sz w:val="20"/>
                <w:szCs w:val="20"/>
              </w:rPr>
            </w:pPr>
            <w:r w:rsidRPr="001B769D">
              <w:rPr>
                <w:rFonts w:cs="Times New Roman"/>
                <w:i/>
                <w:iCs/>
                <w:sz w:val="20"/>
                <w:szCs w:val="20"/>
              </w:rPr>
              <w:lastRenderedPageBreak/>
              <w:t>Izgradnja pristaništa na rijeci Savi u mjestu Davor</w:t>
            </w:r>
          </w:p>
        </w:tc>
        <w:tc>
          <w:tcPr>
            <w:tcW w:w="449" w:type="pct"/>
            <w:vAlign w:val="center"/>
          </w:tcPr>
          <w:p w14:paraId="38BF60B0" w14:textId="77777777" w:rsidR="001F4054" w:rsidRPr="00B80B62" w:rsidRDefault="001F4054" w:rsidP="00BC12C2">
            <w:pPr>
              <w:jc w:val="center"/>
              <w:rPr>
                <w:rFonts w:eastAsia="Calibri" w:cs="Times New Roman"/>
                <w:color w:val="000000" w:themeColor="text1"/>
                <w:sz w:val="20"/>
                <w:szCs w:val="20"/>
              </w:rPr>
            </w:pPr>
            <w:r w:rsidRPr="00B80B62">
              <w:rPr>
                <w:rFonts w:cs="Times New Roman"/>
                <w:sz w:val="20"/>
                <w:szCs w:val="20"/>
              </w:rPr>
              <w:t>U tijeku su pripremne aktivnosti za početak izrade studijsko-projektne dokumentacije</w:t>
            </w:r>
          </w:p>
        </w:tc>
        <w:tc>
          <w:tcPr>
            <w:tcW w:w="3951" w:type="pct"/>
            <w:vAlign w:val="center"/>
          </w:tcPr>
          <w:p w14:paraId="20ED13EF" w14:textId="77777777" w:rsidR="001F4054" w:rsidRPr="00B80B62" w:rsidRDefault="001F4054" w:rsidP="00BC12C2">
            <w:pPr>
              <w:rPr>
                <w:rFonts w:eastAsia="Calibri" w:cs="Times New Roman"/>
                <w:color w:val="000000" w:themeColor="text1"/>
                <w:sz w:val="20"/>
                <w:szCs w:val="20"/>
              </w:rPr>
            </w:pPr>
            <w:r w:rsidRPr="00B80B62">
              <w:rPr>
                <w:rFonts w:eastAsia="Calibri" w:cs="Times New Roman"/>
                <w:color w:val="000000" w:themeColor="text1"/>
                <w:sz w:val="20"/>
                <w:szCs w:val="20"/>
              </w:rPr>
              <w:t>Predviđena je izgradnja tovarišta za prihvat tereta koji bi se odnosio na reciklirani materijal iz obližnjeg reciklažnog centra Davor (tvornica za preradu otpada) koji će se na toj lokaciji izgraditi. Uz izgradnju industrijskog pristaništa planirana je i izgradnja putničkog pristaništa u mjestu Davor kao zasebna infrastrukturna jedinica, sa ciljem razvoja kontinentalnog turizma.</w:t>
            </w:r>
          </w:p>
          <w:p w14:paraId="4222830D" w14:textId="77777777" w:rsidR="001F4054" w:rsidRPr="00B80B62" w:rsidRDefault="001F4054" w:rsidP="00E014DE">
            <w:pPr>
              <w:pStyle w:val="ListParagraph"/>
              <w:numPr>
                <w:ilvl w:val="0"/>
                <w:numId w:val="35"/>
              </w:numPr>
              <w:spacing w:line="240" w:lineRule="auto"/>
              <w:rPr>
                <w:rFonts w:cs="Times New Roman"/>
                <w:sz w:val="20"/>
                <w:szCs w:val="20"/>
              </w:rPr>
            </w:pPr>
            <w:r w:rsidRPr="00B80B62">
              <w:rPr>
                <w:rFonts w:eastAsia="Calibri" w:cs="Times New Roman"/>
                <w:b/>
                <w:bCs/>
                <w:sz w:val="20"/>
                <w:szCs w:val="20"/>
              </w:rPr>
              <w:t>Doprinos EU i nacionalnim politikama</w:t>
            </w:r>
          </w:p>
          <w:p w14:paraId="410A71A6"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Europski zeleni plan</w:t>
            </w:r>
          </w:p>
          <w:p w14:paraId="48B6C4AC"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Bijela knjiga o jedinstvenom europskom prometnom području</w:t>
            </w:r>
          </w:p>
          <w:p w14:paraId="26A3CC62"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74E49388"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UREDBA (EU) br. 1315/2013 EUROPSKOG PARLAMENTA I VIJEĆA od 11. prosinca 2013. o smjernicama Unije za razvoj transeuropske prometne mreže</w:t>
            </w:r>
          </w:p>
          <w:p w14:paraId="7FFCB0A1"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Strategija prometnog razvoja Republike Hrvatske 2017. – 2030.</w:t>
            </w:r>
          </w:p>
          <w:p w14:paraId="1C1103CE"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CO3 – Razviti prometni sustav (upravljanje, organiziranje i razvoj infrastrukture i održavanja) prema načelu ekonomske održivosti,</w:t>
            </w:r>
          </w:p>
          <w:p w14:paraId="53CBBE4A"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CO4 – Smanjiti utjecaj prometnog sustava na klimatske promjene,</w:t>
            </w:r>
          </w:p>
          <w:p w14:paraId="4A500F86"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CO5 – Smanjiti utjecaj prometnog sustava na okoliš (okolišna održivost),</w:t>
            </w:r>
          </w:p>
          <w:p w14:paraId="7C705E12"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CO6 – Povećati sigurnosti prometnog sustava,</w:t>
            </w:r>
          </w:p>
          <w:p w14:paraId="7DD5C2EF"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CO9 – Dalje razvijati hrvatski dio TEN-T mreže (osnovne i sveobuhvatne),</w:t>
            </w:r>
          </w:p>
          <w:p w14:paraId="0CA44855"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SC – U pojedinim dijelovima Hrvatske upotpuniti, gdje je primjenjivo, razvoj turističkog sektora kao glavnog gospodarskog čimbenika adekvatnim razvojem prometa, osobito u prilog JP-a i zelene mobilnosti,</w:t>
            </w:r>
          </w:p>
          <w:p w14:paraId="1577A1F3"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SC3 – Iskoristiti potencijal plovidbe unutarnjim plovnim putovima u segmentu turizma,</w:t>
            </w:r>
          </w:p>
          <w:p w14:paraId="298C9C2E" w14:textId="77777777" w:rsidR="001F4054" w:rsidRPr="00B80B62" w:rsidRDefault="001F4054" w:rsidP="008268BF">
            <w:pPr>
              <w:pStyle w:val="ListParagraph"/>
              <w:numPr>
                <w:ilvl w:val="2"/>
                <w:numId w:val="3"/>
              </w:numPr>
              <w:spacing w:line="240" w:lineRule="auto"/>
              <w:rPr>
                <w:rFonts w:cs="Times New Roman"/>
                <w:b/>
                <w:bCs/>
                <w:sz w:val="20"/>
                <w:szCs w:val="20"/>
              </w:rPr>
            </w:pPr>
            <w:r w:rsidRPr="00B80B62">
              <w:rPr>
                <w:rFonts w:cs="Times New Roman"/>
                <w:sz w:val="20"/>
                <w:szCs w:val="20"/>
              </w:rPr>
              <w:t>SC6 – Unaprijediti operativne i organizacijske uvjete u riječnom prometu (ekonomska održivost).</w:t>
            </w:r>
          </w:p>
          <w:p w14:paraId="12504D55"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Strateški plan Ministarstva mora, prometa i infrastrukture (2020. – 2022.)</w:t>
            </w:r>
          </w:p>
          <w:p w14:paraId="2DB36755"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Razvijen sustav unutarnje plovidbe,</w:t>
            </w:r>
          </w:p>
          <w:p w14:paraId="568FFD39"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Sigurna plovidba morem i unutarnjim vodama.</w:t>
            </w:r>
          </w:p>
          <w:p w14:paraId="6CF24946"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 xml:space="preserve">Provedbeni program Ministarstva mora, prometa i infrastrukture (2021.-2024.) </w:t>
            </w:r>
          </w:p>
          <w:p w14:paraId="25F1ECE8"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Mjera 27. Razvoj luka na osnovnoj i sveobuhvatnoj TEN-T mreži i terminala za opasne tvari te objekta za gospodarenje otpadom i unapređenje informacijske platforme</w:t>
            </w:r>
          </w:p>
          <w:p w14:paraId="4D1A381A" w14:textId="77777777" w:rsidR="001F4054" w:rsidRPr="00B80B62" w:rsidRDefault="001F4054" w:rsidP="00E014DE">
            <w:pPr>
              <w:pStyle w:val="ListParagraph"/>
              <w:numPr>
                <w:ilvl w:val="0"/>
                <w:numId w:val="35"/>
              </w:numPr>
              <w:spacing w:line="240" w:lineRule="auto"/>
              <w:rPr>
                <w:rFonts w:eastAsia="Calibri" w:cs="Times New Roman"/>
                <w:sz w:val="20"/>
                <w:szCs w:val="20"/>
              </w:rPr>
            </w:pPr>
            <w:r w:rsidRPr="00B80B62">
              <w:rPr>
                <w:rFonts w:eastAsia="Calibri" w:cs="Times New Roman"/>
                <w:b/>
                <w:bCs/>
                <w:sz w:val="20"/>
                <w:szCs w:val="20"/>
              </w:rPr>
              <w:lastRenderedPageBreak/>
              <w:t xml:space="preserve">Zrelost projekta </w:t>
            </w:r>
            <w:r w:rsidRPr="00B80B62">
              <w:rPr>
                <w:rFonts w:cs="Times New Roman"/>
                <w:sz w:val="20"/>
                <w:szCs w:val="20"/>
              </w:rPr>
              <w:t xml:space="preserve">– </w:t>
            </w:r>
            <w:r w:rsidRPr="00B80B62">
              <w:rPr>
                <w:rFonts w:eastAsia="Calibri" w:cs="Times New Roman"/>
                <w:sz w:val="20"/>
                <w:szCs w:val="20"/>
              </w:rPr>
              <w:t>Potrebno je izraditi studijsko-projektnu dokumentaciju te ishoditi dozvole.</w:t>
            </w:r>
          </w:p>
          <w:p w14:paraId="01E723A7" w14:textId="77777777" w:rsidR="001F4054" w:rsidRPr="00B80B62" w:rsidRDefault="001F4054" w:rsidP="00E014DE">
            <w:pPr>
              <w:pStyle w:val="ListParagraph"/>
              <w:numPr>
                <w:ilvl w:val="0"/>
                <w:numId w:val="35"/>
              </w:numPr>
              <w:spacing w:line="240" w:lineRule="auto"/>
              <w:rPr>
                <w:rFonts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w:t>
            </w:r>
            <w:r w:rsidRPr="00B80B62">
              <w:rPr>
                <w:rFonts w:eastAsiaTheme="minorEastAsia" w:cs="Times New Roman"/>
                <w:sz w:val="20"/>
                <w:szCs w:val="20"/>
              </w:rPr>
              <w:t xml:space="preserve"> </w:t>
            </w:r>
            <w:r w:rsidRPr="00B80B62">
              <w:rPr>
                <w:rFonts w:cs="Times New Roman"/>
                <w:sz w:val="20"/>
                <w:szCs w:val="20"/>
              </w:rPr>
              <w:t xml:space="preserve">– </w:t>
            </w:r>
            <w:r w:rsidRPr="00B80B62">
              <w:rPr>
                <w:rFonts w:eastAsia="Calibri" w:cs="Times New Roman"/>
                <w:color w:val="000000" w:themeColor="text1"/>
                <w:sz w:val="20"/>
                <w:szCs w:val="20"/>
              </w:rPr>
              <w:t xml:space="preserve">Projektom će se omogućiti prijevoz recikliranog materijala unutarnjim plovnim putovima do Siska, zatim željeznicom do Dunava te Dunavom prema Njemačkoj. Razvoj industrijskog pristaništa usko je vezan s daljnjim razvojem reciklažnog centra u Davoru, dok je izgradnja putničkog pristaništa komplementaran projekt s projektima razvoja pristaništa na rijeci Savi  u Babinoj Gredi, u Slavonskom Brodu i u Slavonskom </w:t>
            </w:r>
            <w:proofErr w:type="spellStart"/>
            <w:r w:rsidRPr="00B80B62">
              <w:rPr>
                <w:rFonts w:eastAsia="Calibri" w:cs="Times New Roman"/>
                <w:color w:val="000000" w:themeColor="text1"/>
                <w:sz w:val="20"/>
                <w:szCs w:val="20"/>
              </w:rPr>
              <w:t>Kobašu</w:t>
            </w:r>
            <w:proofErr w:type="spellEnd"/>
            <w:r w:rsidRPr="00B80B62">
              <w:rPr>
                <w:rFonts w:eastAsia="Calibri" w:cs="Times New Roman"/>
                <w:color w:val="000000" w:themeColor="text1"/>
                <w:sz w:val="20"/>
                <w:szCs w:val="20"/>
              </w:rPr>
              <w:t>.</w:t>
            </w:r>
          </w:p>
        </w:tc>
      </w:tr>
      <w:tr w:rsidR="001F4054" w:rsidRPr="00B80B62" w14:paraId="2A9C90E8" w14:textId="77777777" w:rsidTr="00EB1BC6">
        <w:tc>
          <w:tcPr>
            <w:tcW w:w="601" w:type="pct"/>
            <w:vAlign w:val="center"/>
          </w:tcPr>
          <w:p w14:paraId="504FFA27" w14:textId="77777777" w:rsidR="001F4054" w:rsidRPr="001B769D" w:rsidRDefault="001F4054" w:rsidP="00BC12C2">
            <w:pPr>
              <w:jc w:val="center"/>
              <w:rPr>
                <w:rFonts w:cs="Times New Roman"/>
                <w:i/>
                <w:iCs/>
                <w:sz w:val="20"/>
                <w:szCs w:val="20"/>
              </w:rPr>
            </w:pPr>
            <w:r w:rsidRPr="001B769D">
              <w:rPr>
                <w:rFonts w:cs="Times New Roman"/>
                <w:i/>
                <w:iCs/>
                <w:sz w:val="20"/>
                <w:szCs w:val="20"/>
              </w:rPr>
              <w:lastRenderedPageBreak/>
              <w:t>Izgradnje pristaništa na rijeci Savi u Babinoj Gredi</w:t>
            </w:r>
          </w:p>
        </w:tc>
        <w:tc>
          <w:tcPr>
            <w:tcW w:w="449" w:type="pct"/>
            <w:vAlign w:val="center"/>
          </w:tcPr>
          <w:p w14:paraId="273C807D" w14:textId="77777777" w:rsidR="001F4054" w:rsidRPr="00B80B62" w:rsidRDefault="001F4054" w:rsidP="00BC12C2">
            <w:pPr>
              <w:jc w:val="center"/>
              <w:rPr>
                <w:rFonts w:eastAsia="Calibri" w:cs="Times New Roman"/>
                <w:sz w:val="20"/>
                <w:szCs w:val="20"/>
              </w:rPr>
            </w:pPr>
            <w:r w:rsidRPr="00B80B62">
              <w:rPr>
                <w:rFonts w:cs="Times New Roman"/>
                <w:sz w:val="20"/>
                <w:szCs w:val="20"/>
              </w:rPr>
              <w:t>U tijeku su pripremne aktivnosti za početak izrade studijsko-projektne dokumentacije</w:t>
            </w:r>
          </w:p>
        </w:tc>
        <w:tc>
          <w:tcPr>
            <w:tcW w:w="3951" w:type="pct"/>
            <w:vAlign w:val="center"/>
          </w:tcPr>
          <w:p w14:paraId="5719F87A" w14:textId="77777777" w:rsidR="001F4054" w:rsidRPr="00B80B62" w:rsidRDefault="001F4054" w:rsidP="00BC12C2">
            <w:pPr>
              <w:rPr>
                <w:rFonts w:eastAsia="Calibri" w:cs="Times New Roman"/>
                <w:sz w:val="20"/>
                <w:szCs w:val="20"/>
              </w:rPr>
            </w:pPr>
            <w:r w:rsidRPr="00B80B62">
              <w:rPr>
                <w:rFonts w:eastAsia="Calibri" w:cs="Times New Roman"/>
                <w:sz w:val="20"/>
                <w:szCs w:val="20"/>
              </w:rPr>
              <w:t>Predviđena je izgradnja dva pristaništa: putničkog i industrijskog pristaništa u mjestu Babina Greda.</w:t>
            </w:r>
          </w:p>
          <w:p w14:paraId="1A5E3B96" w14:textId="77777777" w:rsidR="001F4054" w:rsidRPr="00B80B62" w:rsidRDefault="001F4054" w:rsidP="00E014DE">
            <w:pPr>
              <w:pStyle w:val="ListParagraph"/>
              <w:numPr>
                <w:ilvl w:val="0"/>
                <w:numId w:val="36"/>
              </w:numPr>
              <w:spacing w:line="240" w:lineRule="auto"/>
              <w:rPr>
                <w:rFonts w:cs="Times New Roman"/>
                <w:sz w:val="20"/>
                <w:szCs w:val="20"/>
              </w:rPr>
            </w:pPr>
            <w:r w:rsidRPr="00B80B62">
              <w:rPr>
                <w:rFonts w:eastAsia="Calibri" w:cs="Times New Roman"/>
                <w:b/>
                <w:bCs/>
                <w:sz w:val="20"/>
                <w:szCs w:val="20"/>
              </w:rPr>
              <w:t>Doprinos EU i nacionalnim politikama</w:t>
            </w:r>
          </w:p>
          <w:p w14:paraId="2C20A61C"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Europski zeleni plan</w:t>
            </w:r>
          </w:p>
          <w:p w14:paraId="7B9157FC"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Bijela knjiga o jedinstvenom europskom prometnom području</w:t>
            </w:r>
          </w:p>
          <w:p w14:paraId="11E95A42"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40384542"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UREDBA (EU) br. 1315/2013 EUROPSKOG PARLAMENTA I VIJEĆA od 11. prosinca 2013. o smjernicama Unije za razvoj transeuropske prometne mreže</w:t>
            </w:r>
          </w:p>
          <w:p w14:paraId="49C5C00E"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Strategija prometnog razvoja Republike Hrvatske 2017. – 2030.</w:t>
            </w:r>
          </w:p>
          <w:p w14:paraId="4265B313"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CO3 – Razviti prometni sustav (upravljanje, organiziranje i razvoj infrastrukture i održavanja) prema načelu ekonomske održivosti,</w:t>
            </w:r>
          </w:p>
          <w:p w14:paraId="5293BF83"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CO4 – Smanjiti utjecaj prometnog sustava na klimatske promjene,</w:t>
            </w:r>
          </w:p>
          <w:p w14:paraId="0926D5BE"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CO5 – Smanjiti utjecaj prometnog sustava na okoliš (okolišna održivost),</w:t>
            </w:r>
          </w:p>
          <w:p w14:paraId="31E282A3"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CO6 – Povećati sigurnosti prometnog sustava,</w:t>
            </w:r>
          </w:p>
          <w:p w14:paraId="59BA6BEC"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CO9 – Dalje razvijati hrvatski dio TEN-T mreže (osnovne i sveobuhvatne),</w:t>
            </w:r>
          </w:p>
          <w:p w14:paraId="5FCB2C3A"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SC – U pojedinim dijelovima Hrvatske upotpuniti, gdje je primjenjivo, razvoj turističkog sektora kao glavnog gospodarskog čimbenika adekvatnim razvojem prometa, osobito u prilog JP-a i zelene mobilnosti,</w:t>
            </w:r>
          </w:p>
          <w:p w14:paraId="106C91B4"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SC3 – Iskoristiti potencijal plovidbe unutarnjim plovnim putovima u segmentu turizma,</w:t>
            </w:r>
          </w:p>
          <w:p w14:paraId="301E57B2" w14:textId="77777777" w:rsidR="001F4054" w:rsidRPr="00B80B62" w:rsidRDefault="001F4054" w:rsidP="008268BF">
            <w:pPr>
              <w:pStyle w:val="ListParagraph"/>
              <w:numPr>
                <w:ilvl w:val="2"/>
                <w:numId w:val="3"/>
              </w:numPr>
              <w:spacing w:line="240" w:lineRule="auto"/>
              <w:rPr>
                <w:rFonts w:cs="Times New Roman"/>
                <w:b/>
                <w:bCs/>
                <w:sz w:val="20"/>
                <w:szCs w:val="20"/>
              </w:rPr>
            </w:pPr>
            <w:r w:rsidRPr="00B80B62">
              <w:rPr>
                <w:rFonts w:cs="Times New Roman"/>
                <w:sz w:val="20"/>
                <w:szCs w:val="20"/>
              </w:rPr>
              <w:t>SC6 – Unaprijediti operativne i organizacijske uvjete u riječnom prometu (ekonomska održivost).</w:t>
            </w:r>
          </w:p>
          <w:p w14:paraId="17170F13"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Strateški plan Ministarstva mora, prometa i infrastrukture (2020. – 2022.)</w:t>
            </w:r>
          </w:p>
          <w:p w14:paraId="6AAA0359"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Razvijen sustav unutarnje plovidbe,</w:t>
            </w:r>
          </w:p>
          <w:p w14:paraId="174F570F"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Sigurna plovidba morem i unutarnjim vodama.</w:t>
            </w:r>
          </w:p>
          <w:p w14:paraId="59CB993D"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 xml:space="preserve">Provedbeni program Ministarstva mora, prometa i infrastrukture (2021.-2024.) </w:t>
            </w:r>
          </w:p>
          <w:p w14:paraId="72C29B3D"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Mjera 27. Razvoj luka na osnovnoj i sveobuhvatnoj TEN-T mreži i terminala za opasne tvari te objekta za gospodarenje otpadom i unapređenje informacijske platforme</w:t>
            </w:r>
          </w:p>
          <w:p w14:paraId="2ECA6A73" w14:textId="77777777" w:rsidR="001F4054" w:rsidRPr="00B80B62" w:rsidRDefault="001F4054" w:rsidP="00E014DE">
            <w:pPr>
              <w:pStyle w:val="ListParagraph"/>
              <w:numPr>
                <w:ilvl w:val="0"/>
                <w:numId w:val="36"/>
              </w:numPr>
              <w:spacing w:line="240" w:lineRule="auto"/>
              <w:rPr>
                <w:rFonts w:cs="Times New Roman"/>
                <w:sz w:val="20"/>
                <w:szCs w:val="20"/>
              </w:rPr>
            </w:pPr>
            <w:r w:rsidRPr="00B80B62">
              <w:rPr>
                <w:rFonts w:eastAsia="Calibri" w:cs="Times New Roman"/>
                <w:b/>
                <w:bCs/>
                <w:sz w:val="20"/>
                <w:szCs w:val="20"/>
              </w:rPr>
              <w:t xml:space="preserve">Zrelost projekta </w:t>
            </w:r>
            <w:r w:rsidRPr="00B80B62">
              <w:rPr>
                <w:rFonts w:cs="Times New Roman"/>
                <w:sz w:val="20"/>
                <w:szCs w:val="20"/>
              </w:rPr>
              <w:t xml:space="preserve">– </w:t>
            </w:r>
            <w:r w:rsidRPr="00B80B62">
              <w:rPr>
                <w:rFonts w:eastAsia="Calibri" w:cs="Times New Roman"/>
                <w:sz w:val="20"/>
                <w:szCs w:val="20"/>
              </w:rPr>
              <w:t>Potrebno je izraditi studijsko-projektnu dokumentaciju te ishoditi dozvole. Izgradnja pristaništa predviđena je Prostornim planom Općine Babina Greda.</w:t>
            </w:r>
          </w:p>
          <w:p w14:paraId="266277D9" w14:textId="77777777" w:rsidR="001F4054" w:rsidRPr="00B80B62" w:rsidRDefault="001F4054" w:rsidP="00E014DE">
            <w:pPr>
              <w:pStyle w:val="ListParagraph"/>
              <w:numPr>
                <w:ilvl w:val="0"/>
                <w:numId w:val="36"/>
              </w:numPr>
              <w:spacing w:line="257" w:lineRule="auto"/>
              <w:rPr>
                <w:rFonts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 </w:t>
            </w:r>
            <w:r w:rsidRPr="00B80B62">
              <w:rPr>
                <w:rFonts w:cs="Times New Roman"/>
                <w:sz w:val="20"/>
                <w:szCs w:val="20"/>
              </w:rPr>
              <w:t xml:space="preserve">– </w:t>
            </w:r>
            <w:r w:rsidRPr="00B80B62">
              <w:rPr>
                <w:rFonts w:eastAsia="Calibri" w:cs="Times New Roman"/>
                <w:color w:val="000000" w:themeColor="text1"/>
                <w:sz w:val="20"/>
                <w:szCs w:val="20"/>
              </w:rPr>
              <w:t xml:space="preserve">Predviđenom izgradnjom pristaništa omogućio bi se pretovar šljunka/pijesak iz rijeke Save, odnosno omogućio bi se daljnji transport navedenog tereta. S druge strane, izgradnja putničkog pristaništa komplementaran projekt s projektima razvoja pristaništa na rijeci Savi  u Davoru, u Slavonskom Brodu i u Slavonskom </w:t>
            </w:r>
            <w:proofErr w:type="spellStart"/>
            <w:r w:rsidRPr="00B80B62">
              <w:rPr>
                <w:rFonts w:eastAsia="Calibri" w:cs="Times New Roman"/>
                <w:color w:val="000000" w:themeColor="text1"/>
                <w:sz w:val="20"/>
                <w:szCs w:val="20"/>
              </w:rPr>
              <w:t>Kobašu</w:t>
            </w:r>
            <w:proofErr w:type="spellEnd"/>
            <w:r w:rsidRPr="00B80B62">
              <w:rPr>
                <w:rFonts w:eastAsia="Calibri" w:cs="Times New Roman"/>
                <w:color w:val="000000" w:themeColor="text1"/>
                <w:sz w:val="20"/>
                <w:szCs w:val="20"/>
              </w:rPr>
              <w:t>.</w:t>
            </w:r>
          </w:p>
        </w:tc>
      </w:tr>
      <w:tr w:rsidR="001F4054" w:rsidRPr="00B80B62" w14:paraId="6438D8A1" w14:textId="77777777" w:rsidTr="00EB1BC6">
        <w:tc>
          <w:tcPr>
            <w:tcW w:w="601" w:type="pct"/>
            <w:vAlign w:val="center"/>
          </w:tcPr>
          <w:p w14:paraId="536FDC49" w14:textId="77777777" w:rsidR="001F4054" w:rsidRPr="001B769D" w:rsidRDefault="001F4054" w:rsidP="00BC12C2">
            <w:pPr>
              <w:jc w:val="center"/>
              <w:rPr>
                <w:rFonts w:cs="Times New Roman"/>
                <w:i/>
                <w:iCs/>
                <w:sz w:val="20"/>
                <w:szCs w:val="20"/>
              </w:rPr>
            </w:pPr>
            <w:r w:rsidRPr="001B769D">
              <w:rPr>
                <w:rFonts w:cs="Times New Roman"/>
                <w:i/>
                <w:iCs/>
                <w:sz w:val="20"/>
                <w:szCs w:val="20"/>
              </w:rPr>
              <w:t xml:space="preserve">Izgradnja pristaništa na rijeci Savi u </w:t>
            </w:r>
            <w:r w:rsidRPr="001B769D">
              <w:rPr>
                <w:rFonts w:cs="Times New Roman"/>
                <w:i/>
                <w:iCs/>
                <w:sz w:val="20"/>
                <w:szCs w:val="20"/>
              </w:rPr>
              <w:lastRenderedPageBreak/>
              <w:t xml:space="preserve">Slavonskom </w:t>
            </w:r>
            <w:proofErr w:type="spellStart"/>
            <w:r w:rsidRPr="001B769D">
              <w:rPr>
                <w:rFonts w:cs="Times New Roman"/>
                <w:i/>
                <w:iCs/>
                <w:sz w:val="20"/>
                <w:szCs w:val="20"/>
              </w:rPr>
              <w:t>Kobašu</w:t>
            </w:r>
            <w:proofErr w:type="spellEnd"/>
            <w:r w:rsidRPr="001B769D">
              <w:rPr>
                <w:rFonts w:cs="Times New Roman"/>
                <w:i/>
                <w:iCs/>
                <w:sz w:val="20"/>
                <w:szCs w:val="20"/>
              </w:rPr>
              <w:t>, Općina Oriovac</w:t>
            </w:r>
          </w:p>
        </w:tc>
        <w:tc>
          <w:tcPr>
            <w:tcW w:w="449" w:type="pct"/>
            <w:vAlign w:val="center"/>
          </w:tcPr>
          <w:p w14:paraId="0562CBB8" w14:textId="77777777" w:rsidR="001F4054" w:rsidRPr="00B80B62" w:rsidRDefault="001F4054" w:rsidP="00BC12C2">
            <w:pPr>
              <w:spacing w:line="257" w:lineRule="auto"/>
              <w:jc w:val="center"/>
              <w:rPr>
                <w:rFonts w:eastAsia="Calibri" w:cs="Times New Roman"/>
                <w:sz w:val="20"/>
                <w:szCs w:val="20"/>
              </w:rPr>
            </w:pPr>
            <w:r w:rsidRPr="00B80B62">
              <w:rPr>
                <w:rFonts w:cs="Times New Roman"/>
                <w:sz w:val="20"/>
                <w:szCs w:val="20"/>
              </w:rPr>
              <w:lastRenderedPageBreak/>
              <w:t xml:space="preserve">U tijeku su pripremne aktivnosti za </w:t>
            </w:r>
            <w:r w:rsidRPr="00B80B62">
              <w:rPr>
                <w:rFonts w:cs="Times New Roman"/>
                <w:sz w:val="20"/>
                <w:szCs w:val="20"/>
              </w:rPr>
              <w:lastRenderedPageBreak/>
              <w:t>početak izrade studijsko-projektne dokumentacije</w:t>
            </w:r>
          </w:p>
        </w:tc>
        <w:tc>
          <w:tcPr>
            <w:tcW w:w="3951" w:type="pct"/>
            <w:vAlign w:val="center"/>
          </w:tcPr>
          <w:p w14:paraId="3A2DF43D" w14:textId="77777777" w:rsidR="001F4054" w:rsidRPr="00B80B62" w:rsidRDefault="001F4054" w:rsidP="00BC12C2">
            <w:pPr>
              <w:spacing w:line="257" w:lineRule="auto"/>
              <w:rPr>
                <w:rFonts w:cs="Times New Roman"/>
                <w:sz w:val="20"/>
                <w:szCs w:val="20"/>
              </w:rPr>
            </w:pPr>
            <w:r w:rsidRPr="00B80B62">
              <w:rPr>
                <w:rFonts w:eastAsia="Calibri" w:cs="Times New Roman"/>
                <w:sz w:val="20"/>
                <w:szCs w:val="20"/>
              </w:rPr>
              <w:lastRenderedPageBreak/>
              <w:t>Projektom je planirana uspostava i izgradnja putničkog pristaništa.</w:t>
            </w:r>
          </w:p>
          <w:p w14:paraId="0FFF89F3" w14:textId="77777777" w:rsidR="001F4054" w:rsidRPr="00B80B62" w:rsidRDefault="001F4054" w:rsidP="00E014DE">
            <w:pPr>
              <w:pStyle w:val="ListParagraph"/>
              <w:numPr>
                <w:ilvl w:val="0"/>
                <w:numId w:val="37"/>
              </w:numPr>
              <w:spacing w:line="240" w:lineRule="auto"/>
              <w:rPr>
                <w:rFonts w:cs="Times New Roman"/>
                <w:sz w:val="20"/>
                <w:szCs w:val="20"/>
              </w:rPr>
            </w:pPr>
            <w:r w:rsidRPr="00B80B62">
              <w:rPr>
                <w:rFonts w:eastAsia="Calibri" w:cs="Times New Roman"/>
                <w:b/>
                <w:bCs/>
                <w:sz w:val="20"/>
                <w:szCs w:val="20"/>
              </w:rPr>
              <w:t>Doprinos EU i nacionalnim politikama</w:t>
            </w:r>
          </w:p>
          <w:p w14:paraId="595BF52F"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Europski zeleni plan</w:t>
            </w:r>
          </w:p>
          <w:p w14:paraId="37D9F7F9"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lastRenderedPageBreak/>
              <w:t>Bijela knjiga o jedinstvenom europskom prometnom području</w:t>
            </w:r>
          </w:p>
          <w:p w14:paraId="400AD483"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7A87833F"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UREDBA (EU) br. 1315/2013 EUROPSKOG PARLAMENTA I VIJEĆA od 11. prosinca 2013. o smjernicama Unije za razvoj transeuropske prometne mreže</w:t>
            </w:r>
          </w:p>
          <w:p w14:paraId="3BC30A0A"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Strategija prometnog razvoja Republike Hrvatske 2017. – 2030.</w:t>
            </w:r>
          </w:p>
          <w:p w14:paraId="4464E8BD"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CO3 – Razviti prometni sustav (upravljanje, organiziranje i razvoj infrastrukture i održavanja) prema načelu ekonomske održivosti,</w:t>
            </w:r>
          </w:p>
          <w:p w14:paraId="6E4182F5"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CO4 – Smanjiti utjecaj prometnog sustava na klimatske promjene,</w:t>
            </w:r>
          </w:p>
          <w:p w14:paraId="6249EB36"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CO5 – Smanjiti utjecaj prometnog sustava na okoliš (okolišna održivost),</w:t>
            </w:r>
          </w:p>
          <w:p w14:paraId="48D15A59"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CO6 – Povećati sigurnosti prometnog sustava,</w:t>
            </w:r>
          </w:p>
          <w:p w14:paraId="2283D91B"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CO9 – Dalje razvijati hrvatski dio TEN-T mreže (osnovne i sveobuhvatne),</w:t>
            </w:r>
          </w:p>
          <w:p w14:paraId="372CB34E"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SC – U pojedinim dijelovima Hrvatske upotpuniti, gdje je primjenjivo, razvoj turističkog sektora kao glavnog gospodarskog čimbenika adekvatnim razvojem prometa, osobito u prilog JP-a i zelene mobilnosti,</w:t>
            </w:r>
          </w:p>
          <w:p w14:paraId="48E790A6"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SC3 – Iskoristiti potencijal plovidbe unutarnjim plovnim putovima u segmentu turizma,</w:t>
            </w:r>
          </w:p>
          <w:p w14:paraId="76A51DEC" w14:textId="77777777" w:rsidR="001F4054" w:rsidRPr="00B80B62" w:rsidRDefault="001F4054" w:rsidP="00E014DE">
            <w:pPr>
              <w:pStyle w:val="ListParagraph"/>
              <w:numPr>
                <w:ilvl w:val="2"/>
                <w:numId w:val="12"/>
              </w:numPr>
              <w:spacing w:line="240" w:lineRule="auto"/>
              <w:ind w:left="1800"/>
              <w:rPr>
                <w:rFonts w:cs="Times New Roman"/>
                <w:b/>
                <w:bCs/>
                <w:sz w:val="20"/>
                <w:szCs w:val="20"/>
              </w:rPr>
            </w:pPr>
            <w:r w:rsidRPr="00B80B62">
              <w:rPr>
                <w:rFonts w:cs="Times New Roman"/>
                <w:sz w:val="20"/>
                <w:szCs w:val="20"/>
              </w:rPr>
              <w:t>SC6 – Unaprijediti operativne i organizacijske uvjete u riječnom prometu (ekonomska održivost).</w:t>
            </w:r>
          </w:p>
          <w:p w14:paraId="3779DCF9"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Strateški plan Ministarstva mora, prometa i infrastrukture (2020. – 2022.)</w:t>
            </w:r>
          </w:p>
          <w:p w14:paraId="591F0835"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Razvijen sustav unutarnje plovidbe,</w:t>
            </w:r>
          </w:p>
          <w:p w14:paraId="168ACB99"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Sigurna plovidba morem i unutarnjim vodama.</w:t>
            </w:r>
          </w:p>
          <w:p w14:paraId="65B16719" w14:textId="77777777" w:rsidR="001F4054" w:rsidRPr="00B80B62" w:rsidRDefault="001F4054" w:rsidP="00E014DE">
            <w:pPr>
              <w:pStyle w:val="ListParagraph"/>
              <w:numPr>
                <w:ilvl w:val="1"/>
                <w:numId w:val="12"/>
              </w:numPr>
              <w:spacing w:line="240" w:lineRule="auto"/>
              <w:rPr>
                <w:rFonts w:cs="Times New Roman"/>
                <w:b/>
                <w:bCs/>
                <w:sz w:val="20"/>
                <w:szCs w:val="20"/>
              </w:rPr>
            </w:pPr>
            <w:r w:rsidRPr="00B80B62">
              <w:rPr>
                <w:rFonts w:cs="Times New Roman"/>
                <w:b/>
                <w:bCs/>
                <w:sz w:val="20"/>
                <w:szCs w:val="20"/>
              </w:rPr>
              <w:t xml:space="preserve">Provedbeni program Ministarstva mora, prometa i infrastrukture (2021.-2024.) </w:t>
            </w:r>
          </w:p>
          <w:p w14:paraId="61CD24F6" w14:textId="77777777" w:rsidR="001F4054" w:rsidRPr="00B80B62" w:rsidRDefault="001F4054" w:rsidP="00E014DE">
            <w:pPr>
              <w:pStyle w:val="ListParagraph"/>
              <w:numPr>
                <w:ilvl w:val="2"/>
                <w:numId w:val="12"/>
              </w:numPr>
              <w:spacing w:line="240" w:lineRule="auto"/>
              <w:ind w:left="1800"/>
              <w:rPr>
                <w:rFonts w:cs="Times New Roman"/>
                <w:sz w:val="20"/>
                <w:szCs w:val="20"/>
              </w:rPr>
            </w:pPr>
            <w:r w:rsidRPr="00B80B62">
              <w:rPr>
                <w:rFonts w:cs="Times New Roman"/>
                <w:sz w:val="20"/>
                <w:szCs w:val="20"/>
              </w:rPr>
              <w:t>Mjera 27. Razvoj luka na osnovnoj i sveobuhvatnoj TEN-T mreži i terminala za opasne tvari te objekta za gospodarenje otpadom i unapređenje informacijske platforme</w:t>
            </w:r>
          </w:p>
          <w:p w14:paraId="160FED60" w14:textId="77777777" w:rsidR="001F4054" w:rsidRPr="00B80B62" w:rsidRDefault="001F4054" w:rsidP="00E014DE">
            <w:pPr>
              <w:pStyle w:val="ListParagraph"/>
              <w:numPr>
                <w:ilvl w:val="0"/>
                <w:numId w:val="37"/>
              </w:numPr>
              <w:spacing w:line="240" w:lineRule="auto"/>
              <w:rPr>
                <w:rFonts w:eastAsiaTheme="minorEastAsia" w:cs="Times New Roman"/>
                <w:sz w:val="20"/>
                <w:szCs w:val="20"/>
              </w:rPr>
            </w:pPr>
            <w:r w:rsidRPr="00B80B62">
              <w:rPr>
                <w:rFonts w:eastAsia="Calibri" w:cs="Times New Roman"/>
                <w:b/>
                <w:bCs/>
                <w:sz w:val="20"/>
                <w:szCs w:val="20"/>
              </w:rPr>
              <w:t xml:space="preserve">Zrelost projekta </w:t>
            </w:r>
            <w:r w:rsidRPr="00B80B62">
              <w:rPr>
                <w:rFonts w:cs="Times New Roman"/>
                <w:sz w:val="20"/>
                <w:szCs w:val="20"/>
              </w:rPr>
              <w:t xml:space="preserve">– </w:t>
            </w:r>
            <w:r w:rsidRPr="00B80B62">
              <w:rPr>
                <w:rFonts w:eastAsia="Calibri" w:cs="Times New Roman"/>
                <w:sz w:val="20"/>
                <w:szCs w:val="20"/>
              </w:rPr>
              <w:t xml:space="preserve">Potrebno je izraditi studijsko-projektnu dokumentaciju te ishoditi dozvole. </w:t>
            </w:r>
          </w:p>
          <w:p w14:paraId="7C1246F3" w14:textId="77777777" w:rsidR="001F4054" w:rsidRPr="00B80B62" w:rsidRDefault="001F4054" w:rsidP="00E014DE">
            <w:pPr>
              <w:pStyle w:val="ListParagraph"/>
              <w:numPr>
                <w:ilvl w:val="0"/>
                <w:numId w:val="37"/>
              </w:numPr>
              <w:spacing w:line="240" w:lineRule="auto"/>
              <w:rPr>
                <w:rFonts w:eastAsiaTheme="minorEastAsia" w:cs="Times New Roman"/>
                <w:sz w:val="20"/>
                <w:szCs w:val="20"/>
              </w:rPr>
            </w:pPr>
            <w:proofErr w:type="spellStart"/>
            <w:r w:rsidRPr="00B80B62">
              <w:rPr>
                <w:rFonts w:eastAsia="Calibri" w:cs="Times New Roman"/>
                <w:b/>
                <w:bCs/>
                <w:sz w:val="20"/>
                <w:szCs w:val="20"/>
              </w:rPr>
              <w:t>Međuutjecaj</w:t>
            </w:r>
            <w:proofErr w:type="spellEnd"/>
            <w:r w:rsidRPr="00B80B62">
              <w:rPr>
                <w:rFonts w:eastAsia="Calibri" w:cs="Times New Roman"/>
                <w:b/>
                <w:bCs/>
                <w:sz w:val="20"/>
                <w:szCs w:val="20"/>
              </w:rPr>
              <w:t xml:space="preserve"> s projektima u okruženju </w:t>
            </w:r>
            <w:r w:rsidRPr="00B80B62">
              <w:rPr>
                <w:rFonts w:cs="Times New Roman"/>
                <w:sz w:val="20"/>
                <w:szCs w:val="20"/>
              </w:rPr>
              <w:t xml:space="preserve">– </w:t>
            </w:r>
            <w:r w:rsidRPr="00B80B62">
              <w:rPr>
                <w:rFonts w:eastAsia="Calibri" w:cs="Times New Roman"/>
                <w:sz w:val="20"/>
                <w:szCs w:val="20"/>
              </w:rPr>
              <w:t xml:space="preserve">Izgradnja putničkog pristaništa imat će pozitivan utjecaj na razvoj kontinentalnog turizma te je komplementaran </w:t>
            </w:r>
            <w:r w:rsidRPr="00B80B62">
              <w:rPr>
                <w:rFonts w:eastAsia="Calibri" w:cs="Times New Roman"/>
                <w:color w:val="000000" w:themeColor="text1"/>
                <w:sz w:val="20"/>
                <w:szCs w:val="20"/>
              </w:rPr>
              <w:t>s projektima razvoja pristaništa na rijeci Savi  u Davoru, u Slavonskom Brodu i u Babinoj Gredi.</w:t>
            </w:r>
          </w:p>
        </w:tc>
      </w:tr>
      <w:tr w:rsidR="001F4054" w:rsidRPr="00B80B62" w14:paraId="7B6589D6" w14:textId="77777777" w:rsidTr="00EB1BC6">
        <w:tc>
          <w:tcPr>
            <w:tcW w:w="601" w:type="pct"/>
            <w:vAlign w:val="center"/>
          </w:tcPr>
          <w:p w14:paraId="73DB782B" w14:textId="77777777" w:rsidR="001F4054" w:rsidRPr="001B769D" w:rsidRDefault="001F4054" w:rsidP="00BC12C2">
            <w:pPr>
              <w:jc w:val="center"/>
              <w:rPr>
                <w:rFonts w:cs="Times New Roman"/>
                <w:i/>
                <w:iCs/>
                <w:sz w:val="20"/>
                <w:szCs w:val="20"/>
              </w:rPr>
            </w:pPr>
            <w:r w:rsidRPr="001B769D">
              <w:rPr>
                <w:rFonts w:cs="Times New Roman"/>
                <w:i/>
                <w:iCs/>
                <w:sz w:val="20"/>
                <w:szCs w:val="20"/>
              </w:rPr>
              <w:lastRenderedPageBreak/>
              <w:t>Izgradnja komunalnog veza za opskrbu alternativnim gorivima</w:t>
            </w:r>
          </w:p>
        </w:tc>
        <w:tc>
          <w:tcPr>
            <w:tcW w:w="449" w:type="pct"/>
            <w:vAlign w:val="center"/>
          </w:tcPr>
          <w:p w14:paraId="459E081A" w14:textId="77777777" w:rsidR="001F4054" w:rsidRPr="00B80B62" w:rsidDel="00124BAB" w:rsidRDefault="001F4054" w:rsidP="00BC12C2">
            <w:pPr>
              <w:jc w:val="center"/>
              <w:rPr>
                <w:rFonts w:cs="Times New Roman"/>
                <w:sz w:val="20"/>
                <w:szCs w:val="20"/>
              </w:rPr>
            </w:pPr>
            <w:r w:rsidRPr="00B80B62">
              <w:rPr>
                <w:rFonts w:cs="Times New Roman"/>
                <w:sz w:val="20"/>
                <w:szCs w:val="20"/>
              </w:rPr>
              <w:t>U tijeku su pripremne aktivnosti za početak izrade  studijsko-projektne dokumentacije</w:t>
            </w:r>
          </w:p>
        </w:tc>
        <w:tc>
          <w:tcPr>
            <w:tcW w:w="3951" w:type="pct"/>
            <w:vAlign w:val="center"/>
          </w:tcPr>
          <w:p w14:paraId="5AA9984C" w14:textId="77777777" w:rsidR="001F4054" w:rsidRPr="00B80B62" w:rsidRDefault="001F4054" w:rsidP="00BC12C2">
            <w:pPr>
              <w:rPr>
                <w:rFonts w:cs="Times New Roman"/>
                <w:sz w:val="20"/>
                <w:szCs w:val="20"/>
              </w:rPr>
            </w:pPr>
            <w:r w:rsidRPr="00B80B62">
              <w:rPr>
                <w:rFonts w:cs="Times New Roman"/>
                <w:sz w:val="20"/>
                <w:szCs w:val="20"/>
              </w:rPr>
              <w:t xml:space="preserve">Sukladno planu modernizacije flote u smislu prelaska na alternativni pogon, u hrvatskim lukama je potrebno predvidjeti izgradnju infrastrukture koja će moći odgovoriti na buduće ekološke zahtjeve. Sukladno tome, potrebno je u narednim godinama utvrditi stvarne potrebe na tržištu, odnosno utvrditi tehničke karakteristike infrastrukture ovisno o vrsti goriva (električna energija, ukapljeni prirodni plin, biodizel, vodik) za koju se pokaže da postoji potražnja. </w:t>
            </w:r>
          </w:p>
          <w:p w14:paraId="3744870F" w14:textId="77777777" w:rsidR="001F4054" w:rsidRPr="00B80B62" w:rsidRDefault="001F4054" w:rsidP="008268BF">
            <w:pPr>
              <w:pStyle w:val="ListParagraph"/>
              <w:numPr>
                <w:ilvl w:val="0"/>
                <w:numId w:val="3"/>
              </w:numPr>
              <w:spacing w:line="240" w:lineRule="auto"/>
              <w:rPr>
                <w:rFonts w:cs="Times New Roman"/>
                <w:sz w:val="20"/>
                <w:szCs w:val="20"/>
              </w:rPr>
            </w:pPr>
            <w:r w:rsidRPr="00B80B62">
              <w:rPr>
                <w:rFonts w:cs="Times New Roman"/>
                <w:b/>
                <w:bCs/>
                <w:sz w:val="20"/>
                <w:szCs w:val="20"/>
              </w:rPr>
              <w:t>Doprinos EU i nacionalnim politikama</w:t>
            </w:r>
          </w:p>
          <w:p w14:paraId="5AFE100E"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Europski zeleni plan</w:t>
            </w:r>
          </w:p>
          <w:p w14:paraId="5FBADF79"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Bijela knjiga o jedinstvenom europskom prometnom području</w:t>
            </w:r>
          </w:p>
          <w:p w14:paraId="1F1BFE80"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 xml:space="preserve">Potpuno funkcionalna i </w:t>
            </w:r>
            <w:proofErr w:type="spellStart"/>
            <w:r w:rsidRPr="00B80B62">
              <w:rPr>
                <w:rFonts w:cs="Times New Roman"/>
                <w:sz w:val="20"/>
                <w:szCs w:val="20"/>
              </w:rPr>
              <w:t>multimodalna</w:t>
            </w:r>
            <w:proofErr w:type="spellEnd"/>
            <w:r w:rsidRPr="00B80B62">
              <w:rPr>
                <w:rFonts w:cs="Times New Roman"/>
                <w:sz w:val="20"/>
                <w:szCs w:val="20"/>
              </w:rPr>
              <w:t xml:space="preserve"> TEN-T '</w:t>
            </w:r>
            <w:proofErr w:type="spellStart"/>
            <w:r w:rsidRPr="00B80B62">
              <w:rPr>
                <w:rFonts w:cs="Times New Roman"/>
                <w:sz w:val="20"/>
                <w:szCs w:val="20"/>
              </w:rPr>
              <w:t>jezgrena</w:t>
            </w:r>
            <w:proofErr w:type="spellEnd"/>
            <w:r w:rsidRPr="00B80B62">
              <w:rPr>
                <w:rFonts w:cs="Times New Roman"/>
                <w:sz w:val="20"/>
                <w:szCs w:val="20"/>
              </w:rPr>
              <w:t xml:space="preserve"> mreža' do 2030. godine, s mrežom visoke kvalitete i kapaciteta do 2050. godine i odgovarajućim skupom informacijskih usluga.</w:t>
            </w:r>
          </w:p>
          <w:p w14:paraId="0FFF2A4D"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UREDBA (EU) br. 1315/2013 EUROPSKOG PARLAMENTA I VIJEĆA od 11. prosinca 2013. o smjernicama Unije za razvoj transeuropske prometne mreže</w:t>
            </w:r>
          </w:p>
          <w:p w14:paraId="4B068F7C"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Strategija prometnog razvoja Republike Hrvatske 2017. – 2030.</w:t>
            </w:r>
          </w:p>
          <w:p w14:paraId="55BB54C6"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lastRenderedPageBreak/>
              <w:t>CO3 – Razviti prometni sustav (upravljanje, organiziranje i razvoj infrastrukture i održavanja) prema načelu ekonomske održivosti,</w:t>
            </w:r>
          </w:p>
          <w:p w14:paraId="0EB009C6"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CO4 – Smanjiti utjecaj prometnog sustava na klimatske promjene,</w:t>
            </w:r>
          </w:p>
          <w:p w14:paraId="12739C3E"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CO5 – Smanjiti utjecaj prometnog sustava na okoliš (okolišna održivost),</w:t>
            </w:r>
          </w:p>
          <w:p w14:paraId="783DA98C"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CO9 – Dalje razvijati hrvatski dio TEN-T mreže (osnovne i sveobuhvatne),</w:t>
            </w:r>
          </w:p>
          <w:p w14:paraId="709E5472"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SC – Razviti potencijal glavnih logističkih središta (luke Rijeka, luke Split, luke Ploče, luke Vukovar, luke Osijek, luke Slavonski Brod, čvora Zagreb preko luke Sisak),</w:t>
            </w:r>
          </w:p>
          <w:p w14:paraId="051A8B89"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SC1 – Povećati konkurentnost luka u Vukovaru i Osijeku kao glavnih riječnih luka za teretni promet,</w:t>
            </w:r>
          </w:p>
          <w:p w14:paraId="6667AC75" w14:textId="77777777" w:rsidR="001F4054" w:rsidRPr="00B80B62" w:rsidRDefault="001F4054" w:rsidP="008268BF">
            <w:pPr>
              <w:pStyle w:val="ListParagraph"/>
              <w:numPr>
                <w:ilvl w:val="2"/>
                <w:numId w:val="3"/>
              </w:numPr>
              <w:spacing w:line="240" w:lineRule="auto"/>
              <w:rPr>
                <w:rFonts w:cs="Times New Roman"/>
                <w:b/>
                <w:bCs/>
                <w:sz w:val="20"/>
                <w:szCs w:val="20"/>
              </w:rPr>
            </w:pPr>
            <w:r w:rsidRPr="00B80B62">
              <w:rPr>
                <w:rFonts w:cs="Times New Roman"/>
                <w:sz w:val="20"/>
                <w:szCs w:val="20"/>
              </w:rPr>
              <w:t>SC6 – Unaprijediti operativne i organizacijske uvjete u riječnom prometu (ekonomska održivost).</w:t>
            </w:r>
          </w:p>
          <w:p w14:paraId="324FEC5B"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Strateški plan Ministarstva mora, prometa i infrastrukture (2020. – 2022.)</w:t>
            </w:r>
          </w:p>
          <w:p w14:paraId="3F2B2F75"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Razvijen sustav unutarnje plovidbe,</w:t>
            </w:r>
          </w:p>
          <w:p w14:paraId="76C87185"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Sigurna plovidba morem i unutarnjim vodama.</w:t>
            </w:r>
          </w:p>
          <w:p w14:paraId="02B7E93E" w14:textId="77777777" w:rsidR="001F4054" w:rsidRPr="00B80B62" w:rsidRDefault="001F4054" w:rsidP="008268BF">
            <w:pPr>
              <w:pStyle w:val="ListParagraph"/>
              <w:numPr>
                <w:ilvl w:val="1"/>
                <w:numId w:val="3"/>
              </w:numPr>
              <w:spacing w:line="240" w:lineRule="auto"/>
              <w:rPr>
                <w:rFonts w:cs="Times New Roman"/>
                <w:b/>
                <w:bCs/>
                <w:sz w:val="20"/>
                <w:szCs w:val="20"/>
              </w:rPr>
            </w:pPr>
            <w:r w:rsidRPr="00B80B62">
              <w:rPr>
                <w:rFonts w:cs="Times New Roman"/>
                <w:b/>
                <w:bCs/>
                <w:sz w:val="20"/>
                <w:szCs w:val="20"/>
              </w:rPr>
              <w:t xml:space="preserve">Provedbeni program Ministarstva mora, prometa i infrastrukture (2021.-2024.) </w:t>
            </w:r>
          </w:p>
          <w:p w14:paraId="647B8E9E"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 xml:space="preserve">Mjera 26. Povećanje energetske učinkovitosti i financijske održivosti te suradnja s hrvatskim brodarima i podrška društvima za prijevoz unutarnjim plovnim putovima </w:t>
            </w:r>
          </w:p>
          <w:p w14:paraId="731B2BD9" w14:textId="77777777" w:rsidR="001F4054" w:rsidRPr="00B80B62" w:rsidRDefault="001F4054" w:rsidP="008268BF">
            <w:pPr>
              <w:pStyle w:val="ListParagraph"/>
              <w:numPr>
                <w:ilvl w:val="2"/>
                <w:numId w:val="3"/>
              </w:numPr>
              <w:spacing w:line="240" w:lineRule="auto"/>
              <w:rPr>
                <w:rFonts w:cs="Times New Roman"/>
                <w:sz w:val="20"/>
                <w:szCs w:val="20"/>
              </w:rPr>
            </w:pPr>
            <w:r w:rsidRPr="00B80B62">
              <w:rPr>
                <w:rFonts w:cs="Times New Roman"/>
                <w:sz w:val="20"/>
                <w:szCs w:val="20"/>
              </w:rPr>
              <w:t>Mjera 27. Razvoj luka na osnovnoj i sveobuhvatnoj TEN-T mreži i terminala za opasne tvari te objekta za gospodarenje otpadom i unapređenje informacijske platforme</w:t>
            </w:r>
          </w:p>
          <w:p w14:paraId="746E1C9D" w14:textId="77777777" w:rsidR="001F4054" w:rsidRPr="00B80B62" w:rsidRDefault="001F4054" w:rsidP="008268BF">
            <w:pPr>
              <w:pStyle w:val="ListParagraph"/>
              <w:numPr>
                <w:ilvl w:val="0"/>
                <w:numId w:val="3"/>
              </w:numPr>
              <w:spacing w:line="240" w:lineRule="auto"/>
              <w:rPr>
                <w:rFonts w:cs="Times New Roman"/>
                <w:sz w:val="20"/>
                <w:szCs w:val="20"/>
              </w:rPr>
            </w:pPr>
            <w:r w:rsidRPr="00B80B62">
              <w:rPr>
                <w:rFonts w:cs="Times New Roman"/>
                <w:b/>
                <w:bCs/>
                <w:sz w:val="20"/>
                <w:szCs w:val="20"/>
              </w:rPr>
              <w:t>Zrelost projekta</w:t>
            </w:r>
            <w:r w:rsidRPr="00B80B62">
              <w:rPr>
                <w:rFonts w:cs="Times New Roman"/>
                <w:sz w:val="20"/>
                <w:szCs w:val="20"/>
              </w:rPr>
              <w:t xml:space="preserve"> – projekt nema pripremljenu nikakvu studijsko-projektnu dokumentaciju. </w:t>
            </w:r>
          </w:p>
          <w:p w14:paraId="3F4CABBF" w14:textId="77777777" w:rsidR="001F4054" w:rsidRPr="00B80B62" w:rsidRDefault="001F4054" w:rsidP="008268BF">
            <w:pPr>
              <w:pStyle w:val="ListParagraph"/>
              <w:numPr>
                <w:ilvl w:val="0"/>
                <w:numId w:val="3"/>
              </w:numPr>
              <w:spacing w:line="257" w:lineRule="auto"/>
              <w:rPr>
                <w:rFonts w:eastAsiaTheme="minorEastAsia" w:cs="Times New Roman"/>
                <w:sz w:val="20"/>
                <w:szCs w:val="20"/>
              </w:rPr>
            </w:pPr>
            <w:proofErr w:type="spellStart"/>
            <w:r w:rsidRPr="00B80B62">
              <w:rPr>
                <w:rFonts w:cs="Times New Roman"/>
                <w:b/>
                <w:bCs/>
                <w:sz w:val="20"/>
                <w:szCs w:val="20"/>
              </w:rPr>
              <w:t>Međuutjecaj</w:t>
            </w:r>
            <w:proofErr w:type="spellEnd"/>
            <w:r w:rsidRPr="00B80B62">
              <w:rPr>
                <w:rFonts w:cs="Times New Roman"/>
                <w:b/>
                <w:bCs/>
                <w:sz w:val="20"/>
                <w:szCs w:val="20"/>
              </w:rPr>
              <w:t xml:space="preserve"> s projektima u okruženju</w:t>
            </w:r>
            <w:r w:rsidRPr="00B80B62">
              <w:rPr>
                <w:rFonts w:cs="Times New Roman"/>
                <w:sz w:val="20"/>
                <w:szCs w:val="20"/>
              </w:rPr>
              <w:t xml:space="preserve"> –  Izgradnja komunalnog veza za opskrbu alternativnim gorivima u skladu je s Nacionalnim okvirom politika za uspostavu infrastrukture za alternativna goriva Republike Hrvatske te je komplementaran s projektom modernizacije i prilagodbe plovila.</w:t>
            </w:r>
          </w:p>
        </w:tc>
      </w:tr>
    </w:tbl>
    <w:p w14:paraId="78003A1B" w14:textId="77777777" w:rsidR="00B80B62" w:rsidRDefault="00B80B62" w:rsidP="001F4054">
      <w:pPr>
        <w:sectPr w:rsidR="00B80B62" w:rsidSect="00B80B62">
          <w:pgSz w:w="16838" w:h="11906" w:orient="landscape"/>
          <w:pgMar w:top="1418" w:right="1134" w:bottom="1418" w:left="1134" w:header="709" w:footer="709" w:gutter="0"/>
          <w:cols w:space="708"/>
          <w:docGrid w:linePitch="360"/>
        </w:sectPr>
      </w:pPr>
    </w:p>
    <w:p w14:paraId="52361A2A" w14:textId="2A2D151E" w:rsidR="00052B40" w:rsidRPr="00364F7D" w:rsidRDefault="001F4054" w:rsidP="00364F7D">
      <w:pPr>
        <w:pStyle w:val="Heading2"/>
        <w:rPr>
          <w:rFonts w:ascii="Times New Roman" w:hAnsi="Times New Roman" w:cs="Times New Roman"/>
        </w:rPr>
      </w:pPr>
      <w:bookmarkStart w:id="18" w:name="_Toc106997793"/>
      <w:r w:rsidRPr="00364F7D">
        <w:rPr>
          <w:rFonts w:ascii="Times New Roman" w:hAnsi="Times New Roman" w:cs="Times New Roman"/>
        </w:rPr>
        <w:lastRenderedPageBreak/>
        <w:t>Luka Osijek</w:t>
      </w:r>
      <w:bookmarkEnd w:id="18"/>
    </w:p>
    <w:p w14:paraId="7C4E857A" w14:textId="77777777" w:rsidR="002F7AB6" w:rsidRDefault="002F7AB6" w:rsidP="002F7AB6">
      <w:r w:rsidRPr="00D677EE">
        <w:t>Luka</w:t>
      </w:r>
      <w:r>
        <w:t xml:space="preserve"> Osijek smještena je na desnoj obali rijeke Drave u djelomično formiranom lučkom bazenu, koji je izgrađen iskopom novog toka rijeke Drave. Rijeka Drava u ovom dijelu nosi klasu plovnosti IV. Luka Osijek dio je sveobuhvatne TEN-T mreže (TEN-T koridor Rajna – Dunav) s obzirom da </w:t>
      </w:r>
      <w:r w:rsidRPr="000A24D9">
        <w:t>rijeka Drava od grada Osijeka do ušća u Dunav ima status međunarodnog plovnog puta</w:t>
      </w:r>
      <w:r>
        <w:t xml:space="preserve"> </w:t>
      </w:r>
      <w:r w:rsidRPr="000A24D9">
        <w:t xml:space="preserve">te se smatra ogrankom </w:t>
      </w:r>
      <w:r>
        <w:t>Rajnsko-</w:t>
      </w:r>
      <w:r w:rsidRPr="000A24D9">
        <w:t>dunavskog koridora.</w:t>
      </w:r>
      <w:r>
        <w:t xml:space="preserve"> Luku Osijek obilježava i dobra prometna povezanost sa cestovnom i željezničkom mrežom.</w:t>
      </w:r>
    </w:p>
    <w:p w14:paraId="6B63873D" w14:textId="77777777" w:rsidR="002F7AB6" w:rsidRDefault="002F7AB6" w:rsidP="002F7AB6">
      <w:r>
        <w:t xml:space="preserve">Povijesni kontinuirani rast teretnog prometa u luci Osijek uvjetovao je potrebu za većim lučkim područjem i premještanjem luke s lokacije </w:t>
      </w:r>
      <w:proofErr w:type="spellStart"/>
      <w:r>
        <w:t>rkm</w:t>
      </w:r>
      <w:proofErr w:type="spellEnd"/>
      <w:r>
        <w:t xml:space="preserve"> 18+000 rijeke Drave na lokaciju </w:t>
      </w:r>
      <w:proofErr w:type="spellStart"/>
      <w:r>
        <w:t>rkm</w:t>
      </w:r>
      <w:proofErr w:type="spellEnd"/>
      <w:r>
        <w:t xml:space="preserve"> 12+200.  Stoga je razvoj luke Osijek usmjeren na razvoj na novoj lokaciji, odnosno na razvoj tzv. Nove luke. Cilj je potpuno premještanje lučkih aktivnosti na područje Nove luke te su u te svrhe već pripremljeni prostorni planovi i idejna rješenja za smještaj i razvoj terminala za različite vrste tereta. U sljedećem desetogodišnjem periodu očekuje se izgradnja infrastrukture na cijelom području formiranog lučkog bazena Nove luke, a jedan od prvih planiranih zahvata je izgradnja terminala za rasute terete za čiju je izgradnju u tijeku postupak javne nabave. Samim time stvorit će se cjelina u kojoj će biti moguće vršiti pretovar raznih vrsta tereta, ali će biti i omogućeno njihovo skladištenje u zatvorenim skladištima unutar samog bazena.</w:t>
      </w:r>
    </w:p>
    <w:p w14:paraId="64481AFB" w14:textId="77777777" w:rsidR="002F7AB6" w:rsidRDefault="002F7AB6" w:rsidP="002F7AB6">
      <w:r>
        <w:t>Osim teretnog prometa, važno je istaknuti i putnički promet u luci Osijek koji je u porastu, a kako bi se osigurala adekvatna infrastruktura i usluga putničkog prijevoza u prethodnom je razdoblju poduzeto i završeno ulaganje u putničko pristanište Osijek. Specifičnost područja pod upravom Lučke uprave Osijek je značajan broj sportskih pristaništa te se u narednom desetogodišnjem razdoblju planira daljnje unaprjeđenje i proširenje infrastrukture sportskih pristaništa.</w:t>
      </w:r>
    </w:p>
    <w:p w14:paraId="3D3FF7B6" w14:textId="77777777" w:rsidR="002F7AB6" w:rsidRDefault="002F7AB6" w:rsidP="002F7AB6">
      <w:pPr>
        <w:spacing w:after="0"/>
      </w:pPr>
      <w:r>
        <w:t>Slijedom svega navedenog, u narednom desetogodišnjem razdoblju cilj je ostvariti razvoj luke Osijek na način koji će omogućiti:</w:t>
      </w:r>
    </w:p>
    <w:p w14:paraId="5A0EC381" w14:textId="77777777" w:rsidR="002F7AB6" w:rsidRDefault="002F7AB6" w:rsidP="00E014DE">
      <w:pPr>
        <w:pStyle w:val="ListParagraph"/>
        <w:numPr>
          <w:ilvl w:val="0"/>
          <w:numId w:val="38"/>
        </w:numPr>
      </w:pPr>
      <w:r>
        <w:t>Potpunu funkcionalnost i operativnost luke Osijek s dovršenim svim predviđenim infrastrukturnim elementima za pretovar tereta (terminal za rasute terete, terminali za generalni i kontejnerski teret na prostoru južne obale Osijek te terminali za čekanje pretovara na sjevernoj obali);</w:t>
      </w:r>
    </w:p>
    <w:p w14:paraId="036F0329" w14:textId="77777777" w:rsidR="002F7AB6" w:rsidRDefault="002F7AB6" w:rsidP="00E014DE">
      <w:pPr>
        <w:pStyle w:val="ListParagraph"/>
        <w:numPr>
          <w:ilvl w:val="0"/>
          <w:numId w:val="38"/>
        </w:numPr>
      </w:pPr>
      <w:r>
        <w:t>Proširenje lučkih djelatnosti;</w:t>
      </w:r>
    </w:p>
    <w:p w14:paraId="54D8E075" w14:textId="77777777" w:rsidR="002F7AB6" w:rsidRDefault="002F7AB6" w:rsidP="00E014DE">
      <w:pPr>
        <w:pStyle w:val="ListParagraph"/>
        <w:numPr>
          <w:ilvl w:val="0"/>
          <w:numId w:val="38"/>
        </w:numPr>
      </w:pPr>
      <w:r>
        <w:t>Povećanje broja vezova i aktivnosti u pristaništima te ostvarenje integralnog koncepta sportskih pristaništa u Osijeku i okolnim općinama.</w:t>
      </w:r>
    </w:p>
    <w:p w14:paraId="7FD20BB6" w14:textId="77777777" w:rsidR="00B82B5B" w:rsidRPr="00E13FB5" w:rsidRDefault="00B82B5B" w:rsidP="00B82B5B">
      <w:pPr>
        <w:shd w:val="clear" w:color="auto" w:fill="B5C4D7"/>
        <w:rPr>
          <w:b/>
          <w:bCs/>
        </w:rPr>
      </w:pPr>
      <w:r w:rsidRPr="00E13FB5">
        <w:rPr>
          <w:b/>
          <w:bCs/>
        </w:rPr>
        <w:t>Plan razvoja luke Osijek vezano za modernizaciju i unaprjeđenje lučke infrastrukture</w:t>
      </w:r>
    </w:p>
    <w:p w14:paraId="0FC32D0F" w14:textId="77777777" w:rsidR="00E93665" w:rsidRPr="00E93665" w:rsidRDefault="00E93665" w:rsidP="00E770FD">
      <w:r w:rsidRPr="00E93665">
        <w:t xml:space="preserve">Lučka uprava Osijek zaključila je 2017. godine ugovor o dodjeli bespovratnih sredstava za projekt izgradnje terminala za pretovar rasutih tereta u luci Osijek koji se sufinancira iz OPKK-a. U prvoj polovici 2021. godine očekuje se odabir izvođača radova nakon čega treba uslijediti sama izgradnja terminala. U sklopu projekta predviđena je izgradnja obale u dužini od 240 m, postrojenja za prekrcaj, produženje željezničkih kolosijeka, </w:t>
      </w:r>
      <w:proofErr w:type="spellStart"/>
      <w:r w:rsidRPr="00E93665">
        <w:t>kranskih</w:t>
      </w:r>
      <w:proofErr w:type="spellEnd"/>
      <w:r w:rsidRPr="00E93665">
        <w:t xml:space="preserve"> staza, pristupnih cesta, skladišta, opreme za transport te ostale prateće infrastrukture. Ukupna površina planiranog zahvata iznosi 4,5 ha. Realizacijom projekta u luci Osijek bit će stvoreni infrastrukturni preduvjeti za pretovar rasutih tereta, za kojima se ujedno bilježi najveća potražnja. Očekuje se </w:t>
      </w:r>
      <w:r w:rsidRPr="00E93665">
        <w:lastRenderedPageBreak/>
        <w:t>da će navedeno doprinijeti povećanju udjela riječnog prometa u odnosu na željeznički i cestovni promet tereta.</w:t>
      </w:r>
    </w:p>
    <w:p w14:paraId="4DA463FA" w14:textId="77777777" w:rsidR="00E93665" w:rsidRPr="00E93665" w:rsidRDefault="00E93665" w:rsidP="00E770FD">
      <w:r w:rsidRPr="00E93665">
        <w:t xml:space="preserve">Paralelno s provedbom projekta izgradnje terminala za rasute terete, potrebno je pokrenuti izradu projektno-tehničke i studijske dokumentacije za projekt izgradnje </w:t>
      </w:r>
      <w:proofErr w:type="spellStart"/>
      <w:r w:rsidRPr="00E93665">
        <w:t>intermodalne</w:t>
      </w:r>
      <w:proofErr w:type="spellEnd"/>
      <w:r w:rsidRPr="00E93665">
        <w:t xml:space="preserve"> infrastrukture u zapadnom dijelu luke. Izgradnja je predviđena u devet faza te uključuje izgradnju obalnih građevina, nasipavanje terena i izgradnju </w:t>
      </w:r>
      <w:proofErr w:type="spellStart"/>
      <w:r w:rsidRPr="00E93665">
        <w:t>intermodalne</w:t>
      </w:r>
      <w:proofErr w:type="spellEnd"/>
      <w:r w:rsidRPr="00E93665">
        <w:t xml:space="preserve"> infrastrukture (lučke ceste i kolosijeci te uključuje). U prethodnom razdoblju izdana je lokacijska i građevinska dozvola za 1. fazu te je do sada izgrađena takozvana pregrada G čime je stvoren lučki bazen luke Osijek. Nakon što se za ostale faze izgradnje izradi projektno-tehnička i studijska dokumentacija (prvenstveno glavni projekti i studija izvodljivosti s analizom troškova i koristi), moći će se pristupiti ishođenju preostalih osam građevinskih dozvola i samim radovima.</w:t>
      </w:r>
    </w:p>
    <w:p w14:paraId="369C4B42" w14:textId="77777777" w:rsidR="00E93665" w:rsidRPr="00E93665" w:rsidRDefault="00E93665" w:rsidP="00E770FD">
      <w:r w:rsidRPr="00E93665">
        <w:t xml:space="preserve">U nastavku terminala za rasute terete predviđena je izgradnja i rekonstrukcija južne obale Osijek. Do sada je izvedena nulta faza koja podrazumijeva jednu privremenu građevinu – pretovarni koš, za koju je ishođena i uporabna dozvola te je pretovarni koš stavljen u funkciju. Projekt izgradnje i rekonstrukcije južne obale Osijek obuhvaća izgradnju vertikalne obale u duljini 900 m na čijem se kraju planira izgradnja RO-RO rampe, rekonstrukciju kose obale, izgradnju terminala za generalni teret te izgradnju lučke infrastrukture (lučke ceste, željeznički kolosijeci, </w:t>
      </w:r>
      <w:proofErr w:type="spellStart"/>
      <w:r w:rsidRPr="00E93665">
        <w:t>kranska</w:t>
      </w:r>
      <w:proofErr w:type="spellEnd"/>
      <w:r w:rsidRPr="00E93665">
        <w:t xml:space="preserve"> staza, vodoopskrba i odvodnja, opskrba energijom). Za projekt je ishođena lokacijska dozvola kojom je predviđena gradnja u četiri faze. U narednom desetogodišnjem razdoblju prvo je potrebno pristupiti pripremi projektne dokumentacije koja će biti temelj za ishođenje potrebnih dozvola i početak radova. To se prvenstveno odnosi na izradu glavnih projekata te studije izvodljivosti s analizom troškova i koristi. Temeljem te dokumentacije predviđa se ishođenje još 4 građevinske dozvole sukladno kojima će se provoditi aktivnosti građenja.</w:t>
      </w:r>
    </w:p>
    <w:p w14:paraId="24FFE9DC" w14:textId="77777777" w:rsidR="00E93665" w:rsidRPr="00E93665" w:rsidRDefault="00E93665" w:rsidP="00E770FD">
      <w:r w:rsidRPr="00E93665">
        <w:t>Kako bi formirani lučki bazen funkcionirao kao sveobuhvatna cjelina, osim prethodno navedenih infrastrukturnih zahtjeva planira se i uređenje sjeverne obale lučkog bazena na kojoj će se nalaziti vezovi namijenjeni za čekanje teretnih brodova na pretovar te vezovi za službena lučka vozila. U narednom desetogodišnjem periodu potrebno je izraditi projektno-tehničku dokumentaciju nužnu za ishođenje građevinskih dozvola i početak radova za uređenje sjeverne obale bazena. Završetkom ovog projekta završit će sveobuhvatni projekt izgradnje i rekonstrukcije luke Osijek.</w:t>
      </w:r>
    </w:p>
    <w:p w14:paraId="22C48B65" w14:textId="289FC4DF" w:rsidR="00E770FD" w:rsidRDefault="00E93665" w:rsidP="00E770FD">
      <w:r w:rsidRPr="00E93665">
        <w:t xml:space="preserve">Što se tiče ulaganja u </w:t>
      </w:r>
      <w:proofErr w:type="spellStart"/>
      <w:r w:rsidRPr="00E93665">
        <w:t>suprastrukturu</w:t>
      </w:r>
      <w:proofErr w:type="spellEnd"/>
      <w:r w:rsidRPr="00E93665">
        <w:t xml:space="preserve"> i opremanje, navedeno je uglavnom obaveza koncesionara te se očekuje da će svaki koncesionar temeljem obaveza koje proizlaze iz koncesijskih ugovora i godišnjih planova rada, izvršavati sva nužna ulaganja u skladišne prostore i pretovarnu mehanizaciju. Koncesijske ugovore za djelatnosti u luci Osijek tek će trebati sklopiti u narednom desetogodišnjem razdoblju te će se njima definirati obaveze ulaganja u </w:t>
      </w:r>
      <w:proofErr w:type="spellStart"/>
      <w:r w:rsidRPr="00E93665">
        <w:t>suprastrukturu</w:t>
      </w:r>
      <w:proofErr w:type="spellEnd"/>
      <w:r w:rsidRPr="00E93665">
        <w:t>.</w:t>
      </w:r>
    </w:p>
    <w:p w14:paraId="1450763B" w14:textId="6DD47964" w:rsidR="00EB1BC6" w:rsidRDefault="00EB1BC6" w:rsidP="00E770FD"/>
    <w:p w14:paraId="0B41E7DE" w14:textId="7A68F0E8" w:rsidR="00EB1BC6" w:rsidRDefault="00EB1BC6" w:rsidP="00E770FD"/>
    <w:p w14:paraId="26EEFC81" w14:textId="39599D08" w:rsidR="00EB1BC6" w:rsidRDefault="00EB1BC6" w:rsidP="00E770FD"/>
    <w:p w14:paraId="3DEA1047" w14:textId="577F3B80" w:rsidR="00EB1BC6" w:rsidRDefault="00EB1BC6" w:rsidP="00E770FD"/>
    <w:p w14:paraId="219A7701" w14:textId="1A2F4707" w:rsidR="00B80B62" w:rsidRPr="00B80B62" w:rsidRDefault="00B80B62" w:rsidP="00E93665">
      <w:pPr>
        <w:pStyle w:val="Caption"/>
        <w:rPr>
          <w:rFonts w:cs="Times New Roman"/>
        </w:rPr>
      </w:pPr>
      <w:r w:rsidRPr="00B80B62">
        <w:rPr>
          <w:rFonts w:cs="Times New Roman"/>
        </w:rPr>
        <w:lastRenderedPageBreak/>
        <w:t xml:space="preserve">Slika </w:t>
      </w:r>
      <w:r w:rsidRPr="00B80B62">
        <w:rPr>
          <w:rFonts w:cs="Times New Roman"/>
        </w:rPr>
        <w:fldChar w:fldCharType="begin"/>
      </w:r>
      <w:r w:rsidRPr="00B80B62">
        <w:rPr>
          <w:rFonts w:cs="Times New Roman"/>
        </w:rPr>
        <w:instrText xml:space="preserve"> SEQ Slika \* ARABIC </w:instrText>
      </w:r>
      <w:r w:rsidRPr="00B80B62">
        <w:rPr>
          <w:rFonts w:cs="Times New Roman"/>
        </w:rPr>
        <w:fldChar w:fldCharType="separate"/>
      </w:r>
      <w:r>
        <w:rPr>
          <w:rFonts w:cs="Times New Roman"/>
          <w:noProof/>
        </w:rPr>
        <w:t>4</w:t>
      </w:r>
      <w:r w:rsidRPr="00B80B62">
        <w:rPr>
          <w:rFonts w:cs="Times New Roman"/>
        </w:rPr>
        <w:fldChar w:fldCharType="end"/>
      </w:r>
      <w:r w:rsidRPr="00B80B62">
        <w:rPr>
          <w:rFonts w:cs="Times New Roman"/>
        </w:rPr>
        <w:t>. Prikaz planiranih područja zahvata u luci Osijek (indikativno)</w:t>
      </w:r>
    </w:p>
    <w:p w14:paraId="203488AE" w14:textId="279EBADF" w:rsidR="00CC6B39" w:rsidRDefault="00CC6B39" w:rsidP="00B80B62">
      <w:pPr>
        <w:keepNext/>
      </w:pPr>
      <w:r>
        <w:rPr>
          <w:noProof/>
          <w:lang w:eastAsia="hr-HR"/>
        </w:rPr>
        <w:drawing>
          <wp:inline distT="0" distB="0" distL="0" distR="0" wp14:anchorId="743F1B87" wp14:editId="34100D8B">
            <wp:extent cx="5755037" cy="39654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5037" cy="3965418"/>
                    </a:xfrm>
                    <a:prstGeom prst="rect">
                      <a:avLst/>
                    </a:prstGeom>
                  </pic:spPr>
                </pic:pic>
              </a:graphicData>
            </a:graphic>
          </wp:inline>
        </w:drawing>
      </w:r>
    </w:p>
    <w:p w14:paraId="1A6C4D69" w14:textId="77777777" w:rsidR="00CC6B39" w:rsidRPr="0045411A" w:rsidRDefault="00CC6B39" w:rsidP="00CC6B39">
      <w:pPr>
        <w:spacing w:after="0"/>
      </w:pPr>
    </w:p>
    <w:p w14:paraId="47E27296" w14:textId="77777777" w:rsidR="00CC6B39" w:rsidRDefault="00CC6B39" w:rsidP="00B72EC3">
      <w:pPr>
        <w:shd w:val="clear" w:color="auto" w:fill="B5C4D7"/>
        <w:rPr>
          <w:b/>
          <w:bCs/>
        </w:rPr>
      </w:pPr>
      <w:r>
        <w:rPr>
          <w:b/>
          <w:bCs/>
        </w:rPr>
        <w:t>Ulaganja u energetsku učinkovitost i ekološku održivost u luci Osijek</w:t>
      </w:r>
    </w:p>
    <w:p w14:paraId="5552BC3B" w14:textId="77777777" w:rsidR="00CC6B39" w:rsidRDefault="00CC6B39" w:rsidP="00CC6B39">
      <w:r w:rsidRPr="00561ACA">
        <w:t xml:space="preserve">Studijom </w:t>
      </w:r>
      <w:r>
        <w:t xml:space="preserve">Prihvata i zbrinjavanja otpada s plovila unutarnje plovidbe te prioritetima Europske komisije za razdoblje od 2019. do 2024. dan je naglasak na unaprjeđenje učinkovitog iskorištavanja resursa prelaskom na čisto kružno gospodarstvo te obnovu biološke raznolikosti i smanjenje onečišćenja. Sukladno Europskom zelenom planu, EU će pružiti financijsku potporu svim projektima vezanim uz ulaganje u tehnologije prihvatljive za okoliš poput uvođenja čišćih, jeftinijih i zdravijih oblika prijevoza ili zbrinjavanja otpada na ekološki prihvatljiv način. S obzirom na nedostatak infrastrukture za prihvat otpada s plovila, u narednom desetogodišnjem periodu potrebno je predvidjeti </w:t>
      </w:r>
      <w:r w:rsidRPr="003F78E3">
        <w:t>izgradnju infrastrukture i sustava za zbrinjavanje otpada s plovila u luci Osijek</w:t>
      </w:r>
      <w:r>
        <w:t>. P</w:t>
      </w:r>
      <w:r w:rsidRPr="00FA35A3">
        <w:t xml:space="preserve">lanirano je ulaganje u izradu projektne dokumentacije i </w:t>
      </w:r>
      <w:r w:rsidRPr="003F78E3">
        <w:rPr>
          <w:b/>
          <w:bCs/>
        </w:rPr>
        <w:t>izgradnju komunalnog pristaništa za zbrinjavanje otpada s plovila</w:t>
      </w:r>
      <w:r>
        <w:t xml:space="preserve"> u luci Osijek</w:t>
      </w:r>
      <w:r w:rsidRPr="00FA35A3">
        <w:t xml:space="preserve">, a u skladu s primjenjivim ekološkim standardima. Projekt će se provesti kao dio sveobuhvatnog pristupa zbrinjavanju otpada s plovila na unutarnjim vodama i koncepta održivog sustava gospodarenja otpadom u lukama unutarnjih voda, koji podrazumijeva da na svakom od tri glavna plovna puta u Republici Hrvatskoj (Dunav, Drava i Sava) postoji </w:t>
      </w:r>
      <w:r>
        <w:t xml:space="preserve">infrastruktura </w:t>
      </w:r>
      <w:r w:rsidRPr="00FA35A3">
        <w:t xml:space="preserve">za zbrinjavanje različitih vrsta otpada s teretnih i putničkih brodova. Projektom je predviđeno uređenje obale i izgradnja </w:t>
      </w:r>
      <w:proofErr w:type="spellStart"/>
      <w:r w:rsidRPr="00FA35A3">
        <w:t>obaloutvrde</w:t>
      </w:r>
      <w:proofErr w:type="spellEnd"/>
      <w:r w:rsidRPr="00FA35A3">
        <w:t xml:space="preserve"> te opremanje spremnicima za selektirani otpad, crpke i spremnika za </w:t>
      </w:r>
      <w:proofErr w:type="spellStart"/>
      <w:r w:rsidRPr="00FA35A3">
        <w:t>zauljene</w:t>
      </w:r>
      <w:proofErr w:type="spellEnd"/>
      <w:r w:rsidRPr="00FA35A3">
        <w:t xml:space="preserve"> vode, crpke i spremnika za sanitarno-fekalne vode. U sklopu projekta uredit će se i pristupne prometne površine.</w:t>
      </w:r>
    </w:p>
    <w:p w14:paraId="620C182C" w14:textId="77466C9E" w:rsidR="00CC6B39" w:rsidRDefault="00CC6B39" w:rsidP="00CC6B39">
      <w:pPr>
        <w:rPr>
          <w:b/>
          <w:bCs/>
        </w:rPr>
      </w:pPr>
      <w:r>
        <w:t xml:space="preserve">Nacionalnim okvirom politike za uspostavu infrastrukture za alternativna goriva Republike Hrvatske predviđeno je povećanje upotrebe raznih vrsta alternativnih goriva: biogoriva, vodik, ukapljeni naftni plin, ukapljeni prirodni plin i električna energija. Sukladno NOP-u, ukoliko se </w:t>
      </w:r>
      <w:r>
        <w:lastRenderedPageBreak/>
        <w:t xml:space="preserve">do 2025. godine pokaže dostatna potražnja, </w:t>
      </w:r>
      <w:r w:rsidRPr="00D54347">
        <w:t xml:space="preserve">infrastrukturu </w:t>
      </w:r>
      <w:r>
        <w:t xml:space="preserve">za opskrbu električnom energijom i ukapljenim prirodnim plinom potrebno </w:t>
      </w:r>
      <w:r w:rsidRPr="00D54347">
        <w:t xml:space="preserve">je </w:t>
      </w:r>
      <w:r>
        <w:t xml:space="preserve">potrebno predvidjeti i u hrvatskim lukama na unutarnjim plovnim putovima, uključujući luku Osijek. Uz navedene, snažan potencijal kao energent u </w:t>
      </w:r>
      <w:r w:rsidR="00813BDF">
        <w:t>unutarnjoj</w:t>
      </w:r>
      <w:r>
        <w:t xml:space="preserve"> plovidbi ima vodik te Lučka uprava Osijek sudjeluje u inicijativama za razvoj projekata kojima se može potaknuti korištenje tog energenta. Stoga je u narednom periodu potrebno predvidjeti izradu dokumentacije kojom će se utvrditi stvarna potreba za </w:t>
      </w:r>
      <w:r w:rsidR="00813BDF">
        <w:t>opskrbom</w:t>
      </w:r>
      <w:r>
        <w:t xml:space="preserve"> alternativnim gorivima na unutarnjim plovnim putovima u Republici Hrvatskoj, a na temelju koje će biti definiran projekt </w:t>
      </w:r>
      <w:r>
        <w:rPr>
          <w:b/>
          <w:bCs/>
        </w:rPr>
        <w:t>i</w:t>
      </w:r>
      <w:r w:rsidRPr="003F78E3">
        <w:rPr>
          <w:b/>
          <w:bCs/>
        </w:rPr>
        <w:t>zgradnje komunalnog veza za opskrbu alternativnim gorivima</w:t>
      </w:r>
      <w:r>
        <w:rPr>
          <w:b/>
          <w:bCs/>
        </w:rPr>
        <w:t xml:space="preserve"> </w:t>
      </w:r>
      <w:r w:rsidRPr="003F78E3">
        <w:t>u luci Osijek</w:t>
      </w:r>
      <w:r w:rsidRPr="003F78E3">
        <w:rPr>
          <w:b/>
          <w:bCs/>
        </w:rPr>
        <w:t>.</w:t>
      </w:r>
      <w:r w:rsidRPr="00232ED8">
        <w:rPr>
          <w:b/>
          <w:bCs/>
        </w:rPr>
        <w:t xml:space="preserve"> </w:t>
      </w:r>
    </w:p>
    <w:p w14:paraId="050829AD" w14:textId="77777777" w:rsidR="00CC6B39" w:rsidRPr="00E13FB5" w:rsidRDefault="00CC6B39" w:rsidP="00CC6B39">
      <w:pPr>
        <w:shd w:val="clear" w:color="auto" w:fill="B5C4D7"/>
        <w:rPr>
          <w:b/>
          <w:bCs/>
        </w:rPr>
      </w:pPr>
      <w:r w:rsidRPr="00E13FB5">
        <w:rPr>
          <w:b/>
          <w:bCs/>
        </w:rPr>
        <w:t>Plan razvoja pristaništa na području nadležnosti Lučke uprave Osijek</w:t>
      </w:r>
    </w:p>
    <w:p w14:paraId="25339596" w14:textId="77777777" w:rsidR="00CC6B39" w:rsidRPr="00FA227F" w:rsidRDefault="00CC6B39" w:rsidP="00E014DE">
      <w:pPr>
        <w:pStyle w:val="ListParagraph"/>
        <w:numPr>
          <w:ilvl w:val="0"/>
          <w:numId w:val="38"/>
        </w:numPr>
        <w:rPr>
          <w:b/>
          <w:bCs/>
        </w:rPr>
      </w:pPr>
      <w:r w:rsidRPr="00FA227F">
        <w:rPr>
          <w:b/>
          <w:bCs/>
        </w:rPr>
        <w:t>Putnička pristaništa</w:t>
      </w:r>
    </w:p>
    <w:p w14:paraId="46FE56C3" w14:textId="77777777" w:rsidR="00CC6B39" w:rsidRDefault="00CC6B39" w:rsidP="00CC6B39">
      <w:r>
        <w:t>Luka Osijek bilježi trend rasta u putničkom prometu te je u 2020. godini dovršena izgradnja putničkog pristaništa u Osijeku koje je zamijenilo dotadašnje privremeno pristanište Galija.</w:t>
      </w:r>
    </w:p>
    <w:p w14:paraId="26534451" w14:textId="77777777" w:rsidR="00CC6B39" w:rsidRDefault="00CC6B39" w:rsidP="00CC6B39">
      <w:r>
        <w:t xml:space="preserve">U pogledu putničkog prometa, važno je spomenuti planirano ulaganje Grada Osijeka u projekt „Vodeni tramvaj na rijeci Dravi“ kojim se želi uvesti usluga putničkog prijevoza na dionici rijeke Drave od </w:t>
      </w:r>
      <w:proofErr w:type="spellStart"/>
      <w:r>
        <w:t>rkm</w:t>
      </w:r>
      <w:proofErr w:type="spellEnd"/>
      <w:r>
        <w:t xml:space="preserve"> 16+400 do </w:t>
      </w:r>
      <w:proofErr w:type="spellStart"/>
      <w:r>
        <w:t>rkm</w:t>
      </w:r>
      <w:proofErr w:type="spellEnd"/>
      <w:r>
        <w:t xml:space="preserve"> 24+200, odnosno od Zelenog polja kod Vojarne Vrbik do Pampasa. </w:t>
      </w:r>
      <w:r w:rsidRPr="00166442">
        <w:t>Vodeni tramvaj, kao funkcionalna i turistička atrakcija, riječnim bi tokom spajao obale Drave</w:t>
      </w:r>
      <w:r>
        <w:t xml:space="preserve">, a u sklopu projekta predviđena je izgradnja devet putničkih pristaništa te nabava električnog vodenog tramvaja. Točne lokacije pristaništa trebaju se odrediti u narednom razdoblju pomoću projektno-tehničke dokumentacije. </w:t>
      </w:r>
    </w:p>
    <w:p w14:paraId="139EABEB" w14:textId="24A709FB" w:rsidR="007270A4" w:rsidRDefault="00CC6B39" w:rsidP="007270A4">
      <w:r>
        <w:t xml:space="preserve">U narednom desetogodišnjem razdoblju moguće je otvaranje novih putničkih pristaništa, no to će ovisiti o potrebama i opravdanosti takvih zahtjeva na području nadležnosti Lučke uprave Osijek. U trenutku izrade ovog Srednjoročnog plana nema detaljnijih planova za izgradnju i otvaranje dodatnih putničkih pristaništa, no u Prostornom planu Osječko-baranjske županije predviđena je rekonstrukcija pristaništa u općinama Belišće i Donji Miholjac. </w:t>
      </w:r>
    </w:p>
    <w:p w14:paraId="49360F64" w14:textId="3F875D3A" w:rsidR="007270A4" w:rsidRPr="007270A4" w:rsidRDefault="007270A4" w:rsidP="00E014DE">
      <w:pPr>
        <w:pStyle w:val="ListParagraph"/>
        <w:numPr>
          <w:ilvl w:val="0"/>
          <w:numId w:val="38"/>
        </w:numPr>
        <w:rPr>
          <w:b/>
          <w:bCs/>
        </w:rPr>
      </w:pPr>
      <w:r w:rsidRPr="007270A4">
        <w:rPr>
          <w:b/>
          <w:bCs/>
        </w:rPr>
        <w:t>Sportska pristaništa</w:t>
      </w:r>
    </w:p>
    <w:p w14:paraId="39F951EF" w14:textId="77777777" w:rsidR="007270A4" w:rsidRDefault="007270A4" w:rsidP="007270A4">
      <w:r>
        <w:t xml:space="preserve">U luci Osijek nalaze se aktivna sportska pristaništa Zimska luka s 310 vezova, </w:t>
      </w:r>
      <w:proofErr w:type="spellStart"/>
      <w:r>
        <w:t>Retfala</w:t>
      </w:r>
      <w:proofErr w:type="spellEnd"/>
      <w:r>
        <w:t xml:space="preserve"> sa 74 veza i Neptun sa 72 veza. S obzirom na postojeći interes za vodnim sportovima te izraziti potencijal tog vida sporta u sklopu turističkih ponuda i ponuda aktivnog odmora, Lučka uprava Osijek u proteklom je razdoblju pripremila plan otvaranja dodatnih sportskih pristaništa te su započeti postupci projektiranja izgradnje tih pristaništa koji su trenutno u različitim fazama završenosti. U svakom slučaju, podloge za ulaganja u samu izgradnju novih pristaništa u visokoj su razini spremnosti pa se može očekivati i brzo pokretanje aktivnosti gradnje. Uz postojeća tri sportska pristaništa predviđena je izgradnja sljedećih novih sportskih pristaništa:</w:t>
      </w:r>
    </w:p>
    <w:p w14:paraId="2CC9192A" w14:textId="562EFD63" w:rsidR="007270A4" w:rsidRDefault="007270A4" w:rsidP="00E014DE">
      <w:pPr>
        <w:pStyle w:val="ListParagraph"/>
        <w:numPr>
          <w:ilvl w:val="1"/>
          <w:numId w:val="58"/>
        </w:numPr>
        <w:ind w:left="1560"/>
      </w:pPr>
      <w:r>
        <w:t xml:space="preserve">Sportsko pristanište Donji grad u Osijeku (ishođena je građevinska dozvola), </w:t>
      </w:r>
    </w:p>
    <w:p w14:paraId="39D723D8" w14:textId="50ECA09A" w:rsidR="007270A4" w:rsidRDefault="007270A4" w:rsidP="00E014DE">
      <w:pPr>
        <w:pStyle w:val="ListParagraph"/>
        <w:numPr>
          <w:ilvl w:val="1"/>
          <w:numId w:val="58"/>
        </w:numPr>
        <w:ind w:left="1560"/>
      </w:pPr>
      <w:r>
        <w:t>Sportsko pristanište Nemetin u Osijeku (ishođena je građevinska dozvola),</w:t>
      </w:r>
    </w:p>
    <w:p w14:paraId="0D86E92B" w14:textId="44A41758" w:rsidR="007270A4" w:rsidRDefault="007270A4" w:rsidP="00E014DE">
      <w:pPr>
        <w:pStyle w:val="ListParagraph"/>
        <w:numPr>
          <w:ilvl w:val="1"/>
          <w:numId w:val="58"/>
        </w:numPr>
        <w:ind w:left="1560"/>
      </w:pPr>
      <w:r>
        <w:t xml:space="preserve">Sportsko pristanište Šoderica u općini </w:t>
      </w:r>
      <w:proofErr w:type="spellStart"/>
      <w:r>
        <w:t>Drnje</w:t>
      </w:r>
      <w:proofErr w:type="spellEnd"/>
      <w:r>
        <w:t xml:space="preserve"> (u tijeku je izrada projektne dokumentacije potrebne za ishođenje lokacijske i građevinske dozvole),</w:t>
      </w:r>
    </w:p>
    <w:p w14:paraId="0BABC5FB" w14:textId="76FB4822" w:rsidR="007270A4" w:rsidRDefault="007270A4" w:rsidP="00E014DE">
      <w:pPr>
        <w:pStyle w:val="ListParagraph"/>
        <w:numPr>
          <w:ilvl w:val="1"/>
          <w:numId w:val="58"/>
        </w:numPr>
        <w:ind w:left="1560"/>
      </w:pPr>
      <w:r>
        <w:t>Sportsko pristanište Pitomača u općini Pitomača (ishođena je lokacijska dozvola i u postupku je ishođenje građevinske dozvole),</w:t>
      </w:r>
    </w:p>
    <w:p w14:paraId="0166B929" w14:textId="643BCC22" w:rsidR="00CC6B39" w:rsidRDefault="007270A4" w:rsidP="00034381">
      <w:pPr>
        <w:pStyle w:val="ListParagraph"/>
        <w:numPr>
          <w:ilvl w:val="1"/>
          <w:numId w:val="58"/>
        </w:numPr>
        <w:ind w:left="1560"/>
      </w:pPr>
      <w:r>
        <w:t xml:space="preserve">Sportsko pristanište </w:t>
      </w:r>
      <w:proofErr w:type="spellStart"/>
      <w:r>
        <w:t>Ješkovo</w:t>
      </w:r>
      <w:proofErr w:type="spellEnd"/>
      <w:r>
        <w:t xml:space="preserve"> u općini Gola (ishođena je građevinska dozvola).</w:t>
      </w:r>
    </w:p>
    <w:p w14:paraId="5CD9FCCF" w14:textId="77777777" w:rsidR="0085068E" w:rsidRPr="00AB3F3A" w:rsidRDefault="0085068E" w:rsidP="0085068E">
      <w:pPr>
        <w:sectPr w:rsidR="0085068E" w:rsidRPr="00AB3F3A" w:rsidSect="00BC12C2">
          <w:pgSz w:w="11906" w:h="16838"/>
          <w:pgMar w:top="1134" w:right="1418" w:bottom="1134" w:left="1418" w:header="709" w:footer="709" w:gutter="0"/>
          <w:cols w:space="708"/>
          <w:docGrid w:linePitch="360"/>
        </w:sectPr>
      </w:pPr>
    </w:p>
    <w:p w14:paraId="7849B3FF" w14:textId="02A57A41" w:rsidR="00C612A9" w:rsidRPr="00C612A9" w:rsidRDefault="00B80B62" w:rsidP="00C612A9">
      <w:pPr>
        <w:pStyle w:val="Caption"/>
        <w:rPr>
          <w:rFonts w:cs="Times New Roman"/>
        </w:rPr>
      </w:pPr>
      <w:r w:rsidRPr="00B80B62">
        <w:rPr>
          <w:rFonts w:cs="Times New Roman"/>
        </w:rPr>
        <w:lastRenderedPageBreak/>
        <w:t xml:space="preserve">Tablica </w:t>
      </w:r>
      <w:r w:rsidRPr="00B80B62">
        <w:rPr>
          <w:rFonts w:cs="Times New Roman"/>
        </w:rPr>
        <w:fldChar w:fldCharType="begin"/>
      </w:r>
      <w:r w:rsidRPr="00B80B62">
        <w:rPr>
          <w:rFonts w:cs="Times New Roman"/>
        </w:rPr>
        <w:instrText xml:space="preserve"> SEQ Tablica \* ARABIC </w:instrText>
      </w:r>
      <w:r w:rsidRPr="00B80B62">
        <w:rPr>
          <w:rFonts w:cs="Times New Roman"/>
        </w:rPr>
        <w:fldChar w:fldCharType="separate"/>
      </w:r>
      <w:r w:rsidR="00A77E03">
        <w:rPr>
          <w:rFonts w:cs="Times New Roman"/>
          <w:noProof/>
        </w:rPr>
        <w:t>17</w:t>
      </w:r>
      <w:r w:rsidRPr="00B80B62">
        <w:rPr>
          <w:rFonts w:cs="Times New Roman"/>
        </w:rPr>
        <w:fldChar w:fldCharType="end"/>
      </w:r>
      <w:r w:rsidRPr="00B80B62">
        <w:rPr>
          <w:rFonts w:cs="Times New Roman"/>
        </w:rPr>
        <w:t>. Indikativni plan provedbe planiranih ulaganja i troškova na godišnjoj razini – luka Osijek</w:t>
      </w:r>
    </w:p>
    <w:tbl>
      <w:tblPr>
        <w:tblW w:w="150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126"/>
        <w:gridCol w:w="1522"/>
        <w:gridCol w:w="1066"/>
        <w:gridCol w:w="1065"/>
        <w:gridCol w:w="1065"/>
        <w:gridCol w:w="1065"/>
        <w:gridCol w:w="1066"/>
        <w:gridCol w:w="1226"/>
        <w:gridCol w:w="1276"/>
        <w:gridCol w:w="1276"/>
        <w:gridCol w:w="992"/>
        <w:gridCol w:w="1276"/>
      </w:tblGrid>
      <w:tr w:rsidR="00C612A9" w:rsidRPr="000D7E44" w14:paraId="1369B4C2" w14:textId="77777777" w:rsidTr="00833253">
        <w:trPr>
          <w:trHeight w:val="218"/>
        </w:trPr>
        <w:tc>
          <w:tcPr>
            <w:tcW w:w="2126" w:type="dxa"/>
            <w:vMerge w:val="restart"/>
            <w:shd w:val="clear" w:color="000000" w:fill="ACB9CA"/>
            <w:vAlign w:val="center"/>
            <w:hideMark/>
          </w:tcPr>
          <w:p w14:paraId="3E8B37B3" w14:textId="77777777" w:rsidR="00C612A9" w:rsidRPr="000D7E44" w:rsidRDefault="00C612A9" w:rsidP="00833253">
            <w:pPr>
              <w:spacing w:after="0" w:line="240" w:lineRule="auto"/>
              <w:jc w:val="center"/>
              <w:rPr>
                <w:rFonts w:ascii="Calibri" w:eastAsia="Times New Roman" w:hAnsi="Calibri" w:cs="Calibri"/>
                <w:b/>
                <w:bCs/>
                <w:color w:val="000000"/>
                <w:sz w:val="16"/>
                <w:szCs w:val="16"/>
                <w:lang w:eastAsia="hr-HR"/>
              </w:rPr>
            </w:pPr>
            <w:r w:rsidRPr="000D7E44">
              <w:rPr>
                <w:rFonts w:ascii="Calibri" w:eastAsia="Times New Roman" w:hAnsi="Calibri" w:cs="Calibri"/>
                <w:b/>
                <w:bCs/>
                <w:color w:val="000000"/>
                <w:sz w:val="16"/>
                <w:szCs w:val="16"/>
                <w:lang w:eastAsia="hr-HR"/>
              </w:rPr>
              <w:t>Planirani projekt/ investicija</w:t>
            </w:r>
          </w:p>
        </w:tc>
        <w:tc>
          <w:tcPr>
            <w:tcW w:w="1522" w:type="dxa"/>
            <w:vMerge w:val="restart"/>
            <w:shd w:val="clear" w:color="000000" w:fill="ACB9CA"/>
            <w:vAlign w:val="center"/>
            <w:hideMark/>
          </w:tcPr>
          <w:p w14:paraId="7DE49462" w14:textId="77777777" w:rsidR="00C612A9" w:rsidRPr="000D7E44" w:rsidRDefault="00C612A9" w:rsidP="00833253">
            <w:pPr>
              <w:spacing w:after="0" w:line="240" w:lineRule="auto"/>
              <w:jc w:val="center"/>
              <w:rPr>
                <w:rFonts w:ascii="Calibri" w:eastAsia="Times New Roman" w:hAnsi="Calibri" w:cs="Calibri"/>
                <w:b/>
                <w:bCs/>
                <w:color w:val="000000"/>
                <w:sz w:val="16"/>
                <w:szCs w:val="16"/>
                <w:lang w:eastAsia="hr-HR"/>
              </w:rPr>
            </w:pPr>
            <w:r w:rsidRPr="000D7E44">
              <w:rPr>
                <w:rFonts w:ascii="Calibri" w:eastAsia="Times New Roman" w:hAnsi="Calibri" w:cs="Calibri"/>
                <w:b/>
                <w:bCs/>
                <w:color w:val="000000"/>
                <w:sz w:val="16"/>
                <w:szCs w:val="16"/>
                <w:lang w:eastAsia="hr-HR"/>
              </w:rPr>
              <w:t>Indikativno trajanje i razdoblje provedbe</w:t>
            </w:r>
          </w:p>
        </w:tc>
        <w:tc>
          <w:tcPr>
            <w:tcW w:w="11373" w:type="dxa"/>
            <w:gridSpan w:val="10"/>
            <w:shd w:val="clear" w:color="000000" w:fill="ACB9CA"/>
            <w:vAlign w:val="center"/>
            <w:hideMark/>
          </w:tcPr>
          <w:p w14:paraId="451D62F2"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Indikativni trošak na godišnjoj razini (u HRK bez PDV-a)</w:t>
            </w:r>
          </w:p>
        </w:tc>
      </w:tr>
      <w:tr w:rsidR="00C612A9" w:rsidRPr="000D7E44" w14:paraId="7BD3902F" w14:textId="77777777" w:rsidTr="00833253">
        <w:trPr>
          <w:trHeight w:val="545"/>
        </w:trPr>
        <w:tc>
          <w:tcPr>
            <w:tcW w:w="2126" w:type="dxa"/>
            <w:vMerge/>
            <w:vAlign w:val="center"/>
            <w:hideMark/>
          </w:tcPr>
          <w:p w14:paraId="59483DF5" w14:textId="77777777" w:rsidR="00C612A9" w:rsidRPr="000D7E44" w:rsidRDefault="00C612A9" w:rsidP="00833253">
            <w:pPr>
              <w:spacing w:after="0" w:line="240" w:lineRule="auto"/>
              <w:jc w:val="left"/>
              <w:rPr>
                <w:rFonts w:ascii="Calibri" w:eastAsia="Times New Roman" w:hAnsi="Calibri" w:cs="Calibri"/>
                <w:b/>
                <w:bCs/>
                <w:color w:val="000000"/>
                <w:sz w:val="18"/>
                <w:szCs w:val="18"/>
                <w:lang w:eastAsia="hr-HR"/>
              </w:rPr>
            </w:pPr>
          </w:p>
        </w:tc>
        <w:tc>
          <w:tcPr>
            <w:tcW w:w="1522" w:type="dxa"/>
            <w:vMerge/>
            <w:vAlign w:val="center"/>
            <w:hideMark/>
          </w:tcPr>
          <w:p w14:paraId="437DC4C8" w14:textId="77777777" w:rsidR="00C612A9" w:rsidRPr="000D7E44" w:rsidRDefault="00C612A9" w:rsidP="00833253">
            <w:pPr>
              <w:spacing w:after="0" w:line="240" w:lineRule="auto"/>
              <w:jc w:val="left"/>
              <w:rPr>
                <w:rFonts w:ascii="Calibri" w:eastAsia="Times New Roman" w:hAnsi="Calibri" w:cs="Calibri"/>
                <w:b/>
                <w:bCs/>
                <w:color w:val="000000"/>
                <w:sz w:val="18"/>
                <w:szCs w:val="18"/>
                <w:lang w:eastAsia="hr-HR"/>
              </w:rPr>
            </w:pPr>
          </w:p>
        </w:tc>
        <w:tc>
          <w:tcPr>
            <w:tcW w:w="1066" w:type="dxa"/>
            <w:shd w:val="clear" w:color="000000" w:fill="ACB9CA"/>
            <w:vAlign w:val="center"/>
            <w:hideMark/>
          </w:tcPr>
          <w:p w14:paraId="4AF31242"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Pr>
                <w:rFonts w:ascii="Calibri" w:eastAsia="Times New Roman" w:hAnsi="Calibri" w:cs="Calibri"/>
                <w:b/>
                <w:bCs/>
                <w:color w:val="000000"/>
                <w:sz w:val="18"/>
                <w:szCs w:val="18"/>
                <w:lang w:eastAsia="hr-HR"/>
              </w:rPr>
              <w:t>2022</w:t>
            </w:r>
            <w:r w:rsidRPr="000D7E44">
              <w:rPr>
                <w:rFonts w:ascii="Calibri" w:eastAsia="Times New Roman" w:hAnsi="Calibri" w:cs="Calibri"/>
                <w:b/>
                <w:bCs/>
                <w:color w:val="000000"/>
                <w:sz w:val="18"/>
                <w:szCs w:val="18"/>
                <w:lang w:eastAsia="hr-HR"/>
              </w:rPr>
              <w:t>.</w:t>
            </w:r>
          </w:p>
        </w:tc>
        <w:tc>
          <w:tcPr>
            <w:tcW w:w="1065" w:type="dxa"/>
            <w:shd w:val="clear" w:color="000000" w:fill="ACB9CA"/>
            <w:vAlign w:val="center"/>
          </w:tcPr>
          <w:p w14:paraId="6A105381"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2023.</w:t>
            </w:r>
          </w:p>
        </w:tc>
        <w:tc>
          <w:tcPr>
            <w:tcW w:w="1065" w:type="dxa"/>
            <w:shd w:val="clear" w:color="000000" w:fill="ACB9CA"/>
            <w:vAlign w:val="center"/>
          </w:tcPr>
          <w:p w14:paraId="0F605A6D"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2024.</w:t>
            </w:r>
          </w:p>
        </w:tc>
        <w:tc>
          <w:tcPr>
            <w:tcW w:w="1065" w:type="dxa"/>
            <w:shd w:val="clear" w:color="000000" w:fill="ACB9CA"/>
            <w:vAlign w:val="center"/>
          </w:tcPr>
          <w:p w14:paraId="7E79C3E9"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2025.</w:t>
            </w:r>
          </w:p>
        </w:tc>
        <w:tc>
          <w:tcPr>
            <w:tcW w:w="1066" w:type="dxa"/>
            <w:shd w:val="clear" w:color="000000" w:fill="ACB9CA"/>
            <w:vAlign w:val="center"/>
          </w:tcPr>
          <w:p w14:paraId="205DCA51"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2026.</w:t>
            </w:r>
          </w:p>
        </w:tc>
        <w:tc>
          <w:tcPr>
            <w:tcW w:w="1226" w:type="dxa"/>
            <w:shd w:val="clear" w:color="000000" w:fill="ACB9CA"/>
            <w:vAlign w:val="center"/>
          </w:tcPr>
          <w:p w14:paraId="492744E4"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2027.</w:t>
            </w:r>
          </w:p>
        </w:tc>
        <w:tc>
          <w:tcPr>
            <w:tcW w:w="1276" w:type="dxa"/>
            <w:shd w:val="clear" w:color="000000" w:fill="ACB9CA"/>
            <w:vAlign w:val="center"/>
          </w:tcPr>
          <w:p w14:paraId="028AB2E7"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2028.</w:t>
            </w:r>
          </w:p>
        </w:tc>
        <w:tc>
          <w:tcPr>
            <w:tcW w:w="1276" w:type="dxa"/>
            <w:shd w:val="clear" w:color="000000" w:fill="ACB9CA"/>
            <w:vAlign w:val="center"/>
          </w:tcPr>
          <w:p w14:paraId="1DFDF3C1"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2029.</w:t>
            </w:r>
          </w:p>
        </w:tc>
        <w:tc>
          <w:tcPr>
            <w:tcW w:w="992" w:type="dxa"/>
            <w:shd w:val="clear" w:color="000000" w:fill="ACB9CA"/>
            <w:vAlign w:val="center"/>
          </w:tcPr>
          <w:p w14:paraId="327CF08F"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2030.</w:t>
            </w:r>
          </w:p>
        </w:tc>
        <w:tc>
          <w:tcPr>
            <w:tcW w:w="1276" w:type="dxa"/>
            <w:shd w:val="clear" w:color="000000" w:fill="ACB9CA"/>
            <w:vAlign w:val="center"/>
          </w:tcPr>
          <w:p w14:paraId="7E256654"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Pr>
                <w:rFonts w:ascii="Calibri" w:eastAsia="Times New Roman" w:hAnsi="Calibri" w:cs="Calibri"/>
                <w:b/>
                <w:bCs/>
                <w:color w:val="000000"/>
                <w:sz w:val="18"/>
                <w:szCs w:val="18"/>
                <w:lang w:eastAsia="hr-HR"/>
              </w:rPr>
              <w:t>2031.</w:t>
            </w:r>
          </w:p>
        </w:tc>
      </w:tr>
      <w:tr w:rsidR="00C612A9" w:rsidRPr="00F07F5D" w14:paraId="1DE76383" w14:textId="77777777" w:rsidTr="00833253">
        <w:trPr>
          <w:trHeight w:val="53"/>
        </w:trPr>
        <w:tc>
          <w:tcPr>
            <w:tcW w:w="2126" w:type="dxa"/>
            <w:shd w:val="clear" w:color="auto" w:fill="auto"/>
            <w:vAlign w:val="center"/>
            <w:hideMark/>
          </w:tcPr>
          <w:p w14:paraId="7E4F5C06" w14:textId="77777777" w:rsidR="00C612A9" w:rsidRPr="00813C89" w:rsidRDefault="00C612A9" w:rsidP="00833253">
            <w:pPr>
              <w:spacing w:after="0" w:line="240" w:lineRule="auto"/>
              <w:jc w:val="left"/>
              <w:rPr>
                <w:rFonts w:ascii="Calibri" w:eastAsia="Times New Roman" w:hAnsi="Calibri" w:cs="Calibri"/>
                <w:color w:val="000000"/>
                <w:sz w:val="18"/>
                <w:szCs w:val="18"/>
                <w:lang w:eastAsia="hr-HR"/>
              </w:rPr>
            </w:pPr>
            <w:r w:rsidRPr="00813C89">
              <w:rPr>
                <w:rFonts w:ascii="Calibri" w:eastAsia="Times New Roman" w:hAnsi="Calibri" w:cs="Calibri"/>
                <w:color w:val="000000"/>
                <w:sz w:val="18"/>
                <w:szCs w:val="18"/>
                <w:lang w:eastAsia="hr-HR"/>
              </w:rPr>
              <w:t>Izgradnja terminala za pretovar rasutih tereta</w:t>
            </w:r>
            <w:r>
              <w:rPr>
                <w:rFonts w:ascii="Calibri" w:eastAsia="Times New Roman" w:hAnsi="Calibri" w:cs="Calibri"/>
                <w:color w:val="000000"/>
                <w:sz w:val="18"/>
                <w:szCs w:val="18"/>
                <w:lang w:eastAsia="hr-HR"/>
              </w:rPr>
              <w:t xml:space="preserve"> – AKT </w:t>
            </w:r>
            <w:r w:rsidRPr="008C580E">
              <w:rPr>
                <w:rFonts w:ascii="Calibri" w:eastAsia="Times New Roman" w:hAnsi="Calibri" w:cs="Calibri"/>
                <w:color w:val="000000"/>
                <w:sz w:val="18"/>
                <w:szCs w:val="18"/>
                <w:lang w:eastAsia="hr-HR"/>
              </w:rPr>
              <w:t>K810072</w:t>
            </w:r>
          </w:p>
        </w:tc>
        <w:tc>
          <w:tcPr>
            <w:tcW w:w="1522" w:type="dxa"/>
            <w:shd w:val="clear" w:color="auto" w:fill="auto"/>
            <w:vAlign w:val="center"/>
            <w:hideMark/>
          </w:tcPr>
          <w:p w14:paraId="458A433F" w14:textId="77777777" w:rsidR="00C612A9" w:rsidRPr="00813C89" w:rsidRDefault="00C612A9" w:rsidP="00833253">
            <w:pPr>
              <w:spacing w:after="0" w:line="240" w:lineRule="auto"/>
              <w:jc w:val="center"/>
              <w:rPr>
                <w:rFonts w:ascii="Calibri" w:eastAsia="Times New Roman" w:hAnsi="Calibri" w:cs="Calibri"/>
                <w:sz w:val="18"/>
                <w:szCs w:val="18"/>
                <w:lang w:eastAsia="hr-HR"/>
              </w:rPr>
            </w:pPr>
            <w:r w:rsidRPr="00813C89">
              <w:rPr>
                <w:rFonts w:ascii="Calibri" w:eastAsia="Times New Roman" w:hAnsi="Calibri" w:cs="Calibri"/>
                <w:sz w:val="18"/>
                <w:szCs w:val="18"/>
                <w:lang w:eastAsia="hr-HR"/>
              </w:rPr>
              <w:t>36 mjeseci</w:t>
            </w:r>
            <w:r w:rsidRPr="00813C89">
              <w:rPr>
                <w:rFonts w:ascii="Calibri" w:eastAsia="Times New Roman" w:hAnsi="Calibri" w:cs="Calibri"/>
                <w:sz w:val="18"/>
                <w:szCs w:val="18"/>
                <w:lang w:eastAsia="hr-HR"/>
              </w:rPr>
              <w:br/>
              <w:t>(2022.-2024.)</w:t>
            </w:r>
          </w:p>
        </w:tc>
        <w:tc>
          <w:tcPr>
            <w:tcW w:w="1066" w:type="dxa"/>
            <w:shd w:val="clear" w:color="auto" w:fill="auto"/>
            <w:vAlign w:val="center"/>
          </w:tcPr>
          <w:p w14:paraId="6442A578" w14:textId="77777777" w:rsidR="00C612A9" w:rsidRPr="00813C89" w:rsidRDefault="00C612A9" w:rsidP="00833253">
            <w:pPr>
              <w:spacing w:after="0" w:line="240" w:lineRule="auto"/>
              <w:jc w:val="center"/>
              <w:rPr>
                <w:rFonts w:ascii="Calibri" w:eastAsia="Times New Roman" w:hAnsi="Calibri" w:cs="Calibri"/>
                <w:sz w:val="15"/>
                <w:szCs w:val="15"/>
                <w:lang w:eastAsia="hr-HR"/>
              </w:rPr>
            </w:pPr>
            <w:r>
              <w:rPr>
                <w:rFonts w:ascii="Calibri" w:eastAsia="Times New Roman" w:hAnsi="Calibri" w:cs="Calibri"/>
                <w:sz w:val="15"/>
                <w:szCs w:val="15"/>
                <w:lang w:eastAsia="hr-HR"/>
              </w:rPr>
              <w:t>71.723.131</w:t>
            </w:r>
          </w:p>
        </w:tc>
        <w:tc>
          <w:tcPr>
            <w:tcW w:w="1065" w:type="dxa"/>
            <w:shd w:val="clear" w:color="auto" w:fill="auto"/>
            <w:vAlign w:val="center"/>
          </w:tcPr>
          <w:p w14:paraId="6BD2E7C6" w14:textId="77777777" w:rsidR="00C612A9" w:rsidRPr="00813C89" w:rsidRDefault="00C612A9" w:rsidP="00833253">
            <w:pPr>
              <w:spacing w:after="0" w:line="240" w:lineRule="auto"/>
              <w:jc w:val="center"/>
              <w:rPr>
                <w:rFonts w:ascii="Calibri" w:eastAsia="Times New Roman" w:hAnsi="Calibri" w:cs="Calibri"/>
                <w:sz w:val="15"/>
                <w:szCs w:val="15"/>
                <w:lang w:eastAsia="hr-HR"/>
              </w:rPr>
            </w:pPr>
            <w:r>
              <w:rPr>
                <w:rFonts w:ascii="Calibri" w:eastAsia="Times New Roman" w:hAnsi="Calibri" w:cs="Calibri"/>
                <w:sz w:val="15"/>
                <w:szCs w:val="15"/>
                <w:lang w:eastAsia="hr-HR"/>
              </w:rPr>
              <w:t>96.359.755</w:t>
            </w:r>
          </w:p>
        </w:tc>
        <w:tc>
          <w:tcPr>
            <w:tcW w:w="1065" w:type="dxa"/>
            <w:shd w:val="clear" w:color="auto" w:fill="auto"/>
            <w:vAlign w:val="center"/>
          </w:tcPr>
          <w:p w14:paraId="15128873" w14:textId="77777777" w:rsidR="00C612A9" w:rsidRPr="00813C89" w:rsidRDefault="00C612A9" w:rsidP="00833253">
            <w:pPr>
              <w:spacing w:after="0" w:line="240" w:lineRule="auto"/>
              <w:jc w:val="center"/>
              <w:rPr>
                <w:rFonts w:ascii="Calibri" w:eastAsia="Times New Roman" w:hAnsi="Calibri" w:cs="Calibri"/>
                <w:sz w:val="15"/>
                <w:szCs w:val="15"/>
                <w:lang w:eastAsia="hr-HR"/>
              </w:rPr>
            </w:pPr>
            <w:r>
              <w:rPr>
                <w:rFonts w:ascii="Calibri" w:eastAsia="Times New Roman" w:hAnsi="Calibri" w:cs="Calibri"/>
                <w:sz w:val="15"/>
                <w:szCs w:val="15"/>
                <w:lang w:eastAsia="hr-HR"/>
              </w:rPr>
              <w:t>0</w:t>
            </w:r>
            <w:r>
              <w:rPr>
                <w:rStyle w:val="FootnoteReference"/>
                <w:rFonts w:ascii="Calibri" w:eastAsia="Times New Roman" w:hAnsi="Calibri" w:cs="Calibri"/>
                <w:sz w:val="15"/>
                <w:szCs w:val="15"/>
              </w:rPr>
              <w:footnoteReference w:id="3"/>
            </w:r>
          </w:p>
        </w:tc>
        <w:tc>
          <w:tcPr>
            <w:tcW w:w="1065" w:type="dxa"/>
            <w:shd w:val="clear" w:color="auto" w:fill="auto"/>
            <w:noWrap/>
            <w:vAlign w:val="center"/>
            <w:hideMark/>
          </w:tcPr>
          <w:p w14:paraId="03095E73" w14:textId="77777777" w:rsidR="00C612A9" w:rsidRPr="00813C89" w:rsidRDefault="00C612A9" w:rsidP="00833253">
            <w:pPr>
              <w:spacing w:after="0" w:line="240" w:lineRule="auto"/>
              <w:jc w:val="center"/>
              <w:rPr>
                <w:rFonts w:ascii="Calibri" w:eastAsia="Times New Roman" w:hAnsi="Calibri" w:cs="Calibri"/>
                <w:sz w:val="15"/>
                <w:szCs w:val="15"/>
                <w:lang w:eastAsia="hr-HR"/>
              </w:rPr>
            </w:pPr>
            <w:r w:rsidRPr="00813C89">
              <w:rPr>
                <w:rFonts w:ascii="Calibri" w:eastAsia="Times New Roman" w:hAnsi="Calibri" w:cs="Calibri"/>
                <w:sz w:val="15"/>
                <w:szCs w:val="15"/>
                <w:lang w:eastAsia="hr-HR"/>
              </w:rPr>
              <w:t>100.038.669</w:t>
            </w:r>
          </w:p>
        </w:tc>
        <w:tc>
          <w:tcPr>
            <w:tcW w:w="1066" w:type="dxa"/>
            <w:shd w:val="clear" w:color="auto" w:fill="auto"/>
            <w:noWrap/>
            <w:vAlign w:val="center"/>
            <w:hideMark/>
          </w:tcPr>
          <w:p w14:paraId="19791DDF" w14:textId="77777777" w:rsidR="00C612A9" w:rsidRPr="00813C89" w:rsidRDefault="00C612A9" w:rsidP="00833253">
            <w:pPr>
              <w:spacing w:after="0" w:line="240" w:lineRule="auto"/>
              <w:jc w:val="center"/>
              <w:rPr>
                <w:rFonts w:ascii="Calibri" w:eastAsia="Times New Roman" w:hAnsi="Calibri" w:cs="Calibri"/>
                <w:color w:val="FF0000"/>
                <w:sz w:val="15"/>
                <w:szCs w:val="15"/>
                <w:lang w:eastAsia="hr-HR"/>
              </w:rPr>
            </w:pPr>
          </w:p>
        </w:tc>
        <w:tc>
          <w:tcPr>
            <w:tcW w:w="1226" w:type="dxa"/>
            <w:shd w:val="clear" w:color="auto" w:fill="auto"/>
            <w:noWrap/>
            <w:vAlign w:val="center"/>
            <w:hideMark/>
          </w:tcPr>
          <w:p w14:paraId="567BC16A" w14:textId="77777777" w:rsidR="00C612A9" w:rsidRPr="00813C89" w:rsidRDefault="00C612A9" w:rsidP="00833253">
            <w:pPr>
              <w:spacing w:after="0" w:line="240" w:lineRule="auto"/>
              <w:jc w:val="center"/>
              <w:rPr>
                <w:rFonts w:ascii="Calibri" w:eastAsia="Times New Roman" w:hAnsi="Calibri" w:cs="Calibri"/>
                <w:color w:val="FF0000"/>
                <w:sz w:val="15"/>
                <w:szCs w:val="15"/>
                <w:lang w:eastAsia="hr-HR"/>
              </w:rPr>
            </w:pPr>
          </w:p>
        </w:tc>
        <w:tc>
          <w:tcPr>
            <w:tcW w:w="1276" w:type="dxa"/>
            <w:shd w:val="clear" w:color="auto" w:fill="auto"/>
            <w:noWrap/>
            <w:vAlign w:val="center"/>
            <w:hideMark/>
          </w:tcPr>
          <w:p w14:paraId="64B7E256" w14:textId="77777777" w:rsidR="00C612A9" w:rsidRPr="00813C89" w:rsidRDefault="00C612A9" w:rsidP="00833253">
            <w:pPr>
              <w:spacing w:after="0" w:line="240" w:lineRule="auto"/>
              <w:jc w:val="center"/>
              <w:rPr>
                <w:rFonts w:ascii="Calibri" w:eastAsia="Times New Roman" w:hAnsi="Calibri" w:cs="Calibri"/>
                <w:color w:val="FF0000"/>
                <w:sz w:val="15"/>
                <w:szCs w:val="15"/>
                <w:lang w:eastAsia="hr-HR"/>
              </w:rPr>
            </w:pPr>
          </w:p>
        </w:tc>
        <w:tc>
          <w:tcPr>
            <w:tcW w:w="1276" w:type="dxa"/>
            <w:shd w:val="clear" w:color="auto" w:fill="auto"/>
            <w:noWrap/>
            <w:vAlign w:val="center"/>
            <w:hideMark/>
          </w:tcPr>
          <w:p w14:paraId="7D72ED7B" w14:textId="77777777" w:rsidR="00C612A9" w:rsidRPr="00813C89" w:rsidRDefault="00C612A9" w:rsidP="00833253">
            <w:pPr>
              <w:spacing w:after="0" w:line="240" w:lineRule="auto"/>
              <w:jc w:val="center"/>
              <w:rPr>
                <w:rFonts w:ascii="Calibri" w:eastAsia="Times New Roman" w:hAnsi="Calibri" w:cs="Calibri"/>
                <w:color w:val="FF0000"/>
                <w:sz w:val="15"/>
                <w:szCs w:val="15"/>
                <w:lang w:eastAsia="hr-HR"/>
              </w:rPr>
            </w:pPr>
          </w:p>
        </w:tc>
        <w:tc>
          <w:tcPr>
            <w:tcW w:w="992" w:type="dxa"/>
            <w:shd w:val="clear" w:color="auto" w:fill="auto"/>
            <w:noWrap/>
            <w:vAlign w:val="center"/>
            <w:hideMark/>
          </w:tcPr>
          <w:p w14:paraId="3D0D8BA2" w14:textId="77777777" w:rsidR="00C612A9" w:rsidRPr="00813C89" w:rsidRDefault="00C612A9" w:rsidP="00833253">
            <w:pPr>
              <w:spacing w:after="0" w:line="240" w:lineRule="auto"/>
              <w:jc w:val="center"/>
              <w:rPr>
                <w:rFonts w:ascii="Calibri" w:eastAsia="Times New Roman" w:hAnsi="Calibri" w:cs="Calibri"/>
                <w:color w:val="FF0000"/>
                <w:sz w:val="15"/>
                <w:szCs w:val="15"/>
                <w:lang w:eastAsia="hr-HR"/>
              </w:rPr>
            </w:pPr>
          </w:p>
        </w:tc>
        <w:tc>
          <w:tcPr>
            <w:tcW w:w="1276" w:type="dxa"/>
            <w:shd w:val="clear" w:color="auto" w:fill="auto"/>
            <w:noWrap/>
            <w:vAlign w:val="center"/>
            <w:hideMark/>
          </w:tcPr>
          <w:p w14:paraId="4BB29ABF" w14:textId="77777777" w:rsidR="00C612A9" w:rsidRPr="00813C89" w:rsidRDefault="00C612A9" w:rsidP="00833253">
            <w:pPr>
              <w:spacing w:after="0" w:line="240" w:lineRule="auto"/>
              <w:jc w:val="center"/>
              <w:rPr>
                <w:rFonts w:ascii="Calibri" w:eastAsia="Times New Roman" w:hAnsi="Calibri" w:cs="Calibri"/>
                <w:color w:val="FF0000"/>
                <w:sz w:val="15"/>
                <w:szCs w:val="15"/>
                <w:lang w:eastAsia="hr-HR"/>
              </w:rPr>
            </w:pPr>
          </w:p>
        </w:tc>
      </w:tr>
      <w:tr w:rsidR="00C612A9" w:rsidRPr="00F07F5D" w14:paraId="2C65FA5A" w14:textId="77777777" w:rsidTr="00833253">
        <w:trPr>
          <w:trHeight w:val="436"/>
        </w:trPr>
        <w:tc>
          <w:tcPr>
            <w:tcW w:w="2126" w:type="dxa"/>
            <w:shd w:val="clear" w:color="auto" w:fill="auto"/>
            <w:noWrap/>
            <w:vAlign w:val="center"/>
            <w:hideMark/>
          </w:tcPr>
          <w:p w14:paraId="50E14F10" w14:textId="5A7AE24F" w:rsidR="00C612A9" w:rsidRPr="00580D04" w:rsidRDefault="00C612A9" w:rsidP="00833253">
            <w:pPr>
              <w:spacing w:after="0" w:line="240" w:lineRule="auto"/>
              <w:jc w:val="left"/>
              <w:rPr>
                <w:rFonts w:ascii="Calibri" w:eastAsia="Times New Roman" w:hAnsi="Calibri" w:cs="Calibri"/>
                <w:color w:val="000000"/>
                <w:sz w:val="18"/>
                <w:szCs w:val="18"/>
                <w:lang w:eastAsia="hr-HR"/>
              </w:rPr>
            </w:pPr>
            <w:r w:rsidRPr="00580D04">
              <w:rPr>
                <w:rFonts w:ascii="Calibri" w:eastAsia="Times New Roman" w:hAnsi="Calibri" w:cs="Calibri"/>
                <w:color w:val="000000"/>
                <w:sz w:val="18"/>
                <w:szCs w:val="18"/>
                <w:lang w:eastAsia="hr-HR"/>
              </w:rPr>
              <w:t xml:space="preserve">Izgradnja </w:t>
            </w:r>
            <w:proofErr w:type="spellStart"/>
            <w:r w:rsidRPr="00580D04">
              <w:rPr>
                <w:rFonts w:ascii="Calibri" w:eastAsia="Times New Roman" w:hAnsi="Calibri" w:cs="Calibri"/>
                <w:color w:val="000000"/>
                <w:sz w:val="18"/>
                <w:szCs w:val="18"/>
                <w:lang w:eastAsia="hr-HR"/>
              </w:rPr>
              <w:t>intermodalne</w:t>
            </w:r>
            <w:proofErr w:type="spellEnd"/>
            <w:r w:rsidRPr="00580D04">
              <w:rPr>
                <w:rFonts w:ascii="Calibri" w:eastAsia="Times New Roman" w:hAnsi="Calibri" w:cs="Calibri"/>
                <w:color w:val="000000"/>
                <w:sz w:val="18"/>
                <w:szCs w:val="18"/>
                <w:lang w:eastAsia="hr-HR"/>
              </w:rPr>
              <w:t xml:space="preserve"> infrastrukture</w:t>
            </w:r>
            <w:r w:rsidR="008F0B65" w:rsidRPr="00580D04">
              <w:rPr>
                <w:rFonts w:ascii="Calibri" w:eastAsia="Times New Roman" w:hAnsi="Calibri" w:cs="Calibri"/>
                <w:color w:val="000000"/>
                <w:sz w:val="18"/>
                <w:szCs w:val="18"/>
                <w:lang w:eastAsia="hr-HR"/>
              </w:rPr>
              <w:t xml:space="preserve"> </w:t>
            </w:r>
            <w:r w:rsidR="00116C53" w:rsidRPr="00580D04">
              <w:rPr>
                <w:rFonts w:ascii="Calibri" w:eastAsia="Times New Roman" w:hAnsi="Calibri" w:cs="Calibri"/>
                <w:color w:val="000000"/>
                <w:sz w:val="18"/>
                <w:szCs w:val="18"/>
                <w:lang w:eastAsia="hr-HR"/>
              </w:rPr>
              <w:t xml:space="preserve">- </w:t>
            </w:r>
            <w:r w:rsidR="008F0B65" w:rsidRPr="00580D04">
              <w:rPr>
                <w:rFonts w:ascii="Calibri" w:eastAsia="Times New Roman" w:hAnsi="Calibri" w:cs="Calibri"/>
                <w:color w:val="000000"/>
                <w:sz w:val="18"/>
                <w:szCs w:val="18"/>
                <w:lang w:eastAsia="hr-HR"/>
              </w:rPr>
              <w:t>AKT K810069</w:t>
            </w:r>
          </w:p>
        </w:tc>
        <w:tc>
          <w:tcPr>
            <w:tcW w:w="1522" w:type="dxa"/>
            <w:shd w:val="clear" w:color="auto" w:fill="auto"/>
            <w:vAlign w:val="center"/>
            <w:hideMark/>
          </w:tcPr>
          <w:p w14:paraId="6EA2F4AC" w14:textId="77777777" w:rsidR="00C612A9" w:rsidRPr="00813C89" w:rsidRDefault="00C612A9" w:rsidP="00833253">
            <w:pPr>
              <w:spacing w:after="0" w:line="240" w:lineRule="auto"/>
              <w:jc w:val="center"/>
              <w:rPr>
                <w:rFonts w:ascii="Calibri" w:eastAsia="Times New Roman" w:hAnsi="Calibri" w:cs="Calibri"/>
                <w:sz w:val="18"/>
                <w:szCs w:val="18"/>
                <w:lang w:eastAsia="hr-HR"/>
              </w:rPr>
            </w:pPr>
            <w:r w:rsidRPr="00813C89">
              <w:rPr>
                <w:rFonts w:ascii="Calibri" w:eastAsia="Times New Roman" w:hAnsi="Calibri" w:cs="Calibri"/>
                <w:sz w:val="18"/>
                <w:szCs w:val="18"/>
                <w:lang w:eastAsia="hr-HR"/>
              </w:rPr>
              <w:t>84 mjeseca</w:t>
            </w:r>
            <w:r w:rsidRPr="00813C89">
              <w:rPr>
                <w:rFonts w:ascii="Calibri" w:eastAsia="Times New Roman" w:hAnsi="Calibri" w:cs="Calibri"/>
                <w:sz w:val="18"/>
                <w:szCs w:val="18"/>
                <w:lang w:eastAsia="hr-HR"/>
              </w:rPr>
              <w:br/>
              <w:t>(2023.-2029.)</w:t>
            </w:r>
          </w:p>
        </w:tc>
        <w:tc>
          <w:tcPr>
            <w:tcW w:w="1066" w:type="dxa"/>
            <w:shd w:val="clear" w:color="auto" w:fill="auto"/>
            <w:noWrap/>
            <w:vAlign w:val="bottom"/>
            <w:hideMark/>
          </w:tcPr>
          <w:p w14:paraId="7C915ED8" w14:textId="77777777" w:rsidR="00C612A9" w:rsidRPr="00F07F5D"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hideMark/>
          </w:tcPr>
          <w:p w14:paraId="6FF0881D"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9.490.000</w:t>
            </w:r>
          </w:p>
        </w:tc>
        <w:tc>
          <w:tcPr>
            <w:tcW w:w="1065" w:type="dxa"/>
            <w:shd w:val="clear" w:color="auto" w:fill="auto"/>
            <w:noWrap/>
            <w:vAlign w:val="center"/>
            <w:hideMark/>
          </w:tcPr>
          <w:p w14:paraId="79A2C647"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9.490.000</w:t>
            </w:r>
          </w:p>
        </w:tc>
        <w:tc>
          <w:tcPr>
            <w:tcW w:w="1065" w:type="dxa"/>
            <w:shd w:val="clear" w:color="auto" w:fill="auto"/>
            <w:noWrap/>
            <w:vAlign w:val="center"/>
            <w:hideMark/>
          </w:tcPr>
          <w:p w14:paraId="749D9AD5"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9.490.000</w:t>
            </w:r>
          </w:p>
        </w:tc>
        <w:tc>
          <w:tcPr>
            <w:tcW w:w="1066" w:type="dxa"/>
            <w:shd w:val="clear" w:color="auto" w:fill="auto"/>
            <w:noWrap/>
            <w:vAlign w:val="center"/>
            <w:hideMark/>
          </w:tcPr>
          <w:p w14:paraId="5D49E61F"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177.500.000</w:t>
            </w:r>
          </w:p>
        </w:tc>
        <w:tc>
          <w:tcPr>
            <w:tcW w:w="1226" w:type="dxa"/>
            <w:shd w:val="clear" w:color="auto" w:fill="auto"/>
            <w:noWrap/>
            <w:vAlign w:val="center"/>
            <w:hideMark/>
          </w:tcPr>
          <w:p w14:paraId="770E2021"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177.500.000</w:t>
            </w:r>
          </w:p>
        </w:tc>
        <w:tc>
          <w:tcPr>
            <w:tcW w:w="1276" w:type="dxa"/>
            <w:shd w:val="clear" w:color="auto" w:fill="auto"/>
            <w:noWrap/>
            <w:vAlign w:val="center"/>
            <w:hideMark/>
          </w:tcPr>
          <w:p w14:paraId="73F38F44"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177.500.000</w:t>
            </w:r>
          </w:p>
        </w:tc>
        <w:tc>
          <w:tcPr>
            <w:tcW w:w="1276" w:type="dxa"/>
            <w:shd w:val="clear" w:color="auto" w:fill="auto"/>
            <w:noWrap/>
            <w:vAlign w:val="center"/>
            <w:hideMark/>
          </w:tcPr>
          <w:p w14:paraId="61CC1884"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177.500.000</w:t>
            </w:r>
          </w:p>
        </w:tc>
        <w:tc>
          <w:tcPr>
            <w:tcW w:w="992" w:type="dxa"/>
            <w:shd w:val="clear" w:color="auto" w:fill="auto"/>
            <w:noWrap/>
            <w:vAlign w:val="center"/>
            <w:hideMark/>
          </w:tcPr>
          <w:p w14:paraId="6DD560AF"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2DEB0685"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r>
      <w:tr w:rsidR="00C612A9" w:rsidRPr="00F07F5D" w14:paraId="79EA1A69" w14:textId="77777777" w:rsidTr="00833253">
        <w:trPr>
          <w:trHeight w:val="644"/>
        </w:trPr>
        <w:tc>
          <w:tcPr>
            <w:tcW w:w="2126" w:type="dxa"/>
            <w:shd w:val="clear" w:color="auto" w:fill="auto"/>
            <w:vAlign w:val="center"/>
            <w:hideMark/>
          </w:tcPr>
          <w:p w14:paraId="5F4226F6" w14:textId="77777777" w:rsidR="00C612A9" w:rsidRPr="00580D04" w:rsidRDefault="00C612A9" w:rsidP="00833253">
            <w:pPr>
              <w:spacing w:after="0" w:line="240" w:lineRule="auto"/>
              <w:jc w:val="left"/>
              <w:rPr>
                <w:rFonts w:ascii="Calibri" w:eastAsia="Times New Roman" w:hAnsi="Calibri" w:cs="Calibri"/>
                <w:color w:val="000000"/>
                <w:sz w:val="18"/>
                <w:szCs w:val="18"/>
                <w:lang w:eastAsia="hr-HR"/>
              </w:rPr>
            </w:pPr>
            <w:r w:rsidRPr="00580D04">
              <w:rPr>
                <w:rFonts w:ascii="Calibri" w:eastAsia="Times New Roman" w:hAnsi="Calibri" w:cs="Calibri"/>
                <w:color w:val="000000"/>
                <w:sz w:val="18"/>
                <w:szCs w:val="18"/>
                <w:lang w:eastAsia="hr-HR"/>
              </w:rPr>
              <w:t>Izgradnja i rekonstrukcija južne obale luke Osijek – AKT K810072</w:t>
            </w:r>
          </w:p>
        </w:tc>
        <w:tc>
          <w:tcPr>
            <w:tcW w:w="1522" w:type="dxa"/>
            <w:shd w:val="clear" w:color="auto" w:fill="auto"/>
            <w:vAlign w:val="center"/>
            <w:hideMark/>
          </w:tcPr>
          <w:p w14:paraId="07DD8429" w14:textId="77777777" w:rsidR="00C612A9" w:rsidRPr="00813C89" w:rsidRDefault="00C612A9" w:rsidP="00833253">
            <w:pPr>
              <w:spacing w:after="0" w:line="240" w:lineRule="auto"/>
              <w:jc w:val="center"/>
              <w:rPr>
                <w:rFonts w:ascii="Calibri" w:eastAsia="Times New Roman" w:hAnsi="Calibri" w:cs="Calibri"/>
                <w:sz w:val="18"/>
                <w:szCs w:val="18"/>
                <w:lang w:eastAsia="hr-HR"/>
              </w:rPr>
            </w:pPr>
            <w:r w:rsidRPr="00813C89">
              <w:rPr>
                <w:rFonts w:ascii="Calibri" w:eastAsia="Times New Roman" w:hAnsi="Calibri" w:cs="Calibri"/>
                <w:sz w:val="18"/>
                <w:szCs w:val="18"/>
                <w:lang w:eastAsia="hr-HR"/>
              </w:rPr>
              <w:t>96 mjeseci</w:t>
            </w:r>
            <w:r w:rsidRPr="00813C89">
              <w:rPr>
                <w:rFonts w:ascii="Calibri" w:eastAsia="Times New Roman" w:hAnsi="Calibri" w:cs="Calibri"/>
                <w:sz w:val="18"/>
                <w:szCs w:val="18"/>
                <w:lang w:eastAsia="hr-HR"/>
              </w:rPr>
              <w:br/>
              <w:t>(2024.-2031.)</w:t>
            </w:r>
          </w:p>
        </w:tc>
        <w:tc>
          <w:tcPr>
            <w:tcW w:w="1066" w:type="dxa"/>
            <w:shd w:val="clear" w:color="auto" w:fill="auto"/>
            <w:noWrap/>
            <w:vAlign w:val="bottom"/>
            <w:hideMark/>
          </w:tcPr>
          <w:p w14:paraId="5823D5BC" w14:textId="77777777" w:rsidR="00C612A9" w:rsidRPr="00F07F5D"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bottom"/>
            <w:hideMark/>
          </w:tcPr>
          <w:p w14:paraId="71CB7A04" w14:textId="77777777" w:rsidR="00C612A9" w:rsidRPr="00F07F5D"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hideMark/>
          </w:tcPr>
          <w:p w14:paraId="2614DACC"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8.500.000</w:t>
            </w:r>
          </w:p>
        </w:tc>
        <w:tc>
          <w:tcPr>
            <w:tcW w:w="1065" w:type="dxa"/>
            <w:shd w:val="clear" w:color="auto" w:fill="auto"/>
            <w:noWrap/>
            <w:vAlign w:val="center"/>
            <w:hideMark/>
          </w:tcPr>
          <w:p w14:paraId="091A9AF4"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8.500.000</w:t>
            </w:r>
          </w:p>
        </w:tc>
        <w:tc>
          <w:tcPr>
            <w:tcW w:w="1066" w:type="dxa"/>
            <w:shd w:val="clear" w:color="auto" w:fill="auto"/>
            <w:noWrap/>
            <w:vAlign w:val="center"/>
            <w:hideMark/>
          </w:tcPr>
          <w:p w14:paraId="5CB74A1F"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8.500.000</w:t>
            </w:r>
          </w:p>
        </w:tc>
        <w:tc>
          <w:tcPr>
            <w:tcW w:w="1226" w:type="dxa"/>
            <w:shd w:val="clear" w:color="auto" w:fill="auto"/>
            <w:noWrap/>
            <w:vAlign w:val="center"/>
            <w:hideMark/>
          </w:tcPr>
          <w:p w14:paraId="7EA36C09"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114.000.000</w:t>
            </w:r>
          </w:p>
        </w:tc>
        <w:tc>
          <w:tcPr>
            <w:tcW w:w="1276" w:type="dxa"/>
            <w:shd w:val="clear" w:color="auto" w:fill="auto"/>
            <w:noWrap/>
            <w:vAlign w:val="center"/>
            <w:hideMark/>
          </w:tcPr>
          <w:p w14:paraId="5E74A13C"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114.000.000</w:t>
            </w:r>
          </w:p>
        </w:tc>
        <w:tc>
          <w:tcPr>
            <w:tcW w:w="1276" w:type="dxa"/>
            <w:shd w:val="clear" w:color="auto" w:fill="auto"/>
            <w:noWrap/>
            <w:vAlign w:val="center"/>
            <w:hideMark/>
          </w:tcPr>
          <w:p w14:paraId="3B5A6053"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114.000.000</w:t>
            </w:r>
          </w:p>
        </w:tc>
        <w:tc>
          <w:tcPr>
            <w:tcW w:w="992" w:type="dxa"/>
            <w:shd w:val="clear" w:color="auto" w:fill="auto"/>
            <w:noWrap/>
            <w:vAlign w:val="center"/>
            <w:hideMark/>
          </w:tcPr>
          <w:p w14:paraId="152E2EB7"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w:t>
            </w:r>
            <w:r>
              <w:rPr>
                <w:rFonts w:ascii="Calibri" w:eastAsia="Times New Roman" w:hAnsi="Calibri" w:cs="Calibri"/>
                <w:color w:val="000000"/>
                <w:sz w:val="15"/>
                <w:szCs w:val="15"/>
                <w:lang w:eastAsia="hr-HR"/>
              </w:rPr>
              <w:t>1</w:t>
            </w:r>
            <w:r w:rsidRPr="00813C89">
              <w:rPr>
                <w:rFonts w:ascii="Calibri" w:eastAsia="Times New Roman" w:hAnsi="Calibri" w:cs="Calibri"/>
                <w:color w:val="000000"/>
                <w:sz w:val="15"/>
                <w:szCs w:val="15"/>
                <w:lang w:eastAsia="hr-HR"/>
              </w:rPr>
              <w:t>4.000.000</w:t>
            </w:r>
          </w:p>
        </w:tc>
        <w:tc>
          <w:tcPr>
            <w:tcW w:w="1276" w:type="dxa"/>
            <w:shd w:val="clear" w:color="auto" w:fill="auto"/>
            <w:noWrap/>
            <w:vAlign w:val="center"/>
            <w:hideMark/>
          </w:tcPr>
          <w:p w14:paraId="27C2DECD"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114.000.000</w:t>
            </w:r>
          </w:p>
        </w:tc>
      </w:tr>
      <w:tr w:rsidR="00C612A9" w:rsidRPr="00F07F5D" w14:paraId="322FECA2" w14:textId="77777777" w:rsidTr="00833253">
        <w:trPr>
          <w:trHeight w:val="436"/>
        </w:trPr>
        <w:tc>
          <w:tcPr>
            <w:tcW w:w="2126" w:type="dxa"/>
            <w:shd w:val="clear" w:color="auto" w:fill="auto"/>
            <w:vAlign w:val="center"/>
            <w:hideMark/>
          </w:tcPr>
          <w:p w14:paraId="25043A56" w14:textId="77777777" w:rsidR="00C612A9" w:rsidRPr="00580D04" w:rsidRDefault="00C612A9" w:rsidP="00833253">
            <w:pPr>
              <w:spacing w:after="0" w:line="240" w:lineRule="auto"/>
              <w:jc w:val="left"/>
              <w:rPr>
                <w:rFonts w:ascii="Calibri" w:eastAsia="Times New Roman" w:hAnsi="Calibri" w:cs="Calibri"/>
                <w:color w:val="000000"/>
                <w:sz w:val="18"/>
                <w:szCs w:val="18"/>
                <w:lang w:eastAsia="hr-HR"/>
              </w:rPr>
            </w:pPr>
            <w:r w:rsidRPr="00580D04">
              <w:rPr>
                <w:rFonts w:ascii="Calibri" w:eastAsia="Times New Roman" w:hAnsi="Calibri" w:cs="Calibri"/>
                <w:color w:val="000000"/>
                <w:sz w:val="18"/>
                <w:szCs w:val="18"/>
                <w:lang w:eastAsia="hr-HR"/>
              </w:rPr>
              <w:t>Uspostava "Vodenog tramvaja" – AKT A810069</w:t>
            </w:r>
          </w:p>
        </w:tc>
        <w:tc>
          <w:tcPr>
            <w:tcW w:w="1522" w:type="dxa"/>
            <w:shd w:val="clear" w:color="auto" w:fill="auto"/>
            <w:vAlign w:val="center"/>
            <w:hideMark/>
          </w:tcPr>
          <w:p w14:paraId="2E3EC963" w14:textId="77777777" w:rsidR="00C612A9" w:rsidRPr="00813C89" w:rsidRDefault="00C612A9" w:rsidP="00833253">
            <w:pPr>
              <w:spacing w:after="0" w:line="240" w:lineRule="auto"/>
              <w:jc w:val="center"/>
              <w:rPr>
                <w:rFonts w:ascii="Calibri" w:eastAsia="Times New Roman" w:hAnsi="Calibri" w:cs="Calibri"/>
                <w:sz w:val="18"/>
                <w:szCs w:val="18"/>
                <w:lang w:eastAsia="hr-HR"/>
              </w:rPr>
            </w:pPr>
            <w:r w:rsidRPr="00813C89">
              <w:rPr>
                <w:rFonts w:ascii="Calibri" w:eastAsia="Times New Roman" w:hAnsi="Calibri" w:cs="Calibri"/>
                <w:sz w:val="18"/>
                <w:szCs w:val="18"/>
                <w:lang w:eastAsia="hr-HR"/>
              </w:rPr>
              <w:t>48 mjeseci</w:t>
            </w:r>
            <w:r w:rsidRPr="00813C89">
              <w:rPr>
                <w:rFonts w:ascii="Calibri" w:eastAsia="Times New Roman" w:hAnsi="Calibri" w:cs="Calibri"/>
                <w:sz w:val="18"/>
                <w:szCs w:val="18"/>
                <w:lang w:eastAsia="hr-HR"/>
              </w:rPr>
              <w:br/>
              <w:t>(2022. - 2025.)</w:t>
            </w:r>
          </w:p>
        </w:tc>
        <w:tc>
          <w:tcPr>
            <w:tcW w:w="1066" w:type="dxa"/>
            <w:shd w:val="clear" w:color="auto" w:fill="auto"/>
            <w:noWrap/>
            <w:vAlign w:val="center"/>
            <w:hideMark/>
          </w:tcPr>
          <w:p w14:paraId="39C0B421"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225.000</w:t>
            </w:r>
          </w:p>
        </w:tc>
        <w:tc>
          <w:tcPr>
            <w:tcW w:w="1065" w:type="dxa"/>
            <w:shd w:val="clear" w:color="auto" w:fill="auto"/>
            <w:noWrap/>
            <w:vAlign w:val="center"/>
            <w:hideMark/>
          </w:tcPr>
          <w:p w14:paraId="30CB35AC"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5.796.000</w:t>
            </w:r>
          </w:p>
        </w:tc>
        <w:tc>
          <w:tcPr>
            <w:tcW w:w="1065" w:type="dxa"/>
            <w:shd w:val="clear" w:color="auto" w:fill="auto"/>
            <w:noWrap/>
            <w:vAlign w:val="center"/>
            <w:hideMark/>
          </w:tcPr>
          <w:p w14:paraId="7ED6DF99"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1.449.000</w:t>
            </w:r>
          </w:p>
        </w:tc>
        <w:tc>
          <w:tcPr>
            <w:tcW w:w="1065" w:type="dxa"/>
            <w:shd w:val="clear" w:color="auto" w:fill="auto"/>
            <w:noWrap/>
            <w:vAlign w:val="center"/>
            <w:hideMark/>
          </w:tcPr>
          <w:p w14:paraId="144CE1CD"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4.500.000</w:t>
            </w:r>
          </w:p>
        </w:tc>
        <w:tc>
          <w:tcPr>
            <w:tcW w:w="1066" w:type="dxa"/>
            <w:shd w:val="clear" w:color="auto" w:fill="auto"/>
            <w:noWrap/>
            <w:vAlign w:val="center"/>
            <w:hideMark/>
          </w:tcPr>
          <w:p w14:paraId="647F3AA1"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26" w:type="dxa"/>
            <w:shd w:val="clear" w:color="auto" w:fill="auto"/>
            <w:noWrap/>
            <w:vAlign w:val="center"/>
            <w:hideMark/>
          </w:tcPr>
          <w:p w14:paraId="7FF9256D"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141DB8DE"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5349D046"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992" w:type="dxa"/>
            <w:shd w:val="clear" w:color="auto" w:fill="auto"/>
            <w:noWrap/>
            <w:vAlign w:val="center"/>
            <w:hideMark/>
          </w:tcPr>
          <w:p w14:paraId="51C7ED0A"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7DDD69C7"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r>
      <w:tr w:rsidR="00C612A9" w:rsidRPr="00F07F5D" w14:paraId="586CD908" w14:textId="77777777" w:rsidTr="00833253">
        <w:trPr>
          <w:trHeight w:val="425"/>
        </w:trPr>
        <w:tc>
          <w:tcPr>
            <w:tcW w:w="2126" w:type="dxa"/>
            <w:shd w:val="clear" w:color="auto" w:fill="auto"/>
            <w:vAlign w:val="center"/>
            <w:hideMark/>
          </w:tcPr>
          <w:p w14:paraId="7395C7B5" w14:textId="77777777" w:rsidR="00C612A9" w:rsidRPr="00580D04" w:rsidRDefault="00C612A9" w:rsidP="00833253">
            <w:pPr>
              <w:spacing w:after="0" w:line="240" w:lineRule="auto"/>
              <w:jc w:val="left"/>
              <w:rPr>
                <w:rFonts w:ascii="Calibri" w:eastAsia="Times New Roman" w:hAnsi="Calibri" w:cs="Calibri"/>
                <w:color w:val="000000"/>
                <w:sz w:val="18"/>
                <w:szCs w:val="18"/>
                <w:lang w:eastAsia="hr-HR"/>
              </w:rPr>
            </w:pPr>
            <w:r w:rsidRPr="00580D04">
              <w:rPr>
                <w:rFonts w:ascii="Calibri" w:eastAsia="Times New Roman" w:hAnsi="Calibri" w:cs="Calibri"/>
                <w:color w:val="000000"/>
                <w:sz w:val="18"/>
                <w:szCs w:val="18"/>
                <w:lang w:eastAsia="hr-HR"/>
              </w:rPr>
              <w:t>Uređenje sjeverne obale bazena – AKT K810072</w:t>
            </w:r>
          </w:p>
        </w:tc>
        <w:tc>
          <w:tcPr>
            <w:tcW w:w="1522" w:type="dxa"/>
            <w:shd w:val="clear" w:color="auto" w:fill="auto"/>
            <w:vAlign w:val="center"/>
            <w:hideMark/>
          </w:tcPr>
          <w:p w14:paraId="541B682F" w14:textId="77777777" w:rsidR="00C612A9" w:rsidRPr="00813C89" w:rsidRDefault="00C612A9" w:rsidP="00833253">
            <w:pPr>
              <w:spacing w:after="0" w:line="240" w:lineRule="auto"/>
              <w:jc w:val="center"/>
              <w:rPr>
                <w:rFonts w:ascii="Calibri" w:eastAsia="Times New Roman" w:hAnsi="Calibri" w:cs="Calibri"/>
                <w:sz w:val="18"/>
                <w:szCs w:val="18"/>
                <w:lang w:eastAsia="hr-HR"/>
              </w:rPr>
            </w:pPr>
            <w:r w:rsidRPr="00813C89">
              <w:rPr>
                <w:rFonts w:ascii="Calibri" w:eastAsia="Times New Roman" w:hAnsi="Calibri" w:cs="Calibri"/>
                <w:sz w:val="18"/>
                <w:szCs w:val="18"/>
                <w:lang w:eastAsia="hr-HR"/>
              </w:rPr>
              <w:t>36 mjeseci</w:t>
            </w:r>
            <w:r w:rsidRPr="00813C89">
              <w:rPr>
                <w:rFonts w:ascii="Calibri" w:eastAsia="Times New Roman" w:hAnsi="Calibri" w:cs="Calibri"/>
                <w:sz w:val="18"/>
                <w:szCs w:val="18"/>
                <w:lang w:eastAsia="hr-HR"/>
              </w:rPr>
              <w:br/>
              <w:t>(2029.-2031.)</w:t>
            </w:r>
          </w:p>
        </w:tc>
        <w:tc>
          <w:tcPr>
            <w:tcW w:w="1066" w:type="dxa"/>
            <w:shd w:val="clear" w:color="auto" w:fill="auto"/>
            <w:noWrap/>
            <w:vAlign w:val="center"/>
            <w:hideMark/>
          </w:tcPr>
          <w:p w14:paraId="3A78AF9C"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hideMark/>
          </w:tcPr>
          <w:p w14:paraId="42F5DA06"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hideMark/>
          </w:tcPr>
          <w:p w14:paraId="6CB9F6A9"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hideMark/>
          </w:tcPr>
          <w:p w14:paraId="3538B379"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6" w:type="dxa"/>
            <w:shd w:val="clear" w:color="auto" w:fill="auto"/>
            <w:noWrap/>
            <w:vAlign w:val="center"/>
            <w:hideMark/>
          </w:tcPr>
          <w:p w14:paraId="5B49E905"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26" w:type="dxa"/>
            <w:shd w:val="clear" w:color="auto" w:fill="auto"/>
            <w:noWrap/>
            <w:vAlign w:val="center"/>
            <w:hideMark/>
          </w:tcPr>
          <w:p w14:paraId="3D7D4A45"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0A9710A9"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6066E3D5"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8.500.000</w:t>
            </w:r>
          </w:p>
        </w:tc>
        <w:tc>
          <w:tcPr>
            <w:tcW w:w="992" w:type="dxa"/>
            <w:shd w:val="clear" w:color="auto" w:fill="auto"/>
            <w:noWrap/>
            <w:vAlign w:val="center"/>
            <w:hideMark/>
          </w:tcPr>
          <w:p w14:paraId="663F444F"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8.500.000</w:t>
            </w:r>
          </w:p>
        </w:tc>
        <w:tc>
          <w:tcPr>
            <w:tcW w:w="1276" w:type="dxa"/>
            <w:shd w:val="clear" w:color="auto" w:fill="auto"/>
            <w:noWrap/>
            <w:vAlign w:val="center"/>
            <w:hideMark/>
          </w:tcPr>
          <w:p w14:paraId="242C740D"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8.500.000</w:t>
            </w:r>
          </w:p>
        </w:tc>
      </w:tr>
      <w:tr w:rsidR="00C612A9" w:rsidRPr="00F07F5D" w14:paraId="6EC116B9" w14:textId="77777777" w:rsidTr="00833253">
        <w:trPr>
          <w:trHeight w:val="436"/>
        </w:trPr>
        <w:tc>
          <w:tcPr>
            <w:tcW w:w="2126" w:type="dxa"/>
            <w:shd w:val="clear" w:color="auto" w:fill="auto"/>
            <w:vAlign w:val="center"/>
            <w:hideMark/>
          </w:tcPr>
          <w:p w14:paraId="62CEFE97" w14:textId="77777777" w:rsidR="00C612A9" w:rsidRPr="00580D04" w:rsidRDefault="00C612A9" w:rsidP="00833253">
            <w:pPr>
              <w:spacing w:after="0" w:line="240" w:lineRule="auto"/>
              <w:jc w:val="left"/>
              <w:rPr>
                <w:rFonts w:ascii="Calibri" w:eastAsia="Times New Roman" w:hAnsi="Calibri" w:cs="Calibri"/>
                <w:color w:val="000000"/>
                <w:sz w:val="18"/>
                <w:szCs w:val="18"/>
                <w:lang w:eastAsia="hr-HR"/>
              </w:rPr>
            </w:pPr>
            <w:r w:rsidRPr="00580D04">
              <w:rPr>
                <w:rFonts w:ascii="Calibri" w:eastAsia="Times New Roman" w:hAnsi="Calibri" w:cs="Calibri"/>
                <w:color w:val="000000"/>
                <w:sz w:val="18"/>
                <w:szCs w:val="18"/>
                <w:lang w:eastAsia="hr-HR"/>
              </w:rPr>
              <w:t>Izgradnja sportskih pristaništa – AKT A810069</w:t>
            </w:r>
          </w:p>
        </w:tc>
        <w:tc>
          <w:tcPr>
            <w:tcW w:w="1522" w:type="dxa"/>
            <w:shd w:val="clear" w:color="auto" w:fill="auto"/>
            <w:vAlign w:val="center"/>
            <w:hideMark/>
          </w:tcPr>
          <w:p w14:paraId="3A09DC45" w14:textId="77777777" w:rsidR="00C612A9" w:rsidRPr="00813C89" w:rsidRDefault="00C612A9" w:rsidP="00833253">
            <w:pPr>
              <w:spacing w:after="0" w:line="240" w:lineRule="auto"/>
              <w:jc w:val="center"/>
              <w:rPr>
                <w:rFonts w:ascii="Calibri" w:eastAsia="Times New Roman" w:hAnsi="Calibri" w:cs="Calibri"/>
                <w:sz w:val="18"/>
                <w:szCs w:val="18"/>
                <w:lang w:eastAsia="hr-HR"/>
              </w:rPr>
            </w:pPr>
            <w:r w:rsidRPr="00813C89">
              <w:rPr>
                <w:rFonts w:ascii="Calibri" w:eastAsia="Times New Roman" w:hAnsi="Calibri" w:cs="Calibri"/>
                <w:sz w:val="18"/>
                <w:szCs w:val="18"/>
                <w:lang w:eastAsia="hr-HR"/>
              </w:rPr>
              <w:t>48 mjeseci</w:t>
            </w:r>
            <w:r w:rsidRPr="00813C89">
              <w:rPr>
                <w:rFonts w:ascii="Calibri" w:eastAsia="Times New Roman" w:hAnsi="Calibri" w:cs="Calibri"/>
                <w:sz w:val="18"/>
                <w:szCs w:val="18"/>
                <w:lang w:eastAsia="hr-HR"/>
              </w:rPr>
              <w:br/>
              <w:t>(2022.-2025.)</w:t>
            </w:r>
          </w:p>
        </w:tc>
        <w:tc>
          <w:tcPr>
            <w:tcW w:w="1066" w:type="dxa"/>
            <w:shd w:val="clear" w:color="auto" w:fill="auto"/>
            <w:noWrap/>
            <w:vAlign w:val="center"/>
            <w:hideMark/>
          </w:tcPr>
          <w:p w14:paraId="27540EBF"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7.500.000</w:t>
            </w:r>
          </w:p>
        </w:tc>
        <w:tc>
          <w:tcPr>
            <w:tcW w:w="1065" w:type="dxa"/>
            <w:shd w:val="clear" w:color="auto" w:fill="auto"/>
            <w:noWrap/>
            <w:vAlign w:val="center"/>
            <w:hideMark/>
          </w:tcPr>
          <w:p w14:paraId="5EC67A65"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7.500.000</w:t>
            </w:r>
          </w:p>
        </w:tc>
        <w:tc>
          <w:tcPr>
            <w:tcW w:w="1065" w:type="dxa"/>
            <w:shd w:val="clear" w:color="auto" w:fill="auto"/>
            <w:noWrap/>
            <w:vAlign w:val="center"/>
            <w:hideMark/>
          </w:tcPr>
          <w:p w14:paraId="7F5259B1"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7.500.000</w:t>
            </w:r>
          </w:p>
        </w:tc>
        <w:tc>
          <w:tcPr>
            <w:tcW w:w="1065" w:type="dxa"/>
            <w:shd w:val="clear" w:color="auto" w:fill="auto"/>
            <w:noWrap/>
            <w:vAlign w:val="center"/>
            <w:hideMark/>
          </w:tcPr>
          <w:p w14:paraId="1547D5D0"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7.500.000</w:t>
            </w:r>
          </w:p>
        </w:tc>
        <w:tc>
          <w:tcPr>
            <w:tcW w:w="1066" w:type="dxa"/>
            <w:shd w:val="clear" w:color="auto" w:fill="auto"/>
            <w:noWrap/>
            <w:vAlign w:val="center"/>
            <w:hideMark/>
          </w:tcPr>
          <w:p w14:paraId="7FE23F6F"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26" w:type="dxa"/>
            <w:shd w:val="clear" w:color="auto" w:fill="auto"/>
            <w:noWrap/>
            <w:vAlign w:val="center"/>
            <w:hideMark/>
          </w:tcPr>
          <w:p w14:paraId="25A89257"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4F02E7C0"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3D8189EA"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992" w:type="dxa"/>
            <w:shd w:val="clear" w:color="auto" w:fill="auto"/>
            <w:noWrap/>
            <w:vAlign w:val="center"/>
            <w:hideMark/>
          </w:tcPr>
          <w:p w14:paraId="2D94B5B1"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3D0B1F6B"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r>
      <w:tr w:rsidR="00C612A9" w:rsidRPr="00F07F5D" w14:paraId="5E8ACD91" w14:textId="77777777" w:rsidTr="00833253">
        <w:trPr>
          <w:trHeight w:val="644"/>
        </w:trPr>
        <w:tc>
          <w:tcPr>
            <w:tcW w:w="2126" w:type="dxa"/>
            <w:shd w:val="clear" w:color="auto" w:fill="auto"/>
            <w:vAlign w:val="center"/>
            <w:hideMark/>
          </w:tcPr>
          <w:p w14:paraId="0091A2A9" w14:textId="3748D51B" w:rsidR="00C612A9" w:rsidRPr="00580D04" w:rsidRDefault="00C612A9" w:rsidP="00833253">
            <w:pPr>
              <w:spacing w:after="0" w:line="240" w:lineRule="auto"/>
              <w:jc w:val="left"/>
              <w:rPr>
                <w:rFonts w:ascii="Calibri" w:eastAsia="Times New Roman" w:hAnsi="Calibri" w:cs="Calibri"/>
                <w:color w:val="000000"/>
                <w:sz w:val="18"/>
                <w:szCs w:val="18"/>
                <w:lang w:eastAsia="hr-HR"/>
              </w:rPr>
            </w:pPr>
            <w:r w:rsidRPr="00580D04">
              <w:rPr>
                <w:rFonts w:ascii="Calibri" w:eastAsia="Times New Roman" w:hAnsi="Calibri" w:cs="Calibri"/>
                <w:color w:val="000000"/>
                <w:sz w:val="18"/>
                <w:szCs w:val="18"/>
                <w:lang w:eastAsia="hr-HR"/>
              </w:rPr>
              <w:t xml:space="preserve">Izgradnja infrastrukture i sustava za prihvat otpada s plovila </w:t>
            </w:r>
            <w:r w:rsidR="00116C53" w:rsidRPr="00580D04">
              <w:rPr>
                <w:rFonts w:ascii="Calibri" w:eastAsia="Times New Roman" w:hAnsi="Calibri" w:cs="Calibri"/>
                <w:color w:val="000000"/>
                <w:sz w:val="18"/>
                <w:szCs w:val="18"/>
                <w:lang w:eastAsia="hr-HR"/>
              </w:rPr>
              <w:t>-</w:t>
            </w:r>
            <w:r w:rsidRPr="00580D04">
              <w:rPr>
                <w:rFonts w:ascii="Calibri" w:eastAsia="Times New Roman" w:hAnsi="Calibri" w:cs="Calibri"/>
                <w:color w:val="000000"/>
                <w:sz w:val="18"/>
                <w:szCs w:val="18"/>
                <w:lang w:eastAsia="hr-HR"/>
              </w:rPr>
              <w:t xml:space="preserve">  </w:t>
            </w:r>
            <w:r w:rsidR="008F0B65" w:rsidRPr="00580D04">
              <w:rPr>
                <w:rFonts w:ascii="Calibri" w:eastAsia="Times New Roman" w:hAnsi="Calibri" w:cs="Calibri"/>
                <w:color w:val="000000"/>
                <w:sz w:val="18"/>
                <w:szCs w:val="18"/>
                <w:lang w:eastAsia="hr-HR"/>
              </w:rPr>
              <w:t>AKT K810069</w:t>
            </w:r>
          </w:p>
        </w:tc>
        <w:tc>
          <w:tcPr>
            <w:tcW w:w="1522" w:type="dxa"/>
            <w:shd w:val="clear" w:color="auto" w:fill="auto"/>
            <w:vAlign w:val="center"/>
            <w:hideMark/>
          </w:tcPr>
          <w:p w14:paraId="6E19CCC9" w14:textId="77777777" w:rsidR="00C612A9" w:rsidRPr="00813C89" w:rsidRDefault="00C612A9" w:rsidP="00833253">
            <w:pPr>
              <w:spacing w:after="0" w:line="240" w:lineRule="auto"/>
              <w:jc w:val="center"/>
              <w:rPr>
                <w:rFonts w:ascii="Calibri" w:eastAsia="Times New Roman" w:hAnsi="Calibri" w:cs="Calibri"/>
                <w:sz w:val="18"/>
                <w:szCs w:val="18"/>
                <w:lang w:eastAsia="hr-HR"/>
              </w:rPr>
            </w:pPr>
            <w:r w:rsidRPr="00813C89">
              <w:rPr>
                <w:rFonts w:ascii="Calibri" w:eastAsia="Times New Roman" w:hAnsi="Calibri" w:cs="Calibri"/>
                <w:sz w:val="18"/>
                <w:szCs w:val="18"/>
                <w:lang w:eastAsia="hr-HR"/>
              </w:rPr>
              <w:t>16 mjeseci</w:t>
            </w:r>
            <w:r w:rsidRPr="00813C89">
              <w:rPr>
                <w:rFonts w:ascii="Calibri" w:eastAsia="Times New Roman" w:hAnsi="Calibri" w:cs="Calibri"/>
                <w:sz w:val="18"/>
                <w:szCs w:val="18"/>
                <w:lang w:eastAsia="hr-HR"/>
              </w:rPr>
              <w:br/>
              <w:t>(2025.-2026.)</w:t>
            </w:r>
          </w:p>
        </w:tc>
        <w:tc>
          <w:tcPr>
            <w:tcW w:w="1066" w:type="dxa"/>
            <w:shd w:val="clear" w:color="auto" w:fill="auto"/>
            <w:noWrap/>
            <w:vAlign w:val="center"/>
            <w:hideMark/>
          </w:tcPr>
          <w:p w14:paraId="6ED23F57"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hideMark/>
          </w:tcPr>
          <w:p w14:paraId="12D4EFCF"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hideMark/>
          </w:tcPr>
          <w:p w14:paraId="0E008DC7"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hideMark/>
          </w:tcPr>
          <w:p w14:paraId="464BB9E6"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1.900.000</w:t>
            </w:r>
          </w:p>
        </w:tc>
        <w:tc>
          <w:tcPr>
            <w:tcW w:w="1066" w:type="dxa"/>
            <w:shd w:val="clear" w:color="auto" w:fill="auto"/>
            <w:noWrap/>
            <w:vAlign w:val="center"/>
            <w:hideMark/>
          </w:tcPr>
          <w:p w14:paraId="622785A5"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1.900.000</w:t>
            </w:r>
          </w:p>
        </w:tc>
        <w:tc>
          <w:tcPr>
            <w:tcW w:w="1226" w:type="dxa"/>
            <w:shd w:val="clear" w:color="auto" w:fill="auto"/>
            <w:noWrap/>
            <w:vAlign w:val="center"/>
            <w:hideMark/>
          </w:tcPr>
          <w:p w14:paraId="213EE3A9"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04B08046"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0235A18D"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992" w:type="dxa"/>
            <w:shd w:val="clear" w:color="auto" w:fill="auto"/>
            <w:noWrap/>
            <w:vAlign w:val="center"/>
            <w:hideMark/>
          </w:tcPr>
          <w:p w14:paraId="5E834077"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hideMark/>
          </w:tcPr>
          <w:p w14:paraId="6C4CEF72"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r>
      <w:tr w:rsidR="00C612A9" w:rsidRPr="00F07F5D" w14:paraId="33C25817" w14:textId="77777777" w:rsidTr="00833253">
        <w:trPr>
          <w:trHeight w:val="644"/>
        </w:trPr>
        <w:tc>
          <w:tcPr>
            <w:tcW w:w="2126" w:type="dxa"/>
            <w:shd w:val="clear" w:color="auto" w:fill="auto"/>
            <w:vAlign w:val="center"/>
          </w:tcPr>
          <w:p w14:paraId="0DFD15E9" w14:textId="00242F93" w:rsidR="00C612A9" w:rsidRPr="00580D04" w:rsidRDefault="00C612A9" w:rsidP="00833253">
            <w:pPr>
              <w:spacing w:after="0" w:line="240" w:lineRule="auto"/>
              <w:jc w:val="left"/>
              <w:rPr>
                <w:rFonts w:ascii="Calibri" w:eastAsia="Times New Roman" w:hAnsi="Calibri" w:cs="Calibri"/>
                <w:color w:val="000000"/>
                <w:sz w:val="18"/>
                <w:szCs w:val="18"/>
                <w:lang w:eastAsia="hr-HR"/>
              </w:rPr>
            </w:pPr>
            <w:r w:rsidRPr="00580D04">
              <w:rPr>
                <w:rFonts w:ascii="Calibri" w:eastAsia="Times New Roman" w:hAnsi="Calibri" w:cs="Calibri"/>
                <w:color w:val="000000"/>
                <w:sz w:val="18"/>
                <w:szCs w:val="18"/>
                <w:lang w:eastAsia="hr-HR"/>
              </w:rPr>
              <w:t>Izgradnja komunalnog veza za opskrbu alternativnim gorivima</w:t>
            </w:r>
            <w:r w:rsidR="008F0B65" w:rsidRPr="00580D04">
              <w:rPr>
                <w:rFonts w:ascii="Calibri" w:eastAsia="Times New Roman" w:hAnsi="Calibri" w:cs="Calibri"/>
                <w:color w:val="000000"/>
                <w:sz w:val="18"/>
                <w:szCs w:val="18"/>
                <w:lang w:eastAsia="hr-HR"/>
              </w:rPr>
              <w:t xml:space="preserve"> </w:t>
            </w:r>
            <w:r w:rsidR="00116C53" w:rsidRPr="00580D04">
              <w:rPr>
                <w:rFonts w:ascii="Calibri" w:eastAsia="Times New Roman" w:hAnsi="Calibri" w:cs="Calibri"/>
                <w:color w:val="000000"/>
                <w:sz w:val="18"/>
                <w:szCs w:val="18"/>
                <w:lang w:eastAsia="hr-HR"/>
              </w:rPr>
              <w:t>-</w:t>
            </w:r>
            <w:r w:rsidR="008F0B65" w:rsidRPr="00580D04">
              <w:rPr>
                <w:rFonts w:ascii="Calibri" w:eastAsia="Times New Roman" w:hAnsi="Calibri" w:cs="Calibri"/>
                <w:color w:val="000000"/>
                <w:sz w:val="18"/>
                <w:szCs w:val="18"/>
                <w:lang w:eastAsia="hr-HR"/>
              </w:rPr>
              <w:t>AKT K810069</w:t>
            </w:r>
          </w:p>
        </w:tc>
        <w:tc>
          <w:tcPr>
            <w:tcW w:w="1522" w:type="dxa"/>
            <w:shd w:val="clear" w:color="auto" w:fill="auto"/>
            <w:vAlign w:val="center"/>
          </w:tcPr>
          <w:p w14:paraId="413E4424" w14:textId="77777777" w:rsidR="00C612A9" w:rsidRPr="00813C89" w:rsidDel="000C652B" w:rsidRDefault="00C612A9" w:rsidP="00833253">
            <w:pPr>
              <w:spacing w:after="0" w:line="240" w:lineRule="auto"/>
              <w:jc w:val="center"/>
              <w:rPr>
                <w:rFonts w:ascii="Calibri" w:eastAsia="Times New Roman" w:hAnsi="Calibri" w:cs="Calibri"/>
                <w:sz w:val="18"/>
                <w:szCs w:val="18"/>
                <w:highlight w:val="yellow"/>
                <w:lang w:eastAsia="hr-HR"/>
              </w:rPr>
            </w:pPr>
            <w:r w:rsidRPr="00813C89">
              <w:rPr>
                <w:rFonts w:ascii="Calibri" w:eastAsia="Times New Roman" w:hAnsi="Calibri" w:cs="Calibri"/>
                <w:sz w:val="18"/>
                <w:szCs w:val="18"/>
                <w:lang w:eastAsia="hr-HR"/>
              </w:rPr>
              <w:t>12 mjeseci</w:t>
            </w:r>
            <w:r w:rsidRPr="00813C89">
              <w:rPr>
                <w:rFonts w:ascii="Calibri" w:eastAsia="Times New Roman" w:hAnsi="Calibri" w:cs="Calibri"/>
                <w:sz w:val="18"/>
                <w:szCs w:val="18"/>
                <w:lang w:eastAsia="hr-HR"/>
              </w:rPr>
              <w:br/>
              <w:t>(2025.)</w:t>
            </w:r>
          </w:p>
        </w:tc>
        <w:tc>
          <w:tcPr>
            <w:tcW w:w="1066" w:type="dxa"/>
            <w:shd w:val="clear" w:color="auto" w:fill="auto"/>
            <w:noWrap/>
            <w:vAlign w:val="center"/>
          </w:tcPr>
          <w:p w14:paraId="0CC8F146"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tcPr>
          <w:p w14:paraId="13DCB5E4"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tcPr>
          <w:p w14:paraId="153AACCB"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065" w:type="dxa"/>
            <w:shd w:val="clear" w:color="auto" w:fill="auto"/>
            <w:noWrap/>
            <w:vAlign w:val="center"/>
          </w:tcPr>
          <w:p w14:paraId="0703ADBC"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r w:rsidRPr="00813C89">
              <w:rPr>
                <w:rFonts w:ascii="Calibri" w:eastAsia="Times New Roman" w:hAnsi="Calibri" w:cs="Calibri"/>
                <w:color w:val="000000"/>
                <w:sz w:val="15"/>
                <w:szCs w:val="15"/>
                <w:lang w:eastAsia="hr-HR"/>
              </w:rPr>
              <w:t>500.000*</w:t>
            </w:r>
          </w:p>
        </w:tc>
        <w:tc>
          <w:tcPr>
            <w:tcW w:w="1066" w:type="dxa"/>
            <w:shd w:val="clear" w:color="auto" w:fill="auto"/>
            <w:noWrap/>
            <w:vAlign w:val="center"/>
          </w:tcPr>
          <w:p w14:paraId="332CAB70"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26" w:type="dxa"/>
            <w:shd w:val="clear" w:color="auto" w:fill="auto"/>
            <w:noWrap/>
            <w:vAlign w:val="center"/>
          </w:tcPr>
          <w:p w14:paraId="53B9AC9F"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tcPr>
          <w:p w14:paraId="15202DCD"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tcPr>
          <w:p w14:paraId="0E89C361"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992" w:type="dxa"/>
            <w:shd w:val="clear" w:color="auto" w:fill="auto"/>
            <w:noWrap/>
            <w:vAlign w:val="center"/>
          </w:tcPr>
          <w:p w14:paraId="561912AA"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c>
          <w:tcPr>
            <w:tcW w:w="1276" w:type="dxa"/>
            <w:shd w:val="clear" w:color="auto" w:fill="auto"/>
            <w:noWrap/>
            <w:vAlign w:val="center"/>
          </w:tcPr>
          <w:p w14:paraId="1AEDE6F7" w14:textId="77777777" w:rsidR="00C612A9" w:rsidRPr="00813C89" w:rsidRDefault="00C612A9" w:rsidP="00833253">
            <w:pPr>
              <w:spacing w:after="0" w:line="240" w:lineRule="auto"/>
              <w:jc w:val="center"/>
              <w:rPr>
                <w:rFonts w:ascii="Calibri" w:eastAsia="Times New Roman" w:hAnsi="Calibri" w:cs="Calibri"/>
                <w:color w:val="000000"/>
                <w:sz w:val="15"/>
                <w:szCs w:val="15"/>
                <w:lang w:eastAsia="hr-HR"/>
              </w:rPr>
            </w:pPr>
          </w:p>
        </w:tc>
      </w:tr>
      <w:tr w:rsidR="00C612A9" w:rsidRPr="000D7E44" w14:paraId="663A8C31" w14:textId="77777777" w:rsidTr="00833253">
        <w:trPr>
          <w:trHeight w:val="218"/>
        </w:trPr>
        <w:tc>
          <w:tcPr>
            <w:tcW w:w="3648" w:type="dxa"/>
            <w:gridSpan w:val="2"/>
            <w:shd w:val="clear" w:color="auto" w:fill="auto"/>
            <w:noWrap/>
            <w:vAlign w:val="center"/>
            <w:hideMark/>
          </w:tcPr>
          <w:p w14:paraId="41BA3356" w14:textId="77777777" w:rsidR="00C612A9" w:rsidRPr="000D7E44" w:rsidRDefault="00C612A9" w:rsidP="00833253">
            <w:pPr>
              <w:spacing w:after="0" w:line="240" w:lineRule="auto"/>
              <w:jc w:val="center"/>
              <w:rPr>
                <w:rFonts w:ascii="Calibri" w:eastAsia="Times New Roman" w:hAnsi="Calibri" w:cs="Calibri"/>
                <w:b/>
                <w:bCs/>
                <w:color w:val="000000"/>
                <w:sz w:val="18"/>
                <w:szCs w:val="18"/>
                <w:lang w:eastAsia="hr-HR"/>
              </w:rPr>
            </w:pPr>
            <w:r w:rsidRPr="000D7E44">
              <w:rPr>
                <w:rFonts w:ascii="Calibri" w:eastAsia="Times New Roman" w:hAnsi="Calibri" w:cs="Calibri"/>
                <w:b/>
                <w:bCs/>
                <w:color w:val="000000"/>
                <w:sz w:val="18"/>
                <w:szCs w:val="18"/>
                <w:lang w:eastAsia="hr-HR"/>
              </w:rPr>
              <w:t>UKUPNO</w:t>
            </w:r>
          </w:p>
        </w:tc>
        <w:tc>
          <w:tcPr>
            <w:tcW w:w="1066" w:type="dxa"/>
            <w:shd w:val="clear" w:color="auto" w:fill="auto"/>
            <w:noWrap/>
            <w:vAlign w:val="center"/>
          </w:tcPr>
          <w:p w14:paraId="1F5040F0"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79.448.131</w:t>
            </w:r>
          </w:p>
        </w:tc>
        <w:tc>
          <w:tcPr>
            <w:tcW w:w="1065" w:type="dxa"/>
            <w:shd w:val="clear" w:color="auto" w:fill="auto"/>
            <w:noWrap/>
            <w:vAlign w:val="center"/>
          </w:tcPr>
          <w:p w14:paraId="64D7F0BB"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119.145.755</w:t>
            </w:r>
          </w:p>
        </w:tc>
        <w:tc>
          <w:tcPr>
            <w:tcW w:w="1065" w:type="dxa"/>
            <w:shd w:val="clear" w:color="auto" w:fill="auto"/>
            <w:noWrap/>
            <w:vAlign w:val="center"/>
          </w:tcPr>
          <w:p w14:paraId="4B3B22F4"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26.939.000</w:t>
            </w:r>
          </w:p>
        </w:tc>
        <w:tc>
          <w:tcPr>
            <w:tcW w:w="1065" w:type="dxa"/>
            <w:shd w:val="clear" w:color="auto" w:fill="auto"/>
            <w:noWrap/>
            <w:vAlign w:val="center"/>
          </w:tcPr>
          <w:p w14:paraId="36B8CF7F"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132.428.669</w:t>
            </w:r>
          </w:p>
        </w:tc>
        <w:tc>
          <w:tcPr>
            <w:tcW w:w="1066" w:type="dxa"/>
            <w:shd w:val="clear" w:color="auto" w:fill="auto"/>
            <w:noWrap/>
            <w:vAlign w:val="center"/>
          </w:tcPr>
          <w:p w14:paraId="6AFD0158"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187.900.000</w:t>
            </w:r>
          </w:p>
        </w:tc>
        <w:tc>
          <w:tcPr>
            <w:tcW w:w="1226" w:type="dxa"/>
            <w:shd w:val="clear" w:color="auto" w:fill="auto"/>
            <w:noWrap/>
            <w:vAlign w:val="center"/>
          </w:tcPr>
          <w:p w14:paraId="07296E61"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291.500.000</w:t>
            </w:r>
          </w:p>
        </w:tc>
        <w:tc>
          <w:tcPr>
            <w:tcW w:w="1276" w:type="dxa"/>
            <w:shd w:val="clear" w:color="auto" w:fill="auto"/>
            <w:noWrap/>
            <w:vAlign w:val="center"/>
          </w:tcPr>
          <w:p w14:paraId="5B7C37CF"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291.500.000</w:t>
            </w:r>
          </w:p>
        </w:tc>
        <w:tc>
          <w:tcPr>
            <w:tcW w:w="1276" w:type="dxa"/>
            <w:shd w:val="clear" w:color="auto" w:fill="auto"/>
            <w:noWrap/>
            <w:vAlign w:val="center"/>
          </w:tcPr>
          <w:p w14:paraId="4775DF5C"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300.000.000</w:t>
            </w:r>
          </w:p>
        </w:tc>
        <w:tc>
          <w:tcPr>
            <w:tcW w:w="992" w:type="dxa"/>
            <w:shd w:val="clear" w:color="auto" w:fill="auto"/>
            <w:noWrap/>
            <w:vAlign w:val="center"/>
          </w:tcPr>
          <w:p w14:paraId="10069A20"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122.500.000</w:t>
            </w:r>
          </w:p>
        </w:tc>
        <w:tc>
          <w:tcPr>
            <w:tcW w:w="1276" w:type="dxa"/>
            <w:shd w:val="clear" w:color="auto" w:fill="auto"/>
            <w:noWrap/>
            <w:vAlign w:val="center"/>
          </w:tcPr>
          <w:p w14:paraId="68537EF6" w14:textId="77777777" w:rsidR="00C612A9" w:rsidRPr="00B474B2" w:rsidRDefault="00C612A9" w:rsidP="00833253">
            <w:pPr>
              <w:spacing w:after="0" w:line="240" w:lineRule="auto"/>
              <w:jc w:val="center"/>
              <w:rPr>
                <w:rFonts w:ascii="Calibri" w:eastAsia="Times New Roman" w:hAnsi="Calibri" w:cs="Calibri"/>
                <w:b/>
                <w:bCs/>
                <w:color w:val="000000"/>
                <w:sz w:val="14"/>
                <w:szCs w:val="14"/>
                <w:lang w:eastAsia="hr-HR"/>
              </w:rPr>
            </w:pPr>
            <w:r>
              <w:rPr>
                <w:rFonts w:ascii="Calibri" w:eastAsia="Times New Roman" w:hAnsi="Calibri" w:cs="Calibri"/>
                <w:b/>
                <w:bCs/>
                <w:color w:val="000000"/>
                <w:sz w:val="14"/>
                <w:szCs w:val="14"/>
                <w:lang w:eastAsia="hr-HR"/>
              </w:rPr>
              <w:t>122.500.000</w:t>
            </w:r>
          </w:p>
        </w:tc>
      </w:tr>
    </w:tbl>
    <w:p w14:paraId="6771A253" w14:textId="77777777" w:rsidR="0085068E" w:rsidRPr="00B80B62" w:rsidRDefault="0085068E" w:rsidP="00B80B62">
      <w:pPr>
        <w:spacing w:before="120" w:after="120"/>
        <w:rPr>
          <w:i/>
          <w:iCs/>
          <w:sz w:val="20"/>
          <w:szCs w:val="18"/>
        </w:rPr>
        <w:sectPr w:rsidR="0085068E" w:rsidRPr="00B80B62" w:rsidSect="00BC12C2">
          <w:pgSz w:w="16838" w:h="11906" w:orient="landscape"/>
          <w:pgMar w:top="1418" w:right="1134" w:bottom="1418" w:left="1134" w:header="709" w:footer="709" w:gutter="0"/>
          <w:cols w:space="708"/>
          <w:docGrid w:linePitch="360"/>
        </w:sectPr>
      </w:pPr>
      <w:r w:rsidRPr="00B80B62">
        <w:rPr>
          <w:b/>
          <w:i/>
          <w:iCs/>
          <w:sz w:val="20"/>
          <w:szCs w:val="18"/>
        </w:rPr>
        <w:t>*</w:t>
      </w:r>
      <w:r w:rsidRPr="00B80B62">
        <w:rPr>
          <w:i/>
          <w:iCs/>
          <w:sz w:val="20"/>
          <w:szCs w:val="18"/>
        </w:rPr>
        <w:t xml:space="preserve"> Trošak</w:t>
      </w:r>
      <w:r w:rsidRPr="00B80B62">
        <w:rPr>
          <w:b/>
          <w:bCs/>
          <w:i/>
          <w:iCs/>
          <w:sz w:val="20"/>
          <w:szCs w:val="18"/>
        </w:rPr>
        <w:t xml:space="preserve"> </w:t>
      </w:r>
      <w:r w:rsidRPr="00B80B62">
        <w:rPr>
          <w:i/>
          <w:iCs/>
          <w:sz w:val="20"/>
          <w:szCs w:val="18"/>
        </w:rPr>
        <w:t xml:space="preserve">se odnosi na izradu studije </w:t>
      </w:r>
      <w:proofErr w:type="spellStart"/>
      <w:r w:rsidRPr="00B80B62">
        <w:rPr>
          <w:i/>
          <w:iCs/>
          <w:sz w:val="20"/>
          <w:szCs w:val="18"/>
        </w:rPr>
        <w:t>predizvodljivosti</w:t>
      </w:r>
      <w:proofErr w:type="spellEnd"/>
      <w:r w:rsidRPr="00B80B62">
        <w:rPr>
          <w:i/>
          <w:iCs/>
          <w:sz w:val="20"/>
          <w:szCs w:val="18"/>
        </w:rPr>
        <w:t xml:space="preserve"> koja će utvrditi stvarnu potrebu i opseg izgradnje navedene infrastrukture.</w:t>
      </w:r>
    </w:p>
    <w:p w14:paraId="0D6D3A06" w14:textId="69D87375" w:rsidR="0085068E" w:rsidRPr="00E13FB5" w:rsidRDefault="0085068E" w:rsidP="00B80B62">
      <w:pPr>
        <w:jc w:val="left"/>
        <w:rPr>
          <w:b/>
          <w:bCs/>
          <w:sz w:val="20"/>
          <w:szCs w:val="20"/>
        </w:rPr>
      </w:pPr>
      <w:bookmarkStart w:id="19" w:name="_Toc69744753"/>
      <w:r w:rsidRPr="00E13FB5">
        <w:rPr>
          <w:b/>
          <w:bCs/>
          <w:sz w:val="20"/>
          <w:szCs w:val="20"/>
        </w:rPr>
        <w:lastRenderedPageBreak/>
        <w:t xml:space="preserve">Tablica </w:t>
      </w:r>
      <w:r w:rsidRPr="00E13FB5">
        <w:rPr>
          <w:b/>
          <w:bCs/>
          <w:sz w:val="20"/>
          <w:szCs w:val="20"/>
        </w:rPr>
        <w:fldChar w:fldCharType="begin"/>
      </w:r>
      <w:r w:rsidRPr="00E13FB5">
        <w:rPr>
          <w:b/>
          <w:bCs/>
          <w:sz w:val="20"/>
          <w:szCs w:val="20"/>
        </w:rPr>
        <w:instrText xml:space="preserve"> SEQ Tablica \* ARABIC </w:instrText>
      </w:r>
      <w:r w:rsidRPr="00E13FB5">
        <w:rPr>
          <w:b/>
          <w:bCs/>
          <w:sz w:val="20"/>
          <w:szCs w:val="20"/>
        </w:rPr>
        <w:fldChar w:fldCharType="separate"/>
      </w:r>
      <w:r w:rsidR="00A77E03">
        <w:rPr>
          <w:b/>
          <w:bCs/>
          <w:noProof/>
          <w:sz w:val="20"/>
          <w:szCs w:val="20"/>
        </w:rPr>
        <w:t>18</w:t>
      </w:r>
      <w:r w:rsidRPr="00E13FB5">
        <w:rPr>
          <w:b/>
          <w:bCs/>
          <w:sz w:val="20"/>
          <w:szCs w:val="20"/>
        </w:rPr>
        <w:fldChar w:fldCharType="end"/>
      </w:r>
      <w:r>
        <w:rPr>
          <w:b/>
          <w:bCs/>
          <w:sz w:val="20"/>
          <w:szCs w:val="20"/>
        </w:rPr>
        <w:t>. Mogući</w:t>
      </w:r>
      <w:r w:rsidRPr="00E13FB5">
        <w:rPr>
          <w:b/>
          <w:bCs/>
          <w:sz w:val="20"/>
          <w:szCs w:val="20"/>
        </w:rPr>
        <w:t xml:space="preserve"> izvori financiranja razvoja luke Osijek</w:t>
      </w:r>
      <w:bookmarkEnd w:id="19"/>
    </w:p>
    <w:tbl>
      <w:tblPr>
        <w:tblW w:w="14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1423"/>
        <w:gridCol w:w="3126"/>
        <w:gridCol w:w="1745"/>
        <w:gridCol w:w="1366"/>
        <w:gridCol w:w="2646"/>
      </w:tblGrid>
      <w:tr w:rsidR="007B0FF2" w:rsidRPr="007B0FF2" w14:paraId="1088303F" w14:textId="77777777" w:rsidTr="00EB1BC6">
        <w:trPr>
          <w:trHeight w:val="426"/>
        </w:trPr>
        <w:tc>
          <w:tcPr>
            <w:tcW w:w="0" w:type="auto"/>
            <w:vMerge w:val="restart"/>
            <w:shd w:val="clear" w:color="000000" w:fill="ACB9CA"/>
            <w:vAlign w:val="center"/>
            <w:hideMark/>
          </w:tcPr>
          <w:p w14:paraId="72227CD7"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Planirani projekt/ investicija</w:t>
            </w:r>
          </w:p>
        </w:tc>
        <w:tc>
          <w:tcPr>
            <w:tcW w:w="0" w:type="auto"/>
            <w:vMerge w:val="restart"/>
            <w:shd w:val="clear" w:color="000000" w:fill="ACB9CA"/>
            <w:vAlign w:val="center"/>
            <w:hideMark/>
          </w:tcPr>
          <w:p w14:paraId="301C3373"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Ukupan trošak</w:t>
            </w:r>
          </w:p>
        </w:tc>
        <w:tc>
          <w:tcPr>
            <w:tcW w:w="0" w:type="auto"/>
            <w:gridSpan w:val="4"/>
            <w:shd w:val="clear" w:color="000000" w:fill="ACB9CA"/>
            <w:vAlign w:val="center"/>
            <w:hideMark/>
          </w:tcPr>
          <w:p w14:paraId="44EE999F"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Izvor financiranja</w:t>
            </w:r>
          </w:p>
        </w:tc>
      </w:tr>
      <w:tr w:rsidR="007B0FF2" w:rsidRPr="007B0FF2" w14:paraId="62AAABE0" w14:textId="77777777" w:rsidTr="00EB1BC6">
        <w:trPr>
          <w:trHeight w:val="911"/>
        </w:trPr>
        <w:tc>
          <w:tcPr>
            <w:tcW w:w="0" w:type="auto"/>
            <w:vMerge/>
            <w:vAlign w:val="center"/>
            <w:hideMark/>
          </w:tcPr>
          <w:p w14:paraId="53AF9F4D" w14:textId="77777777" w:rsidR="00B12D4C" w:rsidRPr="007B0FF2" w:rsidRDefault="00B12D4C" w:rsidP="00BC12C2">
            <w:pPr>
              <w:spacing w:after="0" w:line="240" w:lineRule="auto"/>
              <w:jc w:val="left"/>
              <w:rPr>
                <w:rFonts w:eastAsia="Times New Roman" w:cs="Times New Roman"/>
                <w:b/>
                <w:bCs/>
                <w:sz w:val="20"/>
                <w:szCs w:val="20"/>
                <w:lang w:eastAsia="hr-HR"/>
              </w:rPr>
            </w:pPr>
          </w:p>
        </w:tc>
        <w:tc>
          <w:tcPr>
            <w:tcW w:w="0" w:type="auto"/>
            <w:vMerge/>
            <w:vAlign w:val="center"/>
            <w:hideMark/>
          </w:tcPr>
          <w:p w14:paraId="137F3294" w14:textId="77777777" w:rsidR="00B12D4C" w:rsidRPr="007B0FF2" w:rsidRDefault="00B12D4C" w:rsidP="00BC12C2">
            <w:pPr>
              <w:spacing w:after="0" w:line="240" w:lineRule="auto"/>
              <w:jc w:val="left"/>
              <w:rPr>
                <w:rFonts w:eastAsia="Times New Roman" w:cs="Times New Roman"/>
                <w:b/>
                <w:bCs/>
                <w:sz w:val="20"/>
                <w:szCs w:val="20"/>
                <w:lang w:eastAsia="hr-HR"/>
              </w:rPr>
            </w:pPr>
          </w:p>
        </w:tc>
        <w:tc>
          <w:tcPr>
            <w:tcW w:w="0" w:type="auto"/>
            <w:shd w:val="clear" w:color="000000" w:fill="ACB9CA"/>
            <w:vAlign w:val="center"/>
            <w:hideMark/>
          </w:tcPr>
          <w:p w14:paraId="11C416EF"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Državni proračun (RKP lučke uprave u sklopu razdjela MMPI)</w:t>
            </w:r>
          </w:p>
        </w:tc>
        <w:tc>
          <w:tcPr>
            <w:tcW w:w="0" w:type="auto"/>
            <w:shd w:val="clear" w:color="000000" w:fill="ACB9CA"/>
            <w:vAlign w:val="center"/>
            <w:hideMark/>
          </w:tcPr>
          <w:p w14:paraId="2AB08706"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Gradski/ općinski proračun</w:t>
            </w:r>
          </w:p>
        </w:tc>
        <w:tc>
          <w:tcPr>
            <w:tcW w:w="0" w:type="auto"/>
            <w:shd w:val="clear" w:color="000000" w:fill="ACB9CA"/>
            <w:vAlign w:val="center"/>
            <w:hideMark/>
          </w:tcPr>
          <w:p w14:paraId="5138AD7F"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EU fondovi</w:t>
            </w:r>
          </w:p>
        </w:tc>
        <w:tc>
          <w:tcPr>
            <w:tcW w:w="0" w:type="auto"/>
            <w:shd w:val="clear" w:color="000000" w:fill="ACB9CA"/>
            <w:vAlign w:val="center"/>
            <w:hideMark/>
          </w:tcPr>
          <w:p w14:paraId="0664C372"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Krediti (uključujući financijske instrumente EU)*</w:t>
            </w:r>
          </w:p>
        </w:tc>
      </w:tr>
      <w:tr w:rsidR="007B0FF2" w:rsidRPr="007B0FF2" w14:paraId="7912BACD" w14:textId="77777777" w:rsidTr="00EB1BC6">
        <w:trPr>
          <w:trHeight w:val="455"/>
        </w:trPr>
        <w:tc>
          <w:tcPr>
            <w:tcW w:w="0" w:type="auto"/>
            <w:shd w:val="clear" w:color="auto" w:fill="auto"/>
            <w:vAlign w:val="center"/>
            <w:hideMark/>
          </w:tcPr>
          <w:p w14:paraId="4890AACF" w14:textId="77777777" w:rsidR="00B12D4C" w:rsidRPr="007B0FF2" w:rsidRDefault="00B12D4C" w:rsidP="00BC12C2">
            <w:pPr>
              <w:spacing w:after="0" w:line="240" w:lineRule="auto"/>
              <w:jc w:val="left"/>
              <w:rPr>
                <w:rFonts w:eastAsia="Times New Roman" w:cs="Times New Roman"/>
                <w:i/>
                <w:iCs/>
                <w:sz w:val="20"/>
                <w:szCs w:val="20"/>
                <w:lang w:eastAsia="hr-HR"/>
              </w:rPr>
            </w:pPr>
            <w:r w:rsidRPr="007B0FF2">
              <w:rPr>
                <w:rFonts w:eastAsia="Times New Roman" w:cs="Times New Roman"/>
                <w:i/>
                <w:iCs/>
                <w:sz w:val="20"/>
                <w:szCs w:val="20"/>
                <w:lang w:eastAsia="hr-HR"/>
              </w:rPr>
              <w:t>Izgradnja terminala za pretovar rasutih tereta</w:t>
            </w:r>
          </w:p>
        </w:tc>
        <w:tc>
          <w:tcPr>
            <w:tcW w:w="0" w:type="auto"/>
            <w:shd w:val="clear" w:color="auto" w:fill="auto"/>
            <w:vAlign w:val="center"/>
            <w:hideMark/>
          </w:tcPr>
          <w:p w14:paraId="70F59965"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268.121.555</w:t>
            </w:r>
          </w:p>
        </w:tc>
        <w:tc>
          <w:tcPr>
            <w:tcW w:w="0" w:type="auto"/>
            <w:shd w:val="clear" w:color="auto" w:fill="auto"/>
            <w:noWrap/>
            <w:vAlign w:val="center"/>
            <w:hideMark/>
          </w:tcPr>
          <w:p w14:paraId="190A9B80"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37.188.460</w:t>
            </w:r>
          </w:p>
        </w:tc>
        <w:tc>
          <w:tcPr>
            <w:tcW w:w="0" w:type="auto"/>
            <w:shd w:val="clear" w:color="auto" w:fill="auto"/>
            <w:noWrap/>
            <w:vAlign w:val="center"/>
            <w:hideMark/>
          </w:tcPr>
          <w:p w14:paraId="46FC2EE1"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c>
          <w:tcPr>
            <w:tcW w:w="0" w:type="auto"/>
            <w:shd w:val="clear" w:color="auto" w:fill="auto"/>
            <w:noWrap/>
            <w:vAlign w:val="center"/>
            <w:hideMark/>
          </w:tcPr>
          <w:p w14:paraId="539F3C1D"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211.816.028</w:t>
            </w:r>
          </w:p>
        </w:tc>
        <w:tc>
          <w:tcPr>
            <w:tcW w:w="0" w:type="auto"/>
            <w:shd w:val="clear" w:color="auto" w:fill="auto"/>
            <w:noWrap/>
            <w:vAlign w:val="center"/>
            <w:hideMark/>
          </w:tcPr>
          <w:p w14:paraId="1ED1FE3A"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19.117.067 </w:t>
            </w:r>
          </w:p>
        </w:tc>
      </w:tr>
      <w:tr w:rsidR="007B0FF2" w:rsidRPr="007B0FF2" w14:paraId="25C9361D" w14:textId="77777777" w:rsidTr="00EB1BC6">
        <w:trPr>
          <w:trHeight w:val="220"/>
        </w:trPr>
        <w:tc>
          <w:tcPr>
            <w:tcW w:w="0" w:type="auto"/>
            <w:shd w:val="clear" w:color="auto" w:fill="auto"/>
            <w:noWrap/>
            <w:vAlign w:val="center"/>
            <w:hideMark/>
          </w:tcPr>
          <w:p w14:paraId="5E955277" w14:textId="77777777" w:rsidR="00B12D4C" w:rsidRPr="007B0FF2" w:rsidRDefault="00B12D4C" w:rsidP="00BC12C2">
            <w:pPr>
              <w:spacing w:after="0" w:line="240" w:lineRule="auto"/>
              <w:jc w:val="left"/>
              <w:rPr>
                <w:rFonts w:eastAsia="Times New Roman" w:cs="Times New Roman"/>
                <w:i/>
                <w:iCs/>
                <w:sz w:val="20"/>
                <w:szCs w:val="20"/>
                <w:lang w:eastAsia="hr-HR"/>
              </w:rPr>
            </w:pPr>
            <w:r w:rsidRPr="007B0FF2">
              <w:rPr>
                <w:rFonts w:eastAsia="Times New Roman" w:cs="Times New Roman"/>
                <w:i/>
                <w:iCs/>
                <w:sz w:val="20"/>
                <w:szCs w:val="20"/>
                <w:lang w:eastAsia="hr-HR"/>
              </w:rPr>
              <w:t xml:space="preserve">Izgradnja </w:t>
            </w:r>
            <w:proofErr w:type="spellStart"/>
            <w:r w:rsidRPr="007B0FF2">
              <w:rPr>
                <w:rFonts w:eastAsia="Times New Roman" w:cs="Times New Roman"/>
                <w:i/>
                <w:iCs/>
                <w:sz w:val="20"/>
                <w:szCs w:val="20"/>
                <w:lang w:eastAsia="hr-HR"/>
              </w:rPr>
              <w:t>intermodalne</w:t>
            </w:r>
            <w:proofErr w:type="spellEnd"/>
            <w:r w:rsidRPr="007B0FF2">
              <w:rPr>
                <w:rFonts w:eastAsia="Times New Roman" w:cs="Times New Roman"/>
                <w:i/>
                <w:iCs/>
                <w:sz w:val="20"/>
                <w:szCs w:val="20"/>
                <w:lang w:eastAsia="hr-HR"/>
              </w:rPr>
              <w:t xml:space="preserve"> infrastrukture</w:t>
            </w:r>
          </w:p>
        </w:tc>
        <w:tc>
          <w:tcPr>
            <w:tcW w:w="0" w:type="auto"/>
            <w:shd w:val="clear" w:color="auto" w:fill="auto"/>
            <w:vAlign w:val="center"/>
            <w:hideMark/>
          </w:tcPr>
          <w:p w14:paraId="21899326"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738.470.000</w:t>
            </w:r>
          </w:p>
        </w:tc>
        <w:tc>
          <w:tcPr>
            <w:tcW w:w="0" w:type="auto"/>
            <w:shd w:val="clear" w:color="auto" w:fill="auto"/>
            <w:noWrap/>
            <w:vAlign w:val="center"/>
            <w:hideMark/>
          </w:tcPr>
          <w:p w14:paraId="35DECC35"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75.270.500 </w:t>
            </w:r>
          </w:p>
        </w:tc>
        <w:tc>
          <w:tcPr>
            <w:tcW w:w="0" w:type="auto"/>
            <w:shd w:val="clear" w:color="auto" w:fill="auto"/>
            <w:noWrap/>
            <w:vAlign w:val="center"/>
            <w:hideMark/>
          </w:tcPr>
          <w:p w14:paraId="3F4CD7F5"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c>
          <w:tcPr>
            <w:tcW w:w="0" w:type="auto"/>
            <w:shd w:val="clear" w:color="auto" w:fill="auto"/>
            <w:noWrap/>
            <w:vAlign w:val="center"/>
            <w:hideMark/>
          </w:tcPr>
          <w:p w14:paraId="0205AF85"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627.699.500</w:t>
            </w:r>
          </w:p>
        </w:tc>
        <w:tc>
          <w:tcPr>
            <w:tcW w:w="0" w:type="auto"/>
            <w:shd w:val="clear" w:color="auto" w:fill="auto"/>
            <w:noWrap/>
            <w:vAlign w:val="center"/>
            <w:hideMark/>
          </w:tcPr>
          <w:p w14:paraId="2F2B28CE"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35.500.000 </w:t>
            </w:r>
          </w:p>
        </w:tc>
      </w:tr>
      <w:tr w:rsidR="007B0FF2" w:rsidRPr="007B0FF2" w14:paraId="62C0B043" w14:textId="77777777" w:rsidTr="00EB1BC6">
        <w:trPr>
          <w:trHeight w:val="455"/>
        </w:trPr>
        <w:tc>
          <w:tcPr>
            <w:tcW w:w="0" w:type="auto"/>
            <w:shd w:val="clear" w:color="auto" w:fill="auto"/>
            <w:vAlign w:val="center"/>
            <w:hideMark/>
          </w:tcPr>
          <w:p w14:paraId="332DC7C2" w14:textId="77777777" w:rsidR="00B12D4C" w:rsidRPr="007B0FF2" w:rsidRDefault="00B12D4C" w:rsidP="00BC12C2">
            <w:pPr>
              <w:spacing w:after="0" w:line="240" w:lineRule="auto"/>
              <w:jc w:val="left"/>
              <w:rPr>
                <w:rFonts w:eastAsia="Times New Roman" w:cs="Times New Roman"/>
                <w:i/>
                <w:iCs/>
                <w:sz w:val="20"/>
                <w:szCs w:val="20"/>
                <w:lang w:eastAsia="hr-HR"/>
              </w:rPr>
            </w:pPr>
            <w:r w:rsidRPr="007B0FF2">
              <w:rPr>
                <w:rFonts w:eastAsia="Times New Roman" w:cs="Times New Roman"/>
                <w:i/>
                <w:iCs/>
                <w:sz w:val="20"/>
                <w:szCs w:val="20"/>
                <w:lang w:eastAsia="hr-HR"/>
              </w:rPr>
              <w:t>Izgradnja i rekonstrukcija južne obale luke Osijek</w:t>
            </w:r>
          </w:p>
        </w:tc>
        <w:tc>
          <w:tcPr>
            <w:tcW w:w="0" w:type="auto"/>
            <w:shd w:val="clear" w:color="auto" w:fill="auto"/>
            <w:vAlign w:val="center"/>
            <w:hideMark/>
          </w:tcPr>
          <w:p w14:paraId="7E55336A"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595.500.000</w:t>
            </w:r>
          </w:p>
        </w:tc>
        <w:tc>
          <w:tcPr>
            <w:tcW w:w="0" w:type="auto"/>
            <w:shd w:val="clear" w:color="auto" w:fill="auto"/>
            <w:noWrap/>
            <w:vAlign w:val="center"/>
            <w:hideMark/>
          </w:tcPr>
          <w:p w14:paraId="25A276D3"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60.825.000 </w:t>
            </w:r>
          </w:p>
        </w:tc>
        <w:tc>
          <w:tcPr>
            <w:tcW w:w="0" w:type="auto"/>
            <w:shd w:val="clear" w:color="auto" w:fill="auto"/>
            <w:noWrap/>
            <w:vAlign w:val="center"/>
            <w:hideMark/>
          </w:tcPr>
          <w:p w14:paraId="64B5464E"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c>
          <w:tcPr>
            <w:tcW w:w="0" w:type="auto"/>
            <w:shd w:val="clear" w:color="auto" w:fill="auto"/>
            <w:noWrap/>
            <w:vAlign w:val="center"/>
            <w:hideMark/>
          </w:tcPr>
          <w:p w14:paraId="19570D62"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 506.175.000 </w:t>
            </w:r>
          </w:p>
        </w:tc>
        <w:tc>
          <w:tcPr>
            <w:tcW w:w="0" w:type="auto"/>
            <w:shd w:val="clear" w:color="auto" w:fill="auto"/>
            <w:noWrap/>
            <w:vAlign w:val="center"/>
            <w:hideMark/>
          </w:tcPr>
          <w:p w14:paraId="3BA9236C"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28.500.000 </w:t>
            </w:r>
          </w:p>
        </w:tc>
      </w:tr>
      <w:tr w:rsidR="007B0FF2" w:rsidRPr="007B0FF2" w14:paraId="28E69565" w14:textId="77777777" w:rsidTr="00EB1BC6">
        <w:trPr>
          <w:trHeight w:val="220"/>
        </w:trPr>
        <w:tc>
          <w:tcPr>
            <w:tcW w:w="0" w:type="auto"/>
            <w:shd w:val="clear" w:color="auto" w:fill="auto"/>
            <w:vAlign w:val="center"/>
            <w:hideMark/>
          </w:tcPr>
          <w:p w14:paraId="1536E5DD" w14:textId="77777777" w:rsidR="00B12D4C" w:rsidRPr="007B0FF2" w:rsidRDefault="00B12D4C" w:rsidP="00BC12C2">
            <w:pPr>
              <w:spacing w:after="0" w:line="240" w:lineRule="auto"/>
              <w:jc w:val="left"/>
              <w:rPr>
                <w:rFonts w:eastAsia="Times New Roman" w:cs="Times New Roman"/>
                <w:i/>
                <w:iCs/>
                <w:sz w:val="20"/>
                <w:szCs w:val="20"/>
                <w:lang w:eastAsia="hr-HR"/>
              </w:rPr>
            </w:pPr>
            <w:r w:rsidRPr="007B0FF2">
              <w:rPr>
                <w:rFonts w:eastAsia="Times New Roman" w:cs="Times New Roman"/>
                <w:i/>
                <w:iCs/>
                <w:sz w:val="20"/>
                <w:szCs w:val="20"/>
                <w:lang w:eastAsia="hr-HR"/>
              </w:rPr>
              <w:t>Uspostava "Vodenog tramvaja"</w:t>
            </w:r>
          </w:p>
        </w:tc>
        <w:tc>
          <w:tcPr>
            <w:tcW w:w="0" w:type="auto"/>
            <w:shd w:val="clear" w:color="auto" w:fill="auto"/>
            <w:vAlign w:val="center"/>
            <w:hideMark/>
          </w:tcPr>
          <w:p w14:paraId="761D1BDC"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11.970.000</w:t>
            </w:r>
          </w:p>
        </w:tc>
        <w:tc>
          <w:tcPr>
            <w:tcW w:w="0" w:type="auto"/>
            <w:shd w:val="clear" w:color="auto" w:fill="auto"/>
            <w:noWrap/>
            <w:vAlign w:val="center"/>
            <w:hideMark/>
          </w:tcPr>
          <w:p w14:paraId="55C2B930"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1.000.000 </w:t>
            </w:r>
          </w:p>
        </w:tc>
        <w:tc>
          <w:tcPr>
            <w:tcW w:w="0" w:type="auto"/>
            <w:shd w:val="clear" w:color="auto" w:fill="auto"/>
            <w:noWrap/>
            <w:vAlign w:val="center"/>
            <w:hideMark/>
          </w:tcPr>
          <w:p w14:paraId="2A47406E"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10.970.000</w:t>
            </w:r>
          </w:p>
        </w:tc>
        <w:tc>
          <w:tcPr>
            <w:tcW w:w="0" w:type="auto"/>
            <w:shd w:val="clear" w:color="auto" w:fill="auto"/>
            <w:noWrap/>
            <w:vAlign w:val="center"/>
            <w:hideMark/>
          </w:tcPr>
          <w:p w14:paraId="0A7F7536"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c>
          <w:tcPr>
            <w:tcW w:w="0" w:type="auto"/>
            <w:shd w:val="clear" w:color="auto" w:fill="auto"/>
            <w:noWrap/>
            <w:vAlign w:val="center"/>
            <w:hideMark/>
          </w:tcPr>
          <w:p w14:paraId="56C04366"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r>
      <w:tr w:rsidR="007B0FF2" w:rsidRPr="007B0FF2" w14:paraId="0F6EBEF9" w14:textId="77777777" w:rsidTr="00EB1BC6">
        <w:trPr>
          <w:trHeight w:val="220"/>
        </w:trPr>
        <w:tc>
          <w:tcPr>
            <w:tcW w:w="0" w:type="auto"/>
            <w:shd w:val="clear" w:color="auto" w:fill="auto"/>
            <w:vAlign w:val="center"/>
            <w:hideMark/>
          </w:tcPr>
          <w:p w14:paraId="30FE0867" w14:textId="77777777" w:rsidR="00B12D4C" w:rsidRPr="007B0FF2" w:rsidRDefault="00B12D4C" w:rsidP="00BC12C2">
            <w:pPr>
              <w:spacing w:after="0" w:line="240" w:lineRule="auto"/>
              <w:jc w:val="left"/>
              <w:rPr>
                <w:rFonts w:eastAsia="Times New Roman" w:cs="Times New Roman"/>
                <w:i/>
                <w:iCs/>
                <w:sz w:val="20"/>
                <w:szCs w:val="20"/>
                <w:lang w:eastAsia="hr-HR"/>
              </w:rPr>
            </w:pPr>
            <w:r w:rsidRPr="007B0FF2">
              <w:rPr>
                <w:rFonts w:eastAsia="Times New Roman" w:cs="Times New Roman"/>
                <w:i/>
                <w:iCs/>
                <w:sz w:val="20"/>
                <w:szCs w:val="20"/>
                <w:lang w:eastAsia="hr-HR"/>
              </w:rPr>
              <w:t xml:space="preserve">Uređenje sjeverne obale bazena </w:t>
            </w:r>
          </w:p>
        </w:tc>
        <w:tc>
          <w:tcPr>
            <w:tcW w:w="0" w:type="auto"/>
            <w:shd w:val="clear" w:color="auto" w:fill="auto"/>
            <w:vAlign w:val="center"/>
            <w:hideMark/>
          </w:tcPr>
          <w:p w14:paraId="1C95208D"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25.500.000</w:t>
            </w:r>
          </w:p>
        </w:tc>
        <w:tc>
          <w:tcPr>
            <w:tcW w:w="0" w:type="auto"/>
            <w:shd w:val="clear" w:color="auto" w:fill="auto"/>
            <w:noWrap/>
            <w:vAlign w:val="center"/>
            <w:hideMark/>
          </w:tcPr>
          <w:p w14:paraId="200E7F7E"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3.825.000 </w:t>
            </w:r>
          </w:p>
        </w:tc>
        <w:tc>
          <w:tcPr>
            <w:tcW w:w="0" w:type="auto"/>
            <w:shd w:val="clear" w:color="auto" w:fill="auto"/>
            <w:noWrap/>
            <w:vAlign w:val="center"/>
            <w:hideMark/>
          </w:tcPr>
          <w:p w14:paraId="673DB613"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c>
          <w:tcPr>
            <w:tcW w:w="0" w:type="auto"/>
            <w:shd w:val="clear" w:color="auto" w:fill="auto"/>
            <w:noWrap/>
            <w:vAlign w:val="center"/>
            <w:hideMark/>
          </w:tcPr>
          <w:p w14:paraId="457EE4AC"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21.675.000 </w:t>
            </w:r>
          </w:p>
        </w:tc>
        <w:tc>
          <w:tcPr>
            <w:tcW w:w="0" w:type="auto"/>
            <w:shd w:val="clear" w:color="auto" w:fill="auto"/>
            <w:noWrap/>
            <w:vAlign w:val="center"/>
            <w:hideMark/>
          </w:tcPr>
          <w:p w14:paraId="3017784C"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r>
      <w:tr w:rsidR="007B0FF2" w:rsidRPr="007B0FF2" w14:paraId="000787FD" w14:textId="77777777" w:rsidTr="00EB1BC6">
        <w:trPr>
          <w:trHeight w:val="220"/>
        </w:trPr>
        <w:tc>
          <w:tcPr>
            <w:tcW w:w="0" w:type="auto"/>
            <w:shd w:val="clear" w:color="auto" w:fill="auto"/>
            <w:vAlign w:val="center"/>
            <w:hideMark/>
          </w:tcPr>
          <w:p w14:paraId="26A11540" w14:textId="77777777" w:rsidR="00B12D4C" w:rsidRPr="007B0FF2" w:rsidRDefault="00B12D4C" w:rsidP="00BC12C2">
            <w:pPr>
              <w:spacing w:after="0" w:line="240" w:lineRule="auto"/>
              <w:jc w:val="left"/>
              <w:rPr>
                <w:rFonts w:eastAsia="Times New Roman" w:cs="Times New Roman"/>
                <w:i/>
                <w:iCs/>
                <w:sz w:val="20"/>
                <w:szCs w:val="20"/>
                <w:lang w:eastAsia="hr-HR"/>
              </w:rPr>
            </w:pPr>
            <w:r w:rsidRPr="007B0FF2">
              <w:rPr>
                <w:rFonts w:eastAsia="Times New Roman" w:cs="Times New Roman"/>
                <w:i/>
                <w:iCs/>
                <w:sz w:val="20"/>
                <w:szCs w:val="20"/>
                <w:lang w:eastAsia="hr-HR"/>
              </w:rPr>
              <w:t xml:space="preserve">Izgradnja sportskih pristaništa </w:t>
            </w:r>
          </w:p>
        </w:tc>
        <w:tc>
          <w:tcPr>
            <w:tcW w:w="0" w:type="auto"/>
            <w:shd w:val="clear" w:color="auto" w:fill="auto"/>
            <w:vAlign w:val="center"/>
            <w:hideMark/>
          </w:tcPr>
          <w:p w14:paraId="0CB8F3F9"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30.000.000</w:t>
            </w:r>
          </w:p>
        </w:tc>
        <w:tc>
          <w:tcPr>
            <w:tcW w:w="0" w:type="auto"/>
            <w:shd w:val="clear" w:color="auto" w:fill="auto"/>
            <w:noWrap/>
            <w:vAlign w:val="center"/>
            <w:hideMark/>
          </w:tcPr>
          <w:p w14:paraId="2E744205"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30.000.000 </w:t>
            </w:r>
          </w:p>
        </w:tc>
        <w:tc>
          <w:tcPr>
            <w:tcW w:w="0" w:type="auto"/>
            <w:shd w:val="clear" w:color="auto" w:fill="auto"/>
            <w:noWrap/>
            <w:vAlign w:val="center"/>
            <w:hideMark/>
          </w:tcPr>
          <w:p w14:paraId="3D1573E3"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c>
          <w:tcPr>
            <w:tcW w:w="0" w:type="auto"/>
            <w:shd w:val="clear" w:color="auto" w:fill="auto"/>
            <w:noWrap/>
            <w:vAlign w:val="center"/>
            <w:hideMark/>
          </w:tcPr>
          <w:p w14:paraId="7B0B9C89"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c>
          <w:tcPr>
            <w:tcW w:w="0" w:type="auto"/>
            <w:shd w:val="clear" w:color="auto" w:fill="auto"/>
            <w:noWrap/>
            <w:vAlign w:val="center"/>
            <w:hideMark/>
          </w:tcPr>
          <w:p w14:paraId="07812225"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r>
      <w:tr w:rsidR="007B0FF2" w:rsidRPr="007B0FF2" w14:paraId="3DC871F6" w14:textId="77777777" w:rsidTr="00EB1BC6">
        <w:trPr>
          <w:trHeight w:val="441"/>
        </w:trPr>
        <w:tc>
          <w:tcPr>
            <w:tcW w:w="0" w:type="auto"/>
            <w:shd w:val="clear" w:color="auto" w:fill="auto"/>
            <w:vAlign w:val="center"/>
            <w:hideMark/>
          </w:tcPr>
          <w:p w14:paraId="3BF89E45" w14:textId="77777777" w:rsidR="00B12D4C" w:rsidRPr="007B0FF2" w:rsidRDefault="00B12D4C" w:rsidP="00BC12C2">
            <w:pPr>
              <w:spacing w:after="0" w:line="240" w:lineRule="auto"/>
              <w:jc w:val="left"/>
              <w:rPr>
                <w:rFonts w:eastAsia="Times New Roman" w:cs="Times New Roman"/>
                <w:i/>
                <w:iCs/>
                <w:sz w:val="20"/>
                <w:szCs w:val="20"/>
                <w:lang w:eastAsia="hr-HR"/>
              </w:rPr>
            </w:pPr>
            <w:r w:rsidRPr="007B0FF2">
              <w:rPr>
                <w:rFonts w:eastAsia="Times New Roman" w:cs="Times New Roman"/>
                <w:i/>
                <w:iCs/>
                <w:sz w:val="20"/>
                <w:szCs w:val="20"/>
                <w:lang w:eastAsia="hr-HR"/>
              </w:rPr>
              <w:t xml:space="preserve">Izgradnja infrastrukture i sustava za prihvat otpada s plovila   </w:t>
            </w:r>
          </w:p>
        </w:tc>
        <w:tc>
          <w:tcPr>
            <w:tcW w:w="0" w:type="auto"/>
            <w:shd w:val="clear" w:color="auto" w:fill="auto"/>
            <w:vAlign w:val="center"/>
            <w:hideMark/>
          </w:tcPr>
          <w:p w14:paraId="4BDCA119"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3.800.000</w:t>
            </w:r>
          </w:p>
        </w:tc>
        <w:tc>
          <w:tcPr>
            <w:tcW w:w="0" w:type="auto"/>
            <w:shd w:val="clear" w:color="auto" w:fill="auto"/>
            <w:noWrap/>
            <w:vAlign w:val="center"/>
            <w:hideMark/>
          </w:tcPr>
          <w:p w14:paraId="6A1D1000" w14:textId="77777777" w:rsidR="00B12D4C" w:rsidRPr="007B0FF2" w:rsidRDefault="00B12D4C" w:rsidP="00BC12C2">
            <w:pPr>
              <w:spacing w:after="0" w:line="240" w:lineRule="auto"/>
              <w:jc w:val="center"/>
              <w:rPr>
                <w:rFonts w:eastAsia="Times New Roman" w:cs="Times New Roman"/>
                <w:sz w:val="20"/>
                <w:szCs w:val="20"/>
                <w:lang w:eastAsia="hr-HR"/>
              </w:rPr>
            </w:pPr>
          </w:p>
        </w:tc>
        <w:tc>
          <w:tcPr>
            <w:tcW w:w="0" w:type="auto"/>
            <w:shd w:val="clear" w:color="auto" w:fill="auto"/>
            <w:noWrap/>
            <w:vAlign w:val="center"/>
            <w:hideMark/>
          </w:tcPr>
          <w:p w14:paraId="77FBBA9F"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c>
          <w:tcPr>
            <w:tcW w:w="0" w:type="auto"/>
            <w:shd w:val="clear" w:color="auto" w:fill="auto"/>
            <w:noWrap/>
            <w:vAlign w:val="center"/>
            <w:hideMark/>
          </w:tcPr>
          <w:p w14:paraId="0F3351D0"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xml:space="preserve">3.800.000 </w:t>
            </w:r>
          </w:p>
        </w:tc>
        <w:tc>
          <w:tcPr>
            <w:tcW w:w="0" w:type="auto"/>
            <w:shd w:val="clear" w:color="auto" w:fill="auto"/>
            <w:noWrap/>
            <w:vAlign w:val="center"/>
            <w:hideMark/>
          </w:tcPr>
          <w:p w14:paraId="3ED64957"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 </w:t>
            </w:r>
          </w:p>
        </w:tc>
      </w:tr>
      <w:tr w:rsidR="007B0FF2" w:rsidRPr="007B0FF2" w14:paraId="7B6595DC" w14:textId="77777777" w:rsidTr="00EB1BC6">
        <w:trPr>
          <w:trHeight w:val="441"/>
        </w:trPr>
        <w:tc>
          <w:tcPr>
            <w:tcW w:w="0" w:type="auto"/>
            <w:shd w:val="clear" w:color="auto" w:fill="auto"/>
            <w:vAlign w:val="center"/>
          </w:tcPr>
          <w:p w14:paraId="4DC8BEA9" w14:textId="77777777" w:rsidR="00B12D4C" w:rsidRPr="007B0FF2" w:rsidRDefault="00B12D4C" w:rsidP="00BC12C2">
            <w:pPr>
              <w:spacing w:after="0" w:line="240" w:lineRule="auto"/>
              <w:jc w:val="left"/>
              <w:rPr>
                <w:rFonts w:eastAsia="Times New Roman" w:cs="Times New Roman"/>
                <w:i/>
                <w:iCs/>
                <w:sz w:val="20"/>
                <w:szCs w:val="20"/>
                <w:lang w:eastAsia="hr-HR"/>
              </w:rPr>
            </w:pPr>
            <w:r w:rsidRPr="007B0FF2">
              <w:rPr>
                <w:rFonts w:eastAsia="Times New Roman" w:cs="Times New Roman"/>
                <w:i/>
                <w:iCs/>
                <w:sz w:val="20"/>
                <w:szCs w:val="20"/>
                <w:lang w:eastAsia="hr-HR"/>
              </w:rPr>
              <w:t>Izgradnja komunalnog veza za opskrbu alternativnim gorivima</w:t>
            </w:r>
          </w:p>
        </w:tc>
        <w:tc>
          <w:tcPr>
            <w:tcW w:w="0" w:type="auto"/>
            <w:shd w:val="clear" w:color="auto" w:fill="auto"/>
            <w:vAlign w:val="center"/>
          </w:tcPr>
          <w:p w14:paraId="2947407F"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500.000</w:t>
            </w:r>
          </w:p>
        </w:tc>
        <w:tc>
          <w:tcPr>
            <w:tcW w:w="0" w:type="auto"/>
            <w:shd w:val="clear" w:color="auto" w:fill="auto"/>
            <w:noWrap/>
            <w:vAlign w:val="center"/>
          </w:tcPr>
          <w:p w14:paraId="2D821F94"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75.000</w:t>
            </w:r>
          </w:p>
        </w:tc>
        <w:tc>
          <w:tcPr>
            <w:tcW w:w="0" w:type="auto"/>
            <w:shd w:val="clear" w:color="auto" w:fill="auto"/>
            <w:noWrap/>
            <w:vAlign w:val="center"/>
          </w:tcPr>
          <w:p w14:paraId="740249A1" w14:textId="77777777" w:rsidR="00B12D4C" w:rsidRPr="007B0FF2" w:rsidRDefault="00B12D4C" w:rsidP="00BC12C2">
            <w:pPr>
              <w:spacing w:after="0" w:line="240" w:lineRule="auto"/>
              <w:jc w:val="center"/>
              <w:rPr>
                <w:rFonts w:eastAsia="Times New Roman" w:cs="Times New Roman"/>
                <w:sz w:val="20"/>
                <w:szCs w:val="20"/>
                <w:lang w:eastAsia="hr-HR"/>
              </w:rPr>
            </w:pPr>
          </w:p>
        </w:tc>
        <w:tc>
          <w:tcPr>
            <w:tcW w:w="0" w:type="auto"/>
            <w:shd w:val="clear" w:color="auto" w:fill="auto"/>
            <w:noWrap/>
            <w:vAlign w:val="center"/>
          </w:tcPr>
          <w:p w14:paraId="16CF8FAA" w14:textId="77777777" w:rsidR="00B12D4C" w:rsidRPr="007B0FF2" w:rsidRDefault="00B12D4C" w:rsidP="00BC12C2">
            <w:pPr>
              <w:spacing w:after="0" w:line="240" w:lineRule="auto"/>
              <w:jc w:val="center"/>
              <w:rPr>
                <w:rFonts w:eastAsia="Times New Roman" w:cs="Times New Roman"/>
                <w:sz w:val="20"/>
                <w:szCs w:val="20"/>
                <w:lang w:eastAsia="hr-HR"/>
              </w:rPr>
            </w:pPr>
            <w:r w:rsidRPr="007B0FF2">
              <w:rPr>
                <w:rFonts w:eastAsia="Times New Roman" w:cs="Times New Roman"/>
                <w:sz w:val="20"/>
                <w:szCs w:val="20"/>
                <w:lang w:eastAsia="hr-HR"/>
              </w:rPr>
              <w:t>425.000</w:t>
            </w:r>
          </w:p>
        </w:tc>
        <w:tc>
          <w:tcPr>
            <w:tcW w:w="0" w:type="auto"/>
            <w:shd w:val="clear" w:color="auto" w:fill="auto"/>
            <w:noWrap/>
            <w:vAlign w:val="center"/>
          </w:tcPr>
          <w:p w14:paraId="33C72F12" w14:textId="77777777" w:rsidR="00B12D4C" w:rsidRPr="007B0FF2" w:rsidRDefault="00B12D4C" w:rsidP="00BC12C2">
            <w:pPr>
              <w:spacing w:after="0" w:line="240" w:lineRule="auto"/>
              <w:jc w:val="center"/>
              <w:rPr>
                <w:rFonts w:eastAsia="Times New Roman" w:cs="Times New Roman"/>
                <w:sz w:val="20"/>
                <w:szCs w:val="20"/>
                <w:lang w:eastAsia="hr-HR"/>
              </w:rPr>
            </w:pPr>
          </w:p>
        </w:tc>
      </w:tr>
      <w:tr w:rsidR="007B0FF2" w:rsidRPr="007B0FF2" w14:paraId="0F18D74A" w14:textId="77777777" w:rsidTr="00EB1BC6">
        <w:trPr>
          <w:trHeight w:val="220"/>
        </w:trPr>
        <w:tc>
          <w:tcPr>
            <w:tcW w:w="0" w:type="auto"/>
            <w:shd w:val="clear" w:color="auto" w:fill="auto"/>
            <w:noWrap/>
            <w:vAlign w:val="center"/>
            <w:hideMark/>
          </w:tcPr>
          <w:p w14:paraId="03330E57"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UKUPNO</w:t>
            </w:r>
          </w:p>
        </w:tc>
        <w:tc>
          <w:tcPr>
            <w:tcW w:w="0" w:type="auto"/>
            <w:shd w:val="clear" w:color="auto" w:fill="auto"/>
            <w:noWrap/>
            <w:vAlign w:val="center"/>
            <w:hideMark/>
          </w:tcPr>
          <w:p w14:paraId="58B9C4FE" w14:textId="77777777" w:rsidR="00B12D4C" w:rsidRPr="007B0FF2" w:rsidRDefault="00B12D4C" w:rsidP="00BC12C2">
            <w:pPr>
              <w:spacing w:after="0" w:line="240" w:lineRule="auto"/>
              <w:jc w:val="center"/>
              <w:rPr>
                <w:rFonts w:eastAsia="Times New Roman" w:cs="Times New Roman"/>
                <w:b/>
                <w:bCs/>
                <w:sz w:val="20"/>
                <w:szCs w:val="20"/>
                <w:lang w:eastAsia="hr-HR"/>
              </w:rPr>
            </w:pPr>
            <w:r w:rsidRPr="007B0FF2">
              <w:rPr>
                <w:rFonts w:eastAsia="Times New Roman" w:cs="Times New Roman"/>
                <w:b/>
                <w:bCs/>
                <w:sz w:val="20"/>
                <w:szCs w:val="20"/>
                <w:lang w:eastAsia="hr-HR"/>
              </w:rPr>
              <w:t xml:space="preserve">1.673.861.555 </w:t>
            </w:r>
          </w:p>
        </w:tc>
        <w:tc>
          <w:tcPr>
            <w:tcW w:w="0" w:type="auto"/>
            <w:shd w:val="clear" w:color="auto" w:fill="auto"/>
            <w:noWrap/>
            <w:vAlign w:val="bottom"/>
            <w:hideMark/>
          </w:tcPr>
          <w:p w14:paraId="69C7369D" w14:textId="77777777" w:rsidR="00B12D4C" w:rsidRPr="007B0FF2" w:rsidRDefault="00B12D4C" w:rsidP="00BC12C2">
            <w:pPr>
              <w:spacing w:after="0" w:line="240" w:lineRule="auto"/>
              <w:jc w:val="center"/>
              <w:rPr>
                <w:rFonts w:eastAsia="Times New Roman" w:cs="Times New Roman"/>
                <w:b/>
                <w:sz w:val="20"/>
                <w:szCs w:val="20"/>
                <w:lang w:eastAsia="hr-HR"/>
              </w:rPr>
            </w:pPr>
            <w:r w:rsidRPr="007B0FF2">
              <w:rPr>
                <w:rFonts w:eastAsia="Times New Roman" w:cs="Times New Roman"/>
                <w:b/>
                <w:sz w:val="20"/>
                <w:szCs w:val="20"/>
                <w:lang w:eastAsia="hr-HR"/>
              </w:rPr>
              <w:t xml:space="preserve">208.183.960 </w:t>
            </w:r>
          </w:p>
        </w:tc>
        <w:tc>
          <w:tcPr>
            <w:tcW w:w="0" w:type="auto"/>
            <w:shd w:val="clear" w:color="auto" w:fill="auto"/>
            <w:noWrap/>
            <w:vAlign w:val="bottom"/>
            <w:hideMark/>
          </w:tcPr>
          <w:p w14:paraId="1A871CEC" w14:textId="77777777" w:rsidR="00B12D4C" w:rsidRPr="007B0FF2" w:rsidRDefault="00B12D4C" w:rsidP="00BC12C2">
            <w:pPr>
              <w:spacing w:after="0" w:line="240" w:lineRule="auto"/>
              <w:jc w:val="center"/>
              <w:rPr>
                <w:rFonts w:eastAsia="Times New Roman" w:cs="Times New Roman"/>
                <w:b/>
                <w:sz w:val="20"/>
                <w:szCs w:val="20"/>
                <w:lang w:eastAsia="hr-HR"/>
              </w:rPr>
            </w:pPr>
            <w:r w:rsidRPr="007B0FF2">
              <w:rPr>
                <w:rFonts w:eastAsia="Times New Roman" w:cs="Times New Roman"/>
                <w:b/>
                <w:sz w:val="20"/>
                <w:szCs w:val="20"/>
                <w:lang w:eastAsia="hr-HR"/>
              </w:rPr>
              <w:t xml:space="preserve">10.970.000 </w:t>
            </w:r>
          </w:p>
        </w:tc>
        <w:tc>
          <w:tcPr>
            <w:tcW w:w="0" w:type="auto"/>
            <w:shd w:val="clear" w:color="auto" w:fill="auto"/>
            <w:noWrap/>
            <w:vAlign w:val="bottom"/>
            <w:hideMark/>
          </w:tcPr>
          <w:p w14:paraId="4C6D5530" w14:textId="77777777" w:rsidR="00B12D4C" w:rsidRPr="007B0FF2" w:rsidRDefault="00B12D4C" w:rsidP="00BC12C2">
            <w:pPr>
              <w:spacing w:after="0" w:line="240" w:lineRule="auto"/>
              <w:jc w:val="center"/>
              <w:rPr>
                <w:rFonts w:eastAsia="Times New Roman" w:cs="Times New Roman"/>
                <w:b/>
                <w:sz w:val="20"/>
                <w:szCs w:val="20"/>
                <w:lang w:eastAsia="hr-HR"/>
              </w:rPr>
            </w:pPr>
            <w:r w:rsidRPr="007B0FF2">
              <w:rPr>
                <w:rFonts w:eastAsia="Times New Roman" w:cs="Times New Roman"/>
                <w:b/>
                <w:sz w:val="20"/>
                <w:szCs w:val="20"/>
                <w:lang w:eastAsia="hr-HR"/>
              </w:rPr>
              <w:t xml:space="preserve">1.371.590.528 </w:t>
            </w:r>
          </w:p>
        </w:tc>
        <w:tc>
          <w:tcPr>
            <w:tcW w:w="0" w:type="auto"/>
            <w:shd w:val="clear" w:color="auto" w:fill="auto"/>
            <w:noWrap/>
            <w:vAlign w:val="bottom"/>
            <w:hideMark/>
          </w:tcPr>
          <w:p w14:paraId="1969E8E8" w14:textId="77777777" w:rsidR="00B12D4C" w:rsidRPr="007B0FF2" w:rsidRDefault="00B12D4C" w:rsidP="00BC12C2">
            <w:pPr>
              <w:spacing w:after="0" w:line="240" w:lineRule="auto"/>
              <w:jc w:val="center"/>
              <w:rPr>
                <w:rFonts w:eastAsia="Times New Roman" w:cs="Times New Roman"/>
                <w:b/>
                <w:sz w:val="20"/>
                <w:szCs w:val="20"/>
                <w:lang w:eastAsia="hr-HR"/>
              </w:rPr>
            </w:pPr>
            <w:r w:rsidRPr="007B0FF2">
              <w:rPr>
                <w:rFonts w:eastAsia="Times New Roman" w:cs="Times New Roman"/>
                <w:b/>
                <w:sz w:val="20"/>
                <w:szCs w:val="20"/>
                <w:lang w:eastAsia="hr-HR"/>
              </w:rPr>
              <w:t xml:space="preserve">83.117.067 </w:t>
            </w:r>
          </w:p>
        </w:tc>
      </w:tr>
    </w:tbl>
    <w:p w14:paraId="6A98EBCE" w14:textId="5417EB26" w:rsidR="0085068E" w:rsidRPr="00B80B62" w:rsidRDefault="0085068E" w:rsidP="00B80B62">
      <w:pPr>
        <w:tabs>
          <w:tab w:val="center" w:pos="7285"/>
        </w:tabs>
        <w:spacing w:before="120" w:after="120"/>
        <w:rPr>
          <w:i/>
          <w:iCs/>
        </w:rPr>
      </w:pPr>
      <w:r w:rsidRPr="00B80B62">
        <w:rPr>
          <w:i/>
          <w:iCs/>
          <w:sz w:val="20"/>
          <w:szCs w:val="20"/>
        </w:rPr>
        <w:t>* Postoji mogućnost da će umjesto kredita izvor sufinanciranja za trošak predviđen u ovoj kategoriji biti državni proračun (potencijalno s razdjela Ministarstva financija).</w:t>
      </w:r>
      <w:r w:rsidRPr="00B80B62">
        <w:rPr>
          <w:i/>
          <w:iCs/>
        </w:rPr>
        <w:tab/>
      </w:r>
    </w:p>
    <w:p w14:paraId="079B4024" w14:textId="77777777" w:rsidR="0085068E" w:rsidRPr="00D56AE3" w:rsidRDefault="0085068E" w:rsidP="0085068E">
      <w:pPr>
        <w:sectPr w:rsidR="0085068E" w:rsidRPr="00D56AE3" w:rsidSect="00BC12C2">
          <w:pgSz w:w="16838" w:h="11906" w:orient="landscape"/>
          <w:pgMar w:top="1418" w:right="1134" w:bottom="1418" w:left="1134" w:header="709" w:footer="709" w:gutter="0"/>
          <w:cols w:space="708"/>
          <w:docGrid w:linePitch="360"/>
        </w:sectPr>
      </w:pPr>
    </w:p>
    <w:p w14:paraId="69F853AE" w14:textId="77777777" w:rsidR="0085068E" w:rsidRDefault="0085068E" w:rsidP="00B72EC3">
      <w:pPr>
        <w:shd w:val="clear" w:color="auto" w:fill="B5C4D7"/>
        <w:rPr>
          <w:b/>
          <w:bCs/>
        </w:rPr>
      </w:pPr>
      <w:r w:rsidRPr="001D6459">
        <w:rPr>
          <w:b/>
          <w:bCs/>
        </w:rPr>
        <w:lastRenderedPageBreak/>
        <w:t xml:space="preserve">Pojašnjenje liste planiranih projekata i ulaganja u luci </w:t>
      </w:r>
      <w:r>
        <w:rPr>
          <w:b/>
          <w:bCs/>
        </w:rPr>
        <w:t xml:space="preserve">Osijek </w:t>
      </w:r>
    </w:p>
    <w:p w14:paraId="6F9B4D41" w14:textId="77777777" w:rsidR="00BA727C" w:rsidRPr="00BA727C" w:rsidRDefault="00BA727C" w:rsidP="00BA727C">
      <w:pPr>
        <w:spacing w:after="200"/>
        <w:rPr>
          <w:rFonts w:eastAsia="Calibri" w:cs="Times New Roman"/>
          <w:szCs w:val="24"/>
        </w:rPr>
      </w:pPr>
      <w:r w:rsidRPr="00BA727C">
        <w:rPr>
          <w:rFonts w:eastAsia="Calibri" w:cs="Times New Roman"/>
          <w:szCs w:val="24"/>
        </w:rPr>
        <w:t>Prethodno navedeni projekti i ulaganja ključni su za razvoj luke Osijek u narednom desetogodišnjem razdoblju te je u nastavku teksta za svaki projekt dano pojašnjenje doprinosa projekta EU i nacionalnim politikama, pojašnjenje trenutnog statusa provedbe i zrelosti (u smislu spremnosti za početak izgradnje, opremanja, itd.) te pojašnjenje sinergija koje projekt ostvaruje s projektima i ulaganjima u okruženju.</w:t>
      </w:r>
    </w:p>
    <w:p w14:paraId="43079FC3" w14:textId="77777777" w:rsidR="007B0FF2" w:rsidRDefault="007B0FF2" w:rsidP="00BA727C">
      <w:pPr>
        <w:spacing w:after="200"/>
        <w:jc w:val="center"/>
        <w:rPr>
          <w:rFonts w:ascii="Calibri" w:eastAsia="Calibri" w:hAnsi="Calibri" w:cs="Arial"/>
          <w:sz w:val="18"/>
          <w:szCs w:val="18"/>
        </w:rPr>
        <w:sectPr w:rsidR="007B0FF2" w:rsidSect="00BC12C2">
          <w:pgSz w:w="11906" w:h="16838"/>
          <w:pgMar w:top="1134" w:right="1418" w:bottom="1134" w:left="1418" w:header="709" w:footer="709" w:gutter="0"/>
          <w:cols w:space="708"/>
          <w:docGrid w:linePitch="360"/>
        </w:sectPr>
      </w:pPr>
    </w:p>
    <w:tbl>
      <w:tblPr>
        <w:tblStyle w:val="TableGrid5"/>
        <w:tblW w:w="5000" w:type="pct"/>
        <w:tblLook w:val="04A0" w:firstRow="1" w:lastRow="0" w:firstColumn="1" w:lastColumn="0" w:noHBand="0" w:noVBand="1"/>
      </w:tblPr>
      <w:tblGrid>
        <w:gridCol w:w="1980"/>
        <w:gridCol w:w="1701"/>
        <w:gridCol w:w="10879"/>
      </w:tblGrid>
      <w:tr w:rsidR="007B0FF2" w:rsidRPr="00BA727C" w14:paraId="63CCF878" w14:textId="77777777" w:rsidTr="00EB1BC6">
        <w:trPr>
          <w:trHeight w:val="567"/>
        </w:trPr>
        <w:tc>
          <w:tcPr>
            <w:tcW w:w="680" w:type="pct"/>
            <w:shd w:val="clear" w:color="auto" w:fill="B5C4D7"/>
            <w:vAlign w:val="center"/>
          </w:tcPr>
          <w:p w14:paraId="0B40048A" w14:textId="77777777" w:rsidR="00BA727C" w:rsidRPr="00BA727C" w:rsidRDefault="00BA727C" w:rsidP="00BA727C">
            <w:pPr>
              <w:spacing w:line="240" w:lineRule="auto"/>
              <w:jc w:val="center"/>
              <w:rPr>
                <w:rFonts w:eastAsia="Calibri" w:cs="Times New Roman"/>
                <w:b/>
                <w:bCs/>
                <w:sz w:val="20"/>
                <w:szCs w:val="20"/>
              </w:rPr>
            </w:pPr>
            <w:r w:rsidRPr="00BA727C">
              <w:rPr>
                <w:rFonts w:eastAsia="Calibri" w:cs="Times New Roman"/>
                <w:b/>
                <w:bCs/>
                <w:sz w:val="20"/>
                <w:szCs w:val="20"/>
              </w:rPr>
              <w:lastRenderedPageBreak/>
              <w:t>Projekt</w:t>
            </w:r>
          </w:p>
        </w:tc>
        <w:tc>
          <w:tcPr>
            <w:tcW w:w="584" w:type="pct"/>
            <w:shd w:val="clear" w:color="auto" w:fill="B5C4D7"/>
            <w:vAlign w:val="center"/>
          </w:tcPr>
          <w:p w14:paraId="31FADF20" w14:textId="77777777" w:rsidR="00BA727C" w:rsidRPr="00BA727C" w:rsidRDefault="00BA727C" w:rsidP="00BA727C">
            <w:pPr>
              <w:spacing w:line="240" w:lineRule="auto"/>
              <w:jc w:val="center"/>
              <w:rPr>
                <w:rFonts w:eastAsia="Calibri" w:cs="Times New Roman"/>
                <w:b/>
                <w:bCs/>
                <w:sz w:val="20"/>
                <w:szCs w:val="20"/>
              </w:rPr>
            </w:pPr>
            <w:r w:rsidRPr="00BA727C">
              <w:rPr>
                <w:rFonts w:eastAsia="Calibri" w:cs="Times New Roman"/>
                <w:b/>
                <w:bCs/>
                <w:sz w:val="20"/>
                <w:szCs w:val="20"/>
              </w:rPr>
              <w:t>Status</w:t>
            </w:r>
          </w:p>
        </w:tc>
        <w:tc>
          <w:tcPr>
            <w:tcW w:w="3736" w:type="pct"/>
            <w:shd w:val="clear" w:color="auto" w:fill="B5C4D7"/>
            <w:vAlign w:val="center"/>
          </w:tcPr>
          <w:p w14:paraId="004EA2EC" w14:textId="77777777" w:rsidR="00BA727C" w:rsidRPr="00BA727C" w:rsidRDefault="00BA727C" w:rsidP="00BA727C">
            <w:pPr>
              <w:spacing w:line="240" w:lineRule="auto"/>
              <w:jc w:val="center"/>
              <w:rPr>
                <w:rFonts w:eastAsia="Calibri" w:cs="Times New Roman"/>
                <w:b/>
                <w:bCs/>
                <w:sz w:val="20"/>
                <w:szCs w:val="20"/>
              </w:rPr>
            </w:pPr>
            <w:r w:rsidRPr="00BA727C">
              <w:rPr>
                <w:rFonts w:eastAsia="Calibri" w:cs="Times New Roman"/>
                <w:b/>
                <w:bCs/>
                <w:sz w:val="20"/>
                <w:szCs w:val="20"/>
              </w:rPr>
              <w:t>Obrazloženje za uključivanje projekta na projektnu listu</w:t>
            </w:r>
          </w:p>
        </w:tc>
      </w:tr>
      <w:tr w:rsidR="007B0FF2" w:rsidRPr="00BA727C" w14:paraId="2CB89B27" w14:textId="77777777" w:rsidTr="00EB1BC6">
        <w:tc>
          <w:tcPr>
            <w:tcW w:w="680" w:type="pct"/>
            <w:vAlign w:val="center"/>
          </w:tcPr>
          <w:p w14:paraId="49651166" w14:textId="77777777" w:rsidR="00BA727C" w:rsidRPr="00BA727C" w:rsidRDefault="00BA727C" w:rsidP="00BA727C">
            <w:pPr>
              <w:spacing w:line="240" w:lineRule="auto"/>
              <w:jc w:val="center"/>
              <w:rPr>
                <w:rFonts w:eastAsia="Calibri" w:cs="Times New Roman"/>
                <w:i/>
                <w:iCs/>
                <w:sz w:val="20"/>
                <w:szCs w:val="20"/>
              </w:rPr>
            </w:pPr>
            <w:r w:rsidRPr="00BA727C">
              <w:rPr>
                <w:rFonts w:eastAsia="Calibri" w:cs="Times New Roman"/>
                <w:i/>
                <w:iCs/>
                <w:sz w:val="20"/>
                <w:szCs w:val="20"/>
              </w:rPr>
              <w:t>Izgradnja terminala za pretovar rasutih tereta</w:t>
            </w:r>
          </w:p>
        </w:tc>
        <w:tc>
          <w:tcPr>
            <w:tcW w:w="584" w:type="pct"/>
            <w:vAlign w:val="center"/>
          </w:tcPr>
          <w:p w14:paraId="45595D4E" w14:textId="77777777" w:rsidR="00BA727C" w:rsidRPr="00BA727C" w:rsidDel="005614D5" w:rsidRDefault="00BA727C" w:rsidP="00BA727C">
            <w:pPr>
              <w:spacing w:line="240" w:lineRule="auto"/>
              <w:jc w:val="center"/>
              <w:rPr>
                <w:rFonts w:eastAsia="Calibri" w:cs="Times New Roman"/>
                <w:sz w:val="20"/>
                <w:szCs w:val="20"/>
              </w:rPr>
            </w:pPr>
            <w:r w:rsidRPr="00BA727C">
              <w:rPr>
                <w:rFonts w:eastAsia="Calibri" w:cs="Times New Roman"/>
                <w:sz w:val="20"/>
                <w:szCs w:val="20"/>
              </w:rPr>
              <w:t>Dovršena je izrada studijsko-projektne dokumentacije i u tijeku je postupak javne nabave za radove i nadzor</w:t>
            </w:r>
          </w:p>
        </w:tc>
        <w:tc>
          <w:tcPr>
            <w:tcW w:w="3736" w:type="pct"/>
          </w:tcPr>
          <w:p w14:paraId="105D5EB8" w14:textId="77777777" w:rsidR="00BA727C" w:rsidRPr="00BA727C" w:rsidRDefault="00BA727C" w:rsidP="00BA727C">
            <w:pPr>
              <w:spacing w:line="240" w:lineRule="auto"/>
              <w:rPr>
                <w:rFonts w:eastAsia="Calibri" w:cs="Times New Roman"/>
                <w:sz w:val="20"/>
                <w:szCs w:val="20"/>
              </w:rPr>
            </w:pPr>
            <w:r w:rsidRPr="00BA727C">
              <w:rPr>
                <w:rFonts w:eastAsia="Calibri" w:cs="Times New Roman"/>
                <w:sz w:val="20"/>
                <w:szCs w:val="20"/>
              </w:rPr>
              <w:t xml:space="preserve">Provedba projekta omogućit će integrirani prekrcaj tereta na </w:t>
            </w:r>
            <w:proofErr w:type="spellStart"/>
            <w:r w:rsidRPr="00BA727C">
              <w:rPr>
                <w:rFonts w:eastAsia="Calibri" w:cs="Times New Roman"/>
                <w:sz w:val="20"/>
                <w:szCs w:val="20"/>
              </w:rPr>
              <w:t>jednojj</w:t>
            </w:r>
            <w:proofErr w:type="spellEnd"/>
            <w:r w:rsidRPr="00BA727C">
              <w:rPr>
                <w:rFonts w:eastAsia="Calibri" w:cs="Times New Roman"/>
                <w:sz w:val="20"/>
                <w:szCs w:val="20"/>
              </w:rPr>
              <w:t xml:space="preserve"> lokaciji, te će se podići ukupna razina zaštite okoliša pri prekrcaju tereta, povećati sigurnost brodova u luci i poboljšati dostupnost lučke infrastrukture.</w:t>
            </w:r>
          </w:p>
          <w:p w14:paraId="6907631A"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Doprinos EU i nacionalnim politikama</w:t>
            </w:r>
            <w:r w:rsidRPr="00BA727C">
              <w:rPr>
                <w:rFonts w:eastAsia="Calibri" w:cs="Times New Roman"/>
                <w:sz w:val="20"/>
                <w:szCs w:val="20"/>
              </w:rPr>
              <w:t xml:space="preserve"> </w:t>
            </w:r>
          </w:p>
          <w:p w14:paraId="5B71C75E"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Europski zeleni plan</w:t>
            </w:r>
          </w:p>
          <w:p w14:paraId="36FA42B5"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Bijela knjiga o jedinstvenom europskom prometnom području</w:t>
            </w:r>
          </w:p>
          <w:p w14:paraId="39DDE043"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Potpuno funkcionalna i </w:t>
            </w:r>
            <w:proofErr w:type="spellStart"/>
            <w:r w:rsidRPr="00BA727C">
              <w:rPr>
                <w:rFonts w:eastAsia="Calibri" w:cs="Times New Roman"/>
                <w:sz w:val="20"/>
                <w:szCs w:val="20"/>
              </w:rPr>
              <w:t>multimodalna</w:t>
            </w:r>
            <w:proofErr w:type="spellEnd"/>
            <w:r w:rsidRPr="00BA727C">
              <w:rPr>
                <w:rFonts w:eastAsia="Calibri" w:cs="Times New Roman"/>
                <w:sz w:val="20"/>
                <w:szCs w:val="20"/>
              </w:rPr>
              <w:t xml:space="preserve"> TEN-T '</w:t>
            </w:r>
            <w:proofErr w:type="spellStart"/>
            <w:r w:rsidRPr="00BA727C">
              <w:rPr>
                <w:rFonts w:eastAsia="Calibri" w:cs="Times New Roman"/>
                <w:sz w:val="20"/>
                <w:szCs w:val="20"/>
              </w:rPr>
              <w:t>jezgrena</w:t>
            </w:r>
            <w:proofErr w:type="spellEnd"/>
            <w:r w:rsidRPr="00BA727C">
              <w:rPr>
                <w:rFonts w:eastAsia="Calibri" w:cs="Times New Roman"/>
                <w:sz w:val="20"/>
                <w:szCs w:val="20"/>
              </w:rPr>
              <w:t xml:space="preserve"> mreža' do 2030. godine, s mrežom visoke kvalitete i kapaciteta do 2050. godine i odgovarajućim skupom informacijskih usluga.</w:t>
            </w:r>
          </w:p>
          <w:p w14:paraId="0FF14143"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UREDBA (EU) br. 1315/2013 EUROPSKOG PARLAMENTA I VIJEĆA od 11. prosinca 2013. o smjernicama Unije za razvoj transeuropske prometne mreže</w:t>
            </w:r>
          </w:p>
          <w:p w14:paraId="35614F6D"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Strategija prometnog razvoja Republike Hrvatske 2017. – 2030.</w:t>
            </w:r>
          </w:p>
          <w:p w14:paraId="7130E941"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CO2 – Promijeniti raspodjelu prometa tereta u prilog željezničkog i pomorskog prometa te prometa unutarnjim plovnim putovima.</w:t>
            </w:r>
          </w:p>
          <w:p w14:paraId="7C71489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CO3 – Razviti prometni sustav (upravljanje, organiziranje i razvoj infrastrukture i održavanja) prema načelu ekonomske održivosti.</w:t>
            </w:r>
          </w:p>
          <w:p w14:paraId="20FAAAF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CO4 – Smanjiti utjecaj prometnog sustava na klimatske promjene.</w:t>
            </w:r>
          </w:p>
          <w:p w14:paraId="4B7C8A2F"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CO5 – Smanjiti utjecaj prometnog sustava na okoliš (okolišna održivost).</w:t>
            </w:r>
          </w:p>
          <w:p w14:paraId="03CE147B"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CO6 – Povećati sigurnosti prometnog sustava.</w:t>
            </w:r>
          </w:p>
          <w:p w14:paraId="13F4594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CO7 – Povećati interoperabilnosti prometnog sustava (JP, željeznički, cestovni, pomorski i zračni promet te promet unutarnjim plovnim putovima).</w:t>
            </w:r>
          </w:p>
          <w:p w14:paraId="20119AD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CO9 – Dalje razvijati hrvatski dio TEN-T mreže (osnovne i sveobuhvatne).</w:t>
            </w:r>
          </w:p>
          <w:p w14:paraId="5E6CE2DF"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 – Razviti potencijal glavnih logističkih središta (luke Rijeka, luke Split, luke Ploče, luke Vukovar, luke Osijek, luke Slavonski Brod, čvora Zagreb preko luke Sisak)</w:t>
            </w:r>
          </w:p>
          <w:p w14:paraId="12485F87"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SC1 – Povećati konkurentnost luka u Vukovaru i Osijeku kao glavnih riječnih luka za teretni promet.</w:t>
            </w:r>
          </w:p>
          <w:p w14:paraId="7D8581B3" w14:textId="77777777" w:rsidR="00BA727C" w:rsidRPr="00BA727C" w:rsidRDefault="00BA727C" w:rsidP="00BA727C">
            <w:pPr>
              <w:numPr>
                <w:ilvl w:val="2"/>
                <w:numId w:val="3"/>
              </w:numPr>
              <w:spacing w:line="240" w:lineRule="auto"/>
              <w:contextualSpacing/>
              <w:rPr>
                <w:rFonts w:eastAsia="Calibri" w:cs="Times New Roman"/>
                <w:b/>
                <w:bCs/>
                <w:sz w:val="20"/>
                <w:szCs w:val="20"/>
              </w:rPr>
            </w:pPr>
            <w:r w:rsidRPr="00BA727C">
              <w:rPr>
                <w:rFonts w:eastAsia="Calibri" w:cs="Times New Roman"/>
                <w:sz w:val="20"/>
                <w:szCs w:val="20"/>
              </w:rPr>
              <w:t>SC6 – Unaprijediti operativne i organizacijske uvjete u riječnom prometu (ekonomska održivost)</w:t>
            </w:r>
          </w:p>
          <w:p w14:paraId="05CDB10F"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Strateški plan Ministarstva mora, prometa i infrastrukture (2020. – 2022.)</w:t>
            </w:r>
          </w:p>
          <w:p w14:paraId="3F0E37D5"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Razvijen sustav unutarnje plovidbe</w:t>
            </w:r>
          </w:p>
          <w:p w14:paraId="1F80C6BD"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Sigurna plovidba morem i unutarnjim vodama</w:t>
            </w:r>
          </w:p>
          <w:p w14:paraId="2A550AC4"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 xml:space="preserve">Provedbeni program Ministarstva mora, prometa i infrastrukture (2021.-2024.) </w:t>
            </w:r>
          </w:p>
          <w:p w14:paraId="1B8ACD55"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Mjera 25. Povećanje  interoperabilnosti i pristupačnosti drugim vidovima prometa, zaštita okoliša te povećanje administrativnih kapaciteta/obuka </w:t>
            </w:r>
          </w:p>
          <w:p w14:paraId="36F3FE5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Mjera 27. Razvoj luka na osnovnoj i sveobuhvatnoj TEN-T mreži i terminala za opasne tvari te objekta za gospodarenje otpadom i unapređenje informacijske platforme</w:t>
            </w:r>
          </w:p>
          <w:p w14:paraId="4970F585"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Zrelost projekta</w:t>
            </w:r>
            <w:r w:rsidRPr="00BA727C">
              <w:rPr>
                <w:rFonts w:eastAsia="Calibri" w:cs="Times New Roman"/>
                <w:sz w:val="20"/>
                <w:szCs w:val="20"/>
              </w:rPr>
              <w:t xml:space="preserve"> – studijsko-projektna dokumentacija je izrađena te su sve dozvole ishođene. U postupku je odabir izvođača radova i nadzor gradnje.</w:t>
            </w:r>
          </w:p>
          <w:p w14:paraId="0D87C5B6" w14:textId="77777777" w:rsidR="00BA727C" w:rsidRPr="00BA727C" w:rsidRDefault="00BA727C" w:rsidP="00BA727C">
            <w:pPr>
              <w:numPr>
                <w:ilvl w:val="0"/>
                <w:numId w:val="3"/>
              </w:numPr>
              <w:spacing w:line="240" w:lineRule="auto"/>
              <w:contextualSpacing/>
              <w:rPr>
                <w:rFonts w:eastAsia="Calibri" w:cs="Times New Roman"/>
                <w:sz w:val="20"/>
                <w:szCs w:val="20"/>
              </w:rPr>
            </w:pPr>
            <w:proofErr w:type="spellStart"/>
            <w:r w:rsidRPr="00BA727C">
              <w:rPr>
                <w:rFonts w:eastAsia="Calibri" w:cs="Times New Roman"/>
                <w:b/>
                <w:bCs/>
                <w:sz w:val="20"/>
                <w:szCs w:val="20"/>
              </w:rPr>
              <w:lastRenderedPageBreak/>
              <w:t>Međuutjecaj</w:t>
            </w:r>
            <w:proofErr w:type="spellEnd"/>
            <w:r w:rsidRPr="00BA727C">
              <w:rPr>
                <w:rFonts w:eastAsia="Calibri" w:cs="Times New Roman"/>
                <w:b/>
                <w:bCs/>
                <w:sz w:val="20"/>
                <w:szCs w:val="20"/>
              </w:rPr>
              <w:t xml:space="preserve"> s projektima u okruženju</w:t>
            </w:r>
            <w:r w:rsidRPr="00BA727C">
              <w:rPr>
                <w:rFonts w:eastAsia="Calibri" w:cs="Times New Roman"/>
                <w:sz w:val="20"/>
                <w:szCs w:val="20"/>
              </w:rPr>
              <w:t xml:space="preserve"> – Projekt izgradnje terminala za pretovar rasutih tereta dio je sveobuhvatnog zahvata izgradnje i rekonstrukcije luke Osijek u sklopu kojeg se još planira i izgradnja i rekonstrukcija južne obale te izgradnja </w:t>
            </w:r>
            <w:proofErr w:type="spellStart"/>
            <w:r w:rsidRPr="00BA727C">
              <w:rPr>
                <w:rFonts w:eastAsia="Calibri" w:cs="Times New Roman"/>
                <w:sz w:val="20"/>
                <w:szCs w:val="20"/>
              </w:rPr>
              <w:t>intermodalne</w:t>
            </w:r>
            <w:proofErr w:type="spellEnd"/>
            <w:r w:rsidRPr="00BA727C">
              <w:rPr>
                <w:rFonts w:eastAsia="Calibri" w:cs="Times New Roman"/>
                <w:sz w:val="20"/>
                <w:szCs w:val="20"/>
              </w:rPr>
              <w:t xml:space="preserve"> infrastrukture.</w:t>
            </w:r>
          </w:p>
        </w:tc>
      </w:tr>
      <w:tr w:rsidR="007B0FF2" w:rsidRPr="00BA727C" w14:paraId="1C9EB3DB" w14:textId="77777777" w:rsidTr="00EB1BC6">
        <w:tc>
          <w:tcPr>
            <w:tcW w:w="680" w:type="pct"/>
            <w:vAlign w:val="center"/>
          </w:tcPr>
          <w:p w14:paraId="4124FE4F" w14:textId="77777777" w:rsidR="00BA727C" w:rsidRPr="00BA727C" w:rsidRDefault="00BA727C" w:rsidP="00BA727C">
            <w:pPr>
              <w:spacing w:line="240" w:lineRule="auto"/>
              <w:jc w:val="center"/>
              <w:rPr>
                <w:rFonts w:eastAsia="Calibri" w:cs="Times New Roman"/>
                <w:i/>
                <w:iCs/>
                <w:sz w:val="20"/>
                <w:szCs w:val="20"/>
              </w:rPr>
            </w:pPr>
            <w:r w:rsidRPr="00BA727C">
              <w:rPr>
                <w:rFonts w:eastAsia="Calibri" w:cs="Times New Roman"/>
                <w:i/>
                <w:iCs/>
                <w:sz w:val="20"/>
                <w:szCs w:val="20"/>
              </w:rPr>
              <w:lastRenderedPageBreak/>
              <w:t xml:space="preserve">Izgradnja </w:t>
            </w:r>
            <w:proofErr w:type="spellStart"/>
            <w:r w:rsidRPr="00BA727C">
              <w:rPr>
                <w:rFonts w:eastAsia="Calibri" w:cs="Times New Roman"/>
                <w:i/>
                <w:iCs/>
                <w:sz w:val="20"/>
                <w:szCs w:val="20"/>
              </w:rPr>
              <w:t>intermodalne</w:t>
            </w:r>
            <w:proofErr w:type="spellEnd"/>
            <w:r w:rsidRPr="00BA727C">
              <w:rPr>
                <w:rFonts w:eastAsia="Calibri" w:cs="Times New Roman"/>
                <w:i/>
                <w:iCs/>
                <w:sz w:val="20"/>
                <w:szCs w:val="20"/>
              </w:rPr>
              <w:t xml:space="preserve"> infrastrukture</w:t>
            </w:r>
          </w:p>
        </w:tc>
        <w:tc>
          <w:tcPr>
            <w:tcW w:w="584" w:type="pct"/>
            <w:vAlign w:val="center"/>
          </w:tcPr>
          <w:p w14:paraId="433D000E" w14:textId="77777777" w:rsidR="00BA727C" w:rsidRPr="00BA727C" w:rsidRDefault="00BA727C" w:rsidP="00BA727C">
            <w:pPr>
              <w:spacing w:line="240" w:lineRule="auto"/>
              <w:jc w:val="center"/>
              <w:rPr>
                <w:rFonts w:eastAsia="Calibri" w:cs="Times New Roman"/>
                <w:sz w:val="20"/>
                <w:szCs w:val="20"/>
              </w:rPr>
            </w:pPr>
            <w:r w:rsidRPr="00BA727C">
              <w:rPr>
                <w:rFonts w:eastAsia="Calibri" w:cs="Times New Roman"/>
                <w:sz w:val="20"/>
                <w:szCs w:val="20"/>
              </w:rPr>
              <w:t>U tijeku je izrada projektne dokumentacije i ishođenje dozvola.</w:t>
            </w:r>
          </w:p>
        </w:tc>
        <w:tc>
          <w:tcPr>
            <w:tcW w:w="3736" w:type="pct"/>
            <w:vAlign w:val="center"/>
          </w:tcPr>
          <w:p w14:paraId="1637ED62" w14:textId="7C241CE3" w:rsidR="00BA727C" w:rsidRPr="00BA727C" w:rsidRDefault="00BA727C" w:rsidP="00BA727C">
            <w:pPr>
              <w:spacing w:line="240" w:lineRule="auto"/>
              <w:rPr>
                <w:rFonts w:eastAsia="Calibri" w:cs="Times New Roman"/>
                <w:sz w:val="20"/>
                <w:szCs w:val="20"/>
              </w:rPr>
            </w:pPr>
            <w:r w:rsidRPr="00BA727C">
              <w:rPr>
                <w:rFonts w:eastAsia="Calibri" w:cs="Times New Roman"/>
                <w:sz w:val="20"/>
                <w:szCs w:val="20"/>
              </w:rPr>
              <w:t xml:space="preserve">Realizacijom projekta stvorit će se uvjeti za gospodarske aktivnosti koje su usko povezane sa pretovarom u luci, odnosno gospodarski subjekti koji imaju interes investiranja u gospodarske objekte na lučkom području dobit će mogućnost priključenja na kompletnu </w:t>
            </w:r>
            <w:r w:rsidR="00B0122A" w:rsidRPr="00BA727C">
              <w:rPr>
                <w:rFonts w:eastAsia="Calibri" w:cs="Times New Roman"/>
                <w:sz w:val="20"/>
                <w:szCs w:val="20"/>
              </w:rPr>
              <w:t>infrastrukturu</w:t>
            </w:r>
            <w:r w:rsidRPr="00BA727C">
              <w:rPr>
                <w:rFonts w:eastAsia="Calibri" w:cs="Times New Roman"/>
                <w:sz w:val="20"/>
                <w:szCs w:val="20"/>
              </w:rPr>
              <w:t>.</w:t>
            </w:r>
          </w:p>
          <w:p w14:paraId="7A9A8956"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Doprinos EU i nacionalnim politikama</w:t>
            </w:r>
            <w:r w:rsidRPr="00BA727C">
              <w:rPr>
                <w:rFonts w:eastAsia="Calibri" w:cs="Times New Roman"/>
                <w:sz w:val="20"/>
                <w:szCs w:val="20"/>
              </w:rPr>
              <w:t xml:space="preserve"> </w:t>
            </w:r>
          </w:p>
          <w:p w14:paraId="1593A60D"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Europski zeleni plan</w:t>
            </w:r>
          </w:p>
          <w:p w14:paraId="5C55F34C"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Bijela knjiga o jedinstvenom europskom prometnom području</w:t>
            </w:r>
          </w:p>
          <w:p w14:paraId="68639BC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Potpuno funkcionalna i </w:t>
            </w:r>
            <w:proofErr w:type="spellStart"/>
            <w:r w:rsidRPr="00BA727C">
              <w:rPr>
                <w:rFonts w:eastAsia="Calibri" w:cs="Times New Roman"/>
                <w:sz w:val="20"/>
                <w:szCs w:val="20"/>
              </w:rPr>
              <w:t>multimodalna</w:t>
            </w:r>
            <w:proofErr w:type="spellEnd"/>
            <w:r w:rsidRPr="00BA727C">
              <w:rPr>
                <w:rFonts w:eastAsia="Calibri" w:cs="Times New Roman"/>
                <w:sz w:val="20"/>
                <w:szCs w:val="20"/>
              </w:rPr>
              <w:t xml:space="preserve"> TEN-T '</w:t>
            </w:r>
            <w:proofErr w:type="spellStart"/>
            <w:r w:rsidRPr="00BA727C">
              <w:rPr>
                <w:rFonts w:eastAsia="Calibri" w:cs="Times New Roman"/>
                <w:sz w:val="20"/>
                <w:szCs w:val="20"/>
              </w:rPr>
              <w:t>jezgrena</w:t>
            </w:r>
            <w:proofErr w:type="spellEnd"/>
            <w:r w:rsidRPr="00BA727C">
              <w:rPr>
                <w:rFonts w:eastAsia="Calibri" w:cs="Times New Roman"/>
                <w:sz w:val="20"/>
                <w:szCs w:val="20"/>
              </w:rPr>
              <w:t xml:space="preserve"> mreža' do 2030. godine, s mrežom visoke kvalitete i kapaciteta do 2050. godine i odgovarajućim skupom informacijskih usluga.</w:t>
            </w:r>
          </w:p>
          <w:p w14:paraId="505AF93A"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UREDBA (EU) br. 1315/2013 EUROPSKOG PARLAMENTA I VIJEĆA od 11. prosinca 2013. o smjernicama Unije za razvoj transeuropske prometne mreže</w:t>
            </w:r>
          </w:p>
          <w:p w14:paraId="4D18162A"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Strategija prometnog razvoja Republike Hrvatske 2017. – 2030.</w:t>
            </w:r>
          </w:p>
          <w:p w14:paraId="301718E8"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CO2 – Promijeniti raspodjelu prometa tereta u prilog željezničkog i pomorskog prometa te prometa unutarnjim plovnim putovima.</w:t>
            </w:r>
          </w:p>
          <w:p w14:paraId="01235959"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CO3 – Razviti prometni sustav (upravljanje, organiziranje i razvoj infrastrukture i održavanja) prema načelu ekonomske održivosti.</w:t>
            </w:r>
          </w:p>
          <w:p w14:paraId="44274F5F"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CO4 – Smanjiti utjecaj prometnog sustava na klimatske promjene.</w:t>
            </w:r>
          </w:p>
          <w:p w14:paraId="331CD78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CO5 – Smanjiti utjecaj prometnog sustava na okoliš (okolišna održivost).</w:t>
            </w:r>
          </w:p>
          <w:p w14:paraId="7484A663"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CO6 – Povećati sigurnosti prometnog sustava.</w:t>
            </w:r>
          </w:p>
          <w:p w14:paraId="1FF01017"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CO7 – Povećati interoperabilnosti prometnog sustava (JP, željeznički, cestovni, pomorski i zračni promet te promet unutarnjim plovnim putovima).</w:t>
            </w:r>
          </w:p>
          <w:p w14:paraId="57A5FA07"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CO9 – Dalje razvijati hrvatski dio TEN-T mreže (osnovne i sveobuhvatne).</w:t>
            </w:r>
          </w:p>
          <w:p w14:paraId="1575B6D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 – Razviti potencijal glavnih logističkih središta (luke Rijeka, luke Split, luke Ploče, luke Vukovar, luke Osijek, luke Slavonski Brod, čvora Zagreb preko luke Sisak)</w:t>
            </w:r>
          </w:p>
          <w:p w14:paraId="5FF2FBFD"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SC1 – Povećati konkurentnost luka u Vukovaru i Osijeku kao glavnih riječnih luka za teretni promet.</w:t>
            </w:r>
          </w:p>
          <w:p w14:paraId="07B9FC1E" w14:textId="77777777" w:rsidR="00BA727C" w:rsidRPr="00BA727C" w:rsidRDefault="00BA727C" w:rsidP="00BA727C">
            <w:pPr>
              <w:numPr>
                <w:ilvl w:val="2"/>
                <w:numId w:val="3"/>
              </w:numPr>
              <w:spacing w:line="240" w:lineRule="auto"/>
              <w:contextualSpacing/>
              <w:rPr>
                <w:rFonts w:eastAsia="Calibri" w:cs="Times New Roman"/>
                <w:b/>
                <w:bCs/>
                <w:sz w:val="20"/>
                <w:szCs w:val="20"/>
              </w:rPr>
            </w:pPr>
            <w:r w:rsidRPr="00BA727C">
              <w:rPr>
                <w:rFonts w:eastAsia="Calibri" w:cs="Times New Roman"/>
                <w:sz w:val="20"/>
                <w:szCs w:val="20"/>
              </w:rPr>
              <w:t>SC6 – Unaprijediti operativne i organizacijske uvjete u riječnom prometu (ekonomska održivost)</w:t>
            </w:r>
          </w:p>
          <w:p w14:paraId="0509D143"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Strateški plan Ministarstva mora, prometa i infrastrukture (2020. – 2022.)</w:t>
            </w:r>
          </w:p>
          <w:p w14:paraId="64AD99F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Razvijen sustav unutarnje plovidbe</w:t>
            </w:r>
          </w:p>
          <w:p w14:paraId="72F822B1"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Sigurna plovidba morem i unutarnjim vodama</w:t>
            </w:r>
          </w:p>
          <w:p w14:paraId="3457E693"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 xml:space="preserve">Provedbeni program Ministarstva mora, prometa i infrastrukture (2021.-2024.) </w:t>
            </w:r>
          </w:p>
          <w:p w14:paraId="2B355C1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Mjera 25. Povećanje  interoperabilnosti i pristupačnosti drugim vidovima prometa, zaštita okoliša te povećanje administrativnih kapaciteta/obuka </w:t>
            </w:r>
          </w:p>
          <w:p w14:paraId="3919904E"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Mjera 27. Razvoj luka na osnovnoj i sveobuhvatnoj TEN-T mreži i terminala za opasne tvari te objekta za gospodarenje otpadom i unapređenje informacijske platforme</w:t>
            </w:r>
          </w:p>
          <w:p w14:paraId="24C1C68C"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Zrelost projekta</w:t>
            </w:r>
            <w:r w:rsidRPr="00BA727C">
              <w:rPr>
                <w:rFonts w:eastAsia="Calibri" w:cs="Times New Roman"/>
                <w:sz w:val="20"/>
                <w:szCs w:val="20"/>
              </w:rPr>
              <w:t xml:space="preserve"> – izrađen je idejni projekt te glavni projekt prve faze. Ishođena je lokacijska dozvola za jednu </w:t>
            </w:r>
            <w:proofErr w:type="spellStart"/>
            <w:r w:rsidRPr="00BA727C">
              <w:rPr>
                <w:rFonts w:eastAsia="Calibri" w:cs="Times New Roman"/>
                <w:sz w:val="20"/>
                <w:szCs w:val="20"/>
              </w:rPr>
              <w:t>obaloutvrdu</w:t>
            </w:r>
            <w:proofErr w:type="spellEnd"/>
            <w:r w:rsidRPr="00BA727C">
              <w:rPr>
                <w:rFonts w:eastAsia="Calibri" w:cs="Times New Roman"/>
                <w:sz w:val="20"/>
                <w:szCs w:val="20"/>
              </w:rPr>
              <w:t xml:space="preserve"> i građevinska dozvola za prvu fazu izgradnje te je ishođeno pozitivno mišljenje na studiju utjecaja na okoliš. U nastavku provedbe projekta potrebno je ishoditi ostale tri građevinske dozvole. </w:t>
            </w:r>
          </w:p>
          <w:p w14:paraId="38EAA3E7" w14:textId="77777777" w:rsidR="00BA727C" w:rsidRPr="00BA727C" w:rsidRDefault="00BA727C" w:rsidP="00BA727C">
            <w:pPr>
              <w:numPr>
                <w:ilvl w:val="0"/>
                <w:numId w:val="3"/>
              </w:numPr>
              <w:spacing w:line="240" w:lineRule="auto"/>
              <w:contextualSpacing/>
              <w:rPr>
                <w:rFonts w:eastAsia="Calibri" w:cs="Times New Roman"/>
                <w:sz w:val="20"/>
                <w:szCs w:val="20"/>
              </w:rPr>
            </w:pPr>
            <w:proofErr w:type="spellStart"/>
            <w:r w:rsidRPr="00BA727C">
              <w:rPr>
                <w:rFonts w:eastAsia="Calibri" w:cs="Times New Roman"/>
                <w:b/>
                <w:bCs/>
                <w:sz w:val="20"/>
                <w:szCs w:val="20"/>
              </w:rPr>
              <w:lastRenderedPageBreak/>
              <w:t>Međuutjecaj</w:t>
            </w:r>
            <w:proofErr w:type="spellEnd"/>
            <w:r w:rsidRPr="00BA727C">
              <w:rPr>
                <w:rFonts w:eastAsia="Calibri" w:cs="Times New Roman"/>
                <w:b/>
                <w:bCs/>
                <w:sz w:val="20"/>
                <w:szCs w:val="20"/>
              </w:rPr>
              <w:t xml:space="preserve"> s projektima u okruženju</w:t>
            </w:r>
            <w:r w:rsidRPr="00BA727C">
              <w:rPr>
                <w:rFonts w:eastAsia="Calibri" w:cs="Times New Roman"/>
                <w:sz w:val="20"/>
                <w:szCs w:val="20"/>
              </w:rPr>
              <w:t xml:space="preserve"> – Projekt izgradnje </w:t>
            </w:r>
            <w:proofErr w:type="spellStart"/>
            <w:r w:rsidRPr="00BA727C">
              <w:rPr>
                <w:rFonts w:eastAsia="Calibri" w:cs="Times New Roman"/>
                <w:sz w:val="20"/>
                <w:szCs w:val="20"/>
              </w:rPr>
              <w:t>intermodalne</w:t>
            </w:r>
            <w:proofErr w:type="spellEnd"/>
            <w:r w:rsidRPr="00BA727C">
              <w:rPr>
                <w:rFonts w:eastAsia="Calibri" w:cs="Times New Roman"/>
                <w:sz w:val="20"/>
                <w:szCs w:val="20"/>
              </w:rPr>
              <w:t xml:space="preserve"> infrastrukture dio je sveobuhvatnog zahvata izgradnje i rekonstrukcije luke Osijek u sklopu kojeg se još planira i izgradnja i rekonstrukcija južne obale  te izgradnja terminala za pretovar rasutih tereta.</w:t>
            </w:r>
          </w:p>
        </w:tc>
      </w:tr>
      <w:tr w:rsidR="007B0FF2" w:rsidRPr="00BA727C" w14:paraId="1BC8146E" w14:textId="77777777" w:rsidTr="00EB1BC6">
        <w:tc>
          <w:tcPr>
            <w:tcW w:w="680" w:type="pct"/>
            <w:vAlign w:val="center"/>
          </w:tcPr>
          <w:p w14:paraId="0F66915C" w14:textId="77777777" w:rsidR="00BA727C" w:rsidRPr="00BA727C" w:rsidRDefault="00BA727C" w:rsidP="00BA727C">
            <w:pPr>
              <w:spacing w:line="240" w:lineRule="auto"/>
              <w:jc w:val="center"/>
              <w:rPr>
                <w:rFonts w:eastAsia="Calibri" w:cs="Times New Roman"/>
                <w:i/>
                <w:iCs/>
                <w:sz w:val="20"/>
                <w:szCs w:val="20"/>
              </w:rPr>
            </w:pPr>
            <w:r w:rsidRPr="00BA727C">
              <w:rPr>
                <w:rFonts w:eastAsia="Calibri" w:cs="Times New Roman"/>
                <w:i/>
                <w:iCs/>
                <w:sz w:val="20"/>
                <w:szCs w:val="20"/>
              </w:rPr>
              <w:lastRenderedPageBreak/>
              <w:t>Izgradnja i rekonstrukcija južne obale luke Osijek</w:t>
            </w:r>
          </w:p>
        </w:tc>
        <w:tc>
          <w:tcPr>
            <w:tcW w:w="584" w:type="pct"/>
            <w:vAlign w:val="center"/>
          </w:tcPr>
          <w:p w14:paraId="6CE31DC2" w14:textId="77777777" w:rsidR="00BA727C" w:rsidRPr="00BA727C" w:rsidRDefault="00BA727C" w:rsidP="00BA727C">
            <w:pPr>
              <w:spacing w:line="240" w:lineRule="auto"/>
              <w:jc w:val="center"/>
              <w:rPr>
                <w:rFonts w:eastAsia="Calibri" w:cs="Times New Roman"/>
                <w:sz w:val="20"/>
                <w:szCs w:val="20"/>
              </w:rPr>
            </w:pPr>
            <w:r w:rsidRPr="00BA727C">
              <w:rPr>
                <w:rFonts w:eastAsia="Calibri" w:cs="Times New Roman"/>
                <w:sz w:val="20"/>
                <w:szCs w:val="20"/>
              </w:rPr>
              <w:t>U tijeku je izrada projektne dokumentacije i ishođenje dozvola</w:t>
            </w:r>
          </w:p>
        </w:tc>
        <w:tc>
          <w:tcPr>
            <w:tcW w:w="3736" w:type="pct"/>
            <w:vAlign w:val="center"/>
          </w:tcPr>
          <w:p w14:paraId="5FF9832D" w14:textId="77777777" w:rsidR="00BA727C" w:rsidRPr="00BA727C" w:rsidRDefault="00BA727C" w:rsidP="00BA727C">
            <w:pPr>
              <w:spacing w:line="240" w:lineRule="auto"/>
              <w:rPr>
                <w:rFonts w:eastAsia="Calibri" w:cs="Times New Roman"/>
                <w:sz w:val="20"/>
                <w:szCs w:val="20"/>
              </w:rPr>
            </w:pPr>
            <w:r w:rsidRPr="00BA727C">
              <w:rPr>
                <w:rFonts w:eastAsia="Calibri" w:cs="Times New Roman"/>
                <w:sz w:val="20"/>
                <w:szCs w:val="20"/>
              </w:rPr>
              <w:t xml:space="preserve">Provedbom svih faza projekta u luci Osijek omogućiti će se prekrcaj dodatnih vrsta tereta, odnosno biti će moguće vršiti prekrcaj kontejnera i RO-RO tereta. </w:t>
            </w:r>
          </w:p>
          <w:p w14:paraId="022A3E2D"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Doprinos EU i nacionalnim politikama</w:t>
            </w:r>
            <w:r w:rsidRPr="00BA727C">
              <w:rPr>
                <w:rFonts w:eastAsia="Calibri" w:cs="Times New Roman"/>
                <w:sz w:val="20"/>
                <w:szCs w:val="20"/>
              </w:rPr>
              <w:t xml:space="preserve"> </w:t>
            </w:r>
          </w:p>
          <w:p w14:paraId="299FFC3F"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Europski zeleni plan</w:t>
            </w:r>
          </w:p>
          <w:p w14:paraId="799CC3B1"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Bijela knjiga o jedinstvenom europskom prometnom području</w:t>
            </w:r>
          </w:p>
          <w:p w14:paraId="0E0C6719"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Potpuno funkcionalna i </w:t>
            </w:r>
            <w:proofErr w:type="spellStart"/>
            <w:r w:rsidRPr="00BA727C">
              <w:rPr>
                <w:rFonts w:eastAsia="Calibri" w:cs="Times New Roman"/>
                <w:sz w:val="20"/>
                <w:szCs w:val="20"/>
              </w:rPr>
              <w:t>multimodalna</w:t>
            </w:r>
            <w:proofErr w:type="spellEnd"/>
            <w:r w:rsidRPr="00BA727C">
              <w:rPr>
                <w:rFonts w:eastAsia="Calibri" w:cs="Times New Roman"/>
                <w:sz w:val="20"/>
                <w:szCs w:val="20"/>
              </w:rPr>
              <w:t xml:space="preserve"> TEN-T '</w:t>
            </w:r>
            <w:proofErr w:type="spellStart"/>
            <w:r w:rsidRPr="00BA727C">
              <w:rPr>
                <w:rFonts w:eastAsia="Calibri" w:cs="Times New Roman"/>
                <w:sz w:val="20"/>
                <w:szCs w:val="20"/>
              </w:rPr>
              <w:t>jezgrena</w:t>
            </w:r>
            <w:proofErr w:type="spellEnd"/>
            <w:r w:rsidRPr="00BA727C">
              <w:rPr>
                <w:rFonts w:eastAsia="Calibri" w:cs="Times New Roman"/>
                <w:sz w:val="20"/>
                <w:szCs w:val="20"/>
              </w:rPr>
              <w:t xml:space="preserve"> mreža' do 2030. godine, s mrežom visoke kvalitete i kapaciteta do 2050. godine i odgovarajućim skupom informacijskih usluga.</w:t>
            </w:r>
          </w:p>
          <w:p w14:paraId="0CDBDF0F"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UREDBA (EU) br. 1315/2013 EUROPSKOG PARLAMENTA I VIJEĆA od 11. prosinca 2013. o smjernicama Unije za razvoj transeuropske prometne mreže</w:t>
            </w:r>
          </w:p>
          <w:p w14:paraId="6A090608"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Strategija prometnog razvoja Republike Hrvatske 2017. – 2030.</w:t>
            </w:r>
          </w:p>
          <w:p w14:paraId="77395AF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CO2 – Promijeniti raspodjelu prometa tereta u prilog željezničkog i pomorskog prometa te prometa unutarnjim plovnim putovima.</w:t>
            </w:r>
          </w:p>
          <w:p w14:paraId="6E638B72"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CO3 – Razviti prometni sustav (upravljanje, organiziranje i razvoj infrastrukture i održavanja) prema načelu ekonomske održivosti.</w:t>
            </w:r>
          </w:p>
          <w:p w14:paraId="7BE98CD2"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CO4 – Smanjiti utjecaj prometnog sustava na klimatske promjene.</w:t>
            </w:r>
          </w:p>
          <w:p w14:paraId="49CC5098"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CO5 – Smanjiti utjecaj prometnog sustava na okoliš (okolišna održivost).</w:t>
            </w:r>
          </w:p>
          <w:p w14:paraId="3E3CBE3F"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CO6 – Povećati sigurnosti prometnog sustava.</w:t>
            </w:r>
          </w:p>
          <w:p w14:paraId="3B5B475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CO7 – Povećati interoperabilnosti prometnog sustava (JP, željeznički, cestovni, pomorski i zračni promet te promet unutarnjim plovnim putovima).</w:t>
            </w:r>
          </w:p>
          <w:p w14:paraId="37CD7169"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CO9 – Dalje razvijati hrvatski dio TEN-T mreže (osnovne i sveobuhvatne).</w:t>
            </w:r>
          </w:p>
          <w:p w14:paraId="5F848C9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 – Razviti potencijal glavnih logističkih središta (luke Rijeka, luke Split, luke Ploče, luke Vukovar, luke Osijek, luke Slavonski Brod, čvora Zagreb preko luke Sisak)</w:t>
            </w:r>
          </w:p>
          <w:p w14:paraId="7B11F5E2"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SC1 – Povećati konkurentnost luka u Vukovaru i Osijeku kao glavnih riječnih luka za teretni promet.</w:t>
            </w:r>
          </w:p>
          <w:p w14:paraId="7B12E36C" w14:textId="77777777" w:rsidR="00BA727C" w:rsidRPr="00BA727C" w:rsidRDefault="00BA727C" w:rsidP="00BA727C">
            <w:pPr>
              <w:numPr>
                <w:ilvl w:val="2"/>
                <w:numId w:val="3"/>
              </w:numPr>
              <w:spacing w:line="240" w:lineRule="auto"/>
              <w:contextualSpacing/>
              <w:rPr>
                <w:rFonts w:eastAsia="Calibri" w:cs="Times New Roman"/>
                <w:b/>
                <w:bCs/>
                <w:sz w:val="20"/>
                <w:szCs w:val="20"/>
              </w:rPr>
            </w:pPr>
            <w:r w:rsidRPr="00BA727C">
              <w:rPr>
                <w:rFonts w:eastAsia="Calibri" w:cs="Times New Roman"/>
                <w:sz w:val="20"/>
                <w:szCs w:val="20"/>
              </w:rPr>
              <w:t>SC6 – Unaprijediti operativne i organizacijske uvjete u riječnom prometu (ekonomska održivost)</w:t>
            </w:r>
          </w:p>
          <w:p w14:paraId="1EAB9E0C"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Strateški plan Ministarstva mora, prometa i infrastrukture (2020. – 2022.)</w:t>
            </w:r>
          </w:p>
          <w:p w14:paraId="38DAF6EB"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Razvijen sustav unutarnje plovidbe</w:t>
            </w:r>
          </w:p>
          <w:p w14:paraId="433F76EE"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Sigurna plovidba morem i unutarnjim vodama</w:t>
            </w:r>
          </w:p>
          <w:p w14:paraId="74C24EF7"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 xml:space="preserve">Provedbeni program Ministarstva mora, prometa i infrastrukture (2021.-2024.) </w:t>
            </w:r>
          </w:p>
          <w:p w14:paraId="5D5C5702"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Mjera 25. Povećanje  interoperabilnosti i pristupačnosti drugim vidovima prometa, zaštita okoliša te povećanje administrativnih kapaciteta/obuka </w:t>
            </w:r>
          </w:p>
          <w:p w14:paraId="3A82DC8A"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Mjera 27. Razvoj luka na osnovnoj i sveobuhvatnoj TEN-T mreži i terminala za opasne tvari te objekta za gospodarenje otpadom i unapređenje informacijske platforme</w:t>
            </w:r>
          </w:p>
          <w:p w14:paraId="49537ACA"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Zrelost projekta</w:t>
            </w:r>
            <w:r w:rsidRPr="00BA727C">
              <w:rPr>
                <w:rFonts w:eastAsia="Calibri" w:cs="Times New Roman"/>
                <w:sz w:val="20"/>
                <w:szCs w:val="20"/>
              </w:rPr>
              <w:t xml:space="preserve"> – ishođena je lokacijska dozvola (i izmjena lokacijske dozvole) na temelju idejnih projekata. Ishođena je jedna građevinska dozvola za jedan segment (jedan objekt). U nastavku provedbe projekta potrebno je ishoditi još 4 građevinske dozvole.</w:t>
            </w:r>
          </w:p>
          <w:p w14:paraId="229A7D5D" w14:textId="77777777" w:rsidR="00BA727C" w:rsidRPr="00BA727C" w:rsidRDefault="00BA727C" w:rsidP="00BA727C">
            <w:pPr>
              <w:numPr>
                <w:ilvl w:val="0"/>
                <w:numId w:val="3"/>
              </w:numPr>
              <w:spacing w:line="240" w:lineRule="auto"/>
              <w:contextualSpacing/>
              <w:rPr>
                <w:rFonts w:eastAsia="Calibri" w:cs="Times New Roman"/>
                <w:sz w:val="20"/>
                <w:szCs w:val="20"/>
              </w:rPr>
            </w:pPr>
            <w:proofErr w:type="spellStart"/>
            <w:r w:rsidRPr="00BA727C">
              <w:rPr>
                <w:rFonts w:eastAsia="Calibri" w:cs="Times New Roman"/>
                <w:b/>
                <w:bCs/>
                <w:sz w:val="20"/>
                <w:szCs w:val="20"/>
              </w:rPr>
              <w:lastRenderedPageBreak/>
              <w:t>Međuutjecaj</w:t>
            </w:r>
            <w:proofErr w:type="spellEnd"/>
            <w:r w:rsidRPr="00BA727C">
              <w:rPr>
                <w:rFonts w:eastAsia="Calibri" w:cs="Times New Roman"/>
                <w:b/>
                <w:bCs/>
                <w:sz w:val="20"/>
                <w:szCs w:val="20"/>
              </w:rPr>
              <w:t xml:space="preserve"> s projektima u okruženju</w:t>
            </w:r>
            <w:r w:rsidRPr="00BA727C">
              <w:rPr>
                <w:rFonts w:eastAsia="Calibri" w:cs="Times New Roman"/>
                <w:sz w:val="20"/>
                <w:szCs w:val="20"/>
              </w:rPr>
              <w:t xml:space="preserve"> – Projekt izgradnje i rekonstrukcije južne obale luke Osijek dio je sveobuhvatnog zahvata izgradnje i rekonstrukcije luke Osijek u sklopu kojeg se još planira i izgradnja </w:t>
            </w:r>
            <w:proofErr w:type="spellStart"/>
            <w:r w:rsidRPr="00BA727C">
              <w:rPr>
                <w:rFonts w:eastAsia="Calibri" w:cs="Times New Roman"/>
                <w:sz w:val="20"/>
                <w:szCs w:val="20"/>
              </w:rPr>
              <w:t>intermodalne</w:t>
            </w:r>
            <w:proofErr w:type="spellEnd"/>
            <w:r w:rsidRPr="00BA727C">
              <w:rPr>
                <w:rFonts w:eastAsia="Calibri" w:cs="Times New Roman"/>
                <w:sz w:val="20"/>
                <w:szCs w:val="20"/>
              </w:rPr>
              <w:t xml:space="preserve"> infrastrukture i terminala za pretovar rasutih tereta.</w:t>
            </w:r>
          </w:p>
        </w:tc>
      </w:tr>
      <w:tr w:rsidR="007B0FF2" w:rsidRPr="00BA727C" w14:paraId="294165D6" w14:textId="77777777" w:rsidTr="00EB1BC6">
        <w:tc>
          <w:tcPr>
            <w:tcW w:w="680" w:type="pct"/>
            <w:vAlign w:val="center"/>
          </w:tcPr>
          <w:p w14:paraId="65C489EA" w14:textId="77777777" w:rsidR="00BA727C" w:rsidRPr="00BA727C" w:rsidRDefault="00BA727C" w:rsidP="00BA727C">
            <w:pPr>
              <w:spacing w:line="240" w:lineRule="auto"/>
              <w:jc w:val="center"/>
              <w:rPr>
                <w:rFonts w:eastAsia="Calibri" w:cs="Times New Roman"/>
                <w:i/>
                <w:iCs/>
                <w:sz w:val="20"/>
                <w:szCs w:val="20"/>
              </w:rPr>
            </w:pPr>
            <w:r w:rsidRPr="00BA727C">
              <w:rPr>
                <w:rFonts w:eastAsia="Calibri" w:cs="Times New Roman"/>
                <w:i/>
                <w:iCs/>
                <w:sz w:val="20"/>
                <w:szCs w:val="20"/>
              </w:rPr>
              <w:lastRenderedPageBreak/>
              <w:t>Uspostava „Vodenog tramvaja“</w:t>
            </w:r>
          </w:p>
        </w:tc>
        <w:tc>
          <w:tcPr>
            <w:tcW w:w="584" w:type="pct"/>
            <w:vAlign w:val="center"/>
          </w:tcPr>
          <w:p w14:paraId="3FEBBA90" w14:textId="77777777" w:rsidR="00BA727C" w:rsidRPr="00BA727C" w:rsidDel="00A04548" w:rsidRDefault="00BA727C" w:rsidP="00BA727C">
            <w:pPr>
              <w:spacing w:line="240" w:lineRule="auto"/>
              <w:jc w:val="center"/>
              <w:rPr>
                <w:rFonts w:eastAsia="Calibri" w:cs="Times New Roman"/>
                <w:sz w:val="20"/>
                <w:szCs w:val="20"/>
              </w:rPr>
            </w:pPr>
            <w:r w:rsidRPr="00BA727C">
              <w:rPr>
                <w:rFonts w:eastAsia="Calibri" w:cs="Times New Roman"/>
                <w:sz w:val="20"/>
                <w:szCs w:val="20"/>
              </w:rPr>
              <w:t>U tijeku je izrada projektne dokumentacije te je potrebno ishoditi lokacijsku i građevinsku dozvolu.</w:t>
            </w:r>
          </w:p>
        </w:tc>
        <w:tc>
          <w:tcPr>
            <w:tcW w:w="3736" w:type="pct"/>
            <w:vAlign w:val="center"/>
          </w:tcPr>
          <w:p w14:paraId="5160F702" w14:textId="560EBCD0" w:rsidR="00BA727C" w:rsidRPr="00BA727C" w:rsidRDefault="00BA727C" w:rsidP="00BA727C">
            <w:pPr>
              <w:spacing w:line="240" w:lineRule="auto"/>
              <w:rPr>
                <w:rFonts w:eastAsia="Calibri" w:cs="Times New Roman"/>
                <w:sz w:val="20"/>
                <w:szCs w:val="20"/>
              </w:rPr>
            </w:pPr>
            <w:r w:rsidRPr="00BA727C">
              <w:rPr>
                <w:rFonts w:eastAsia="Calibri" w:cs="Times New Roman"/>
                <w:sz w:val="20"/>
                <w:szCs w:val="20"/>
              </w:rPr>
              <w:t xml:space="preserve">Uspostavom „vodenog tramvaja“ na rijeci Dravi, povezat će se </w:t>
            </w:r>
            <w:r w:rsidR="00B0122A" w:rsidRPr="00BA727C">
              <w:rPr>
                <w:rFonts w:eastAsia="Calibri" w:cs="Times New Roman"/>
                <w:sz w:val="20"/>
                <w:szCs w:val="20"/>
              </w:rPr>
              <w:t>krajnji</w:t>
            </w:r>
            <w:r w:rsidRPr="00BA727C">
              <w:rPr>
                <w:rFonts w:eastAsia="Calibri" w:cs="Times New Roman"/>
                <w:sz w:val="20"/>
                <w:szCs w:val="20"/>
              </w:rPr>
              <w:t xml:space="preserve"> istok  te zapad grada Osijeka (od </w:t>
            </w:r>
            <w:proofErr w:type="spellStart"/>
            <w:r w:rsidRPr="00BA727C">
              <w:rPr>
                <w:rFonts w:eastAsia="Calibri" w:cs="Times New Roman"/>
                <w:sz w:val="20"/>
                <w:szCs w:val="20"/>
              </w:rPr>
              <w:t>rkm</w:t>
            </w:r>
            <w:proofErr w:type="spellEnd"/>
            <w:r w:rsidRPr="00BA727C">
              <w:rPr>
                <w:rFonts w:eastAsia="Calibri" w:cs="Times New Roman"/>
                <w:sz w:val="20"/>
                <w:szCs w:val="20"/>
              </w:rPr>
              <w:t xml:space="preserve"> 16+400 do </w:t>
            </w:r>
            <w:proofErr w:type="spellStart"/>
            <w:r w:rsidRPr="00BA727C">
              <w:rPr>
                <w:rFonts w:eastAsia="Calibri" w:cs="Times New Roman"/>
                <w:sz w:val="20"/>
                <w:szCs w:val="20"/>
              </w:rPr>
              <w:t>rkm</w:t>
            </w:r>
            <w:proofErr w:type="spellEnd"/>
            <w:r w:rsidRPr="00BA727C">
              <w:rPr>
                <w:rFonts w:eastAsia="Calibri" w:cs="Times New Roman"/>
                <w:sz w:val="20"/>
                <w:szCs w:val="20"/>
              </w:rPr>
              <w:t xml:space="preserve"> 24+200) u svrhu iskorištavanja položaja grada uz rijeku Dravu.  Osim mogućnosti uporabe prijevoza u svakodnevnom životu, „vodeni tramvaj“ predstavljat će dodatni turistički sadržaj.</w:t>
            </w:r>
          </w:p>
          <w:p w14:paraId="0FF0F99F"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Doprinos EU i nacionalnim politikama</w:t>
            </w:r>
            <w:r w:rsidRPr="00BA727C">
              <w:rPr>
                <w:rFonts w:eastAsia="Calibri" w:cs="Times New Roman"/>
                <w:sz w:val="20"/>
                <w:szCs w:val="20"/>
              </w:rPr>
              <w:t xml:space="preserve"> </w:t>
            </w:r>
          </w:p>
          <w:p w14:paraId="2AA4FFD6"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Europski zeleni plan</w:t>
            </w:r>
          </w:p>
          <w:p w14:paraId="16F77BA1"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Bijela knjiga o jedinstvenom europskom prometnom području</w:t>
            </w:r>
          </w:p>
          <w:p w14:paraId="2F4E7C8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Prepolovite upotrebu automobila s 'konvencionalnim gorivom' u gradskom prijevozu do 2030 .; postupno ih ukinuti u gradovima do 2050 .; postići u osnovi gradsku logistiku bez CO2 u glavnim urbanim središtima do 2030. godine</w:t>
            </w:r>
          </w:p>
          <w:p w14:paraId="710BDA8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Potpuno funkcionalna i </w:t>
            </w:r>
            <w:proofErr w:type="spellStart"/>
            <w:r w:rsidRPr="00BA727C">
              <w:rPr>
                <w:rFonts w:eastAsia="Calibri" w:cs="Times New Roman"/>
                <w:sz w:val="20"/>
                <w:szCs w:val="20"/>
              </w:rPr>
              <w:t>multimodalna</w:t>
            </w:r>
            <w:proofErr w:type="spellEnd"/>
            <w:r w:rsidRPr="00BA727C">
              <w:rPr>
                <w:rFonts w:eastAsia="Calibri" w:cs="Times New Roman"/>
                <w:sz w:val="20"/>
                <w:szCs w:val="20"/>
              </w:rPr>
              <w:t xml:space="preserve"> TEN-T '</w:t>
            </w:r>
            <w:proofErr w:type="spellStart"/>
            <w:r w:rsidRPr="00BA727C">
              <w:rPr>
                <w:rFonts w:eastAsia="Calibri" w:cs="Times New Roman"/>
                <w:sz w:val="20"/>
                <w:szCs w:val="20"/>
              </w:rPr>
              <w:t>jezgrena</w:t>
            </w:r>
            <w:proofErr w:type="spellEnd"/>
            <w:r w:rsidRPr="00BA727C">
              <w:rPr>
                <w:rFonts w:eastAsia="Calibri" w:cs="Times New Roman"/>
                <w:sz w:val="20"/>
                <w:szCs w:val="20"/>
              </w:rPr>
              <w:t xml:space="preserve"> mreža' do 2030. godine, s mrežom visoke kvalitete i kapaciteta do 2050. godine i odgovarajućim skupom informacijskih usluga.</w:t>
            </w:r>
          </w:p>
          <w:p w14:paraId="6ECB2935"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UREDBA (EU) br. 1315/2013 EUROPSKOG PARLAMENTA I VIJEĆA od 11. prosinca 2013. o smjernicama Unije za razvoj transeuropske prometne mreže</w:t>
            </w:r>
          </w:p>
          <w:p w14:paraId="02F8D111"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Strategija prometnog razvoja Republike Hrvatske 2017. – 2030.</w:t>
            </w:r>
          </w:p>
          <w:p w14:paraId="1E792191"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CO1 – Promijeniti raspodjelu prometa putnika u prilog javnog prijevoza (JP) te oblicima prijevoza s nultom emisijom štetnih plinova. To uključuje JP u aglomeracijama i lokalnom regionalnom kontekstu (tramvaje, lokalne autobusne linije itd.), prijevoz željeznicom, javni prijevoz u pomorskom prometu (brodovima), autobusni prijevoz na regionalnim i daljinskim linijama, kao i pješake i bicikliste.</w:t>
            </w:r>
          </w:p>
          <w:p w14:paraId="2809677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CO3 – Razviti prometni sustav (upravljanje, organiziranje i razvoj infrastrukture i održavanja) prema načelu ekonomske održivosti.</w:t>
            </w:r>
          </w:p>
          <w:p w14:paraId="0BD3C62F"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CO4 – Smanjiti utjecaj prometnog sustava na klimatske promjene.</w:t>
            </w:r>
          </w:p>
          <w:p w14:paraId="5666AD2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CO5 – Smanjiti utjecaj prometnog sustava na okoliš (okolišna održivost).</w:t>
            </w:r>
          </w:p>
          <w:p w14:paraId="3C0D6DD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CO7 – Povećati interoperabilnosti prometnog sustava (JP, željeznički, cestovni, pomorski i zračni promet te promet unutarnjim plovnim putovima).</w:t>
            </w:r>
          </w:p>
          <w:p w14:paraId="6A3C6FB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CO9 – Dalje razvijati hrvatski dio TEN-T mreže (osnovne i sveobuhvatne).</w:t>
            </w:r>
          </w:p>
          <w:p w14:paraId="2B9643FA"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 – U pojedinim dijelovima Hrvatske upotpuniti, gdje je primjenjivo, razvoj turističkog sektora kao glavnog gospodarskog čimbenika adekvatnim razvojem prometa, osobito u prilog JP-a i zelene mobilnosti.</w:t>
            </w:r>
          </w:p>
          <w:p w14:paraId="3EBAA3C3"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SC3 – Iskoristiti potencijal plovidbe unutarnjim plovnim putovima u segmentu turizma</w:t>
            </w:r>
          </w:p>
          <w:p w14:paraId="192956CB" w14:textId="77777777" w:rsidR="00BA727C" w:rsidRPr="00BA727C" w:rsidRDefault="00BA727C" w:rsidP="00BA727C">
            <w:pPr>
              <w:numPr>
                <w:ilvl w:val="2"/>
                <w:numId w:val="3"/>
              </w:numPr>
              <w:spacing w:line="240" w:lineRule="auto"/>
              <w:contextualSpacing/>
              <w:rPr>
                <w:rFonts w:eastAsia="Calibri" w:cs="Times New Roman"/>
                <w:b/>
                <w:bCs/>
                <w:sz w:val="20"/>
                <w:szCs w:val="20"/>
              </w:rPr>
            </w:pPr>
            <w:r w:rsidRPr="00BA727C">
              <w:rPr>
                <w:rFonts w:eastAsia="Calibri" w:cs="Times New Roman"/>
                <w:sz w:val="20"/>
                <w:szCs w:val="20"/>
              </w:rPr>
              <w:t>SC6 – Unaprijediti operativne i organizacijske uvjete u riječnom prometu (ekonomska održivost)</w:t>
            </w:r>
          </w:p>
          <w:p w14:paraId="61F37340"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Strateški plan Ministarstva mora, prometa i infrastrukture (2020. – 2022.)</w:t>
            </w:r>
          </w:p>
          <w:p w14:paraId="53993F5B"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Razvijen sustav unutarnje plovidbe</w:t>
            </w:r>
          </w:p>
          <w:p w14:paraId="39206F7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Sigurna plovidba morem i unutarnjim vodama</w:t>
            </w:r>
          </w:p>
          <w:p w14:paraId="2C61B154"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 xml:space="preserve">Provedbeni program Ministarstva mora, prometa i infrastrukture (2021.-2024.) </w:t>
            </w:r>
          </w:p>
          <w:p w14:paraId="3ADCAFB8"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Mjera 25. Povećanje  interoperabilnosti i  pristupačnosti drugim vidovima prometa, zaštita okoliša te  povećanje administrativnih kapaciteta/obuka</w:t>
            </w:r>
          </w:p>
          <w:p w14:paraId="3F4DF545"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lastRenderedPageBreak/>
              <w:t>Mjera 26. Povećanje energetske učinkovitosti i financijske održivosti te suradnja s hrvatskim brodarima i podrška društvima za prijevoz unutarnjim plovnim putovima</w:t>
            </w:r>
          </w:p>
          <w:p w14:paraId="2CC72039"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Zrelost projekta</w:t>
            </w:r>
            <w:r w:rsidRPr="00BA727C">
              <w:rPr>
                <w:rFonts w:eastAsia="Calibri" w:cs="Times New Roman"/>
                <w:sz w:val="20"/>
                <w:szCs w:val="20"/>
              </w:rPr>
              <w:t xml:space="preserve"> – izrađeno je koncepcijsko rješenje. U nastavku provedbe projekta potrebno je ishoditi lokacijsku i građevinsku dozvolu.</w:t>
            </w:r>
          </w:p>
          <w:p w14:paraId="6E2C0179" w14:textId="1DA9868C" w:rsidR="00BA727C" w:rsidRPr="00BA727C" w:rsidRDefault="00BA727C" w:rsidP="00BA727C">
            <w:pPr>
              <w:numPr>
                <w:ilvl w:val="0"/>
                <w:numId w:val="3"/>
              </w:numPr>
              <w:spacing w:line="240" w:lineRule="auto"/>
              <w:contextualSpacing/>
              <w:rPr>
                <w:rFonts w:eastAsia="Calibri" w:cs="Times New Roman"/>
                <w:sz w:val="20"/>
                <w:szCs w:val="20"/>
              </w:rPr>
            </w:pPr>
            <w:proofErr w:type="spellStart"/>
            <w:r w:rsidRPr="00BA727C">
              <w:rPr>
                <w:rFonts w:eastAsia="Calibri" w:cs="Times New Roman"/>
                <w:b/>
                <w:bCs/>
                <w:sz w:val="20"/>
                <w:szCs w:val="20"/>
              </w:rPr>
              <w:t>Međuutjecaj</w:t>
            </w:r>
            <w:proofErr w:type="spellEnd"/>
            <w:r w:rsidRPr="00BA727C">
              <w:rPr>
                <w:rFonts w:eastAsia="Calibri" w:cs="Times New Roman"/>
                <w:b/>
                <w:bCs/>
                <w:sz w:val="20"/>
                <w:szCs w:val="20"/>
              </w:rPr>
              <w:t xml:space="preserve"> s projektima u okruženju</w:t>
            </w:r>
            <w:r w:rsidRPr="00BA727C">
              <w:rPr>
                <w:rFonts w:eastAsia="Calibri" w:cs="Times New Roman"/>
                <w:sz w:val="20"/>
                <w:szCs w:val="20"/>
              </w:rPr>
              <w:t xml:space="preserve"> – provedba projekta pozitivno će utjecati na stvaranje funkcionalne mreže sadržaja na obali Drave s obzirom da je trenutno uloga područja lijeve obale Drave </w:t>
            </w:r>
            <w:proofErr w:type="spellStart"/>
            <w:r w:rsidRPr="00BA727C">
              <w:rPr>
                <w:rFonts w:eastAsia="Calibri" w:cs="Times New Roman"/>
                <w:sz w:val="20"/>
                <w:szCs w:val="20"/>
              </w:rPr>
              <w:t>sporsko</w:t>
            </w:r>
            <w:proofErr w:type="spellEnd"/>
            <w:r w:rsidRPr="00BA727C">
              <w:rPr>
                <w:rFonts w:eastAsia="Calibri" w:cs="Times New Roman"/>
                <w:sz w:val="20"/>
                <w:szCs w:val="20"/>
              </w:rPr>
              <w:t xml:space="preserve"> rekreacijska, s bazenskim kompleksom, </w:t>
            </w:r>
            <w:r w:rsidR="007B0FF2" w:rsidRPr="00BA727C">
              <w:rPr>
                <w:rFonts w:eastAsia="Calibri" w:cs="Times New Roman"/>
                <w:sz w:val="20"/>
                <w:szCs w:val="20"/>
              </w:rPr>
              <w:t>improviziranom</w:t>
            </w:r>
            <w:r w:rsidRPr="00BA727C">
              <w:rPr>
                <w:rFonts w:eastAsia="Calibri" w:cs="Times New Roman"/>
                <w:sz w:val="20"/>
                <w:szCs w:val="20"/>
              </w:rPr>
              <w:t xml:space="preserve"> gradskom plažom, stazom za trčanje te osnovnim koridorima komunikacija koji naglašavaju zasebna odredišta.</w:t>
            </w:r>
          </w:p>
        </w:tc>
      </w:tr>
      <w:tr w:rsidR="007B0FF2" w:rsidRPr="00BA727C" w14:paraId="310DA51F" w14:textId="77777777" w:rsidTr="00EB1BC6">
        <w:tc>
          <w:tcPr>
            <w:tcW w:w="680" w:type="pct"/>
            <w:vAlign w:val="center"/>
          </w:tcPr>
          <w:p w14:paraId="4CEC855A" w14:textId="77777777" w:rsidR="00BA727C" w:rsidRPr="00BA727C" w:rsidRDefault="00BA727C" w:rsidP="00BA727C">
            <w:pPr>
              <w:spacing w:line="240" w:lineRule="auto"/>
              <w:jc w:val="center"/>
              <w:rPr>
                <w:rFonts w:eastAsia="Calibri" w:cs="Times New Roman"/>
                <w:i/>
                <w:iCs/>
                <w:sz w:val="20"/>
                <w:szCs w:val="20"/>
              </w:rPr>
            </w:pPr>
            <w:r w:rsidRPr="00BA727C">
              <w:rPr>
                <w:rFonts w:eastAsia="Calibri" w:cs="Times New Roman"/>
                <w:i/>
                <w:iCs/>
                <w:sz w:val="20"/>
                <w:szCs w:val="20"/>
              </w:rPr>
              <w:lastRenderedPageBreak/>
              <w:t>Uređenje sjeverne obale bazena</w:t>
            </w:r>
          </w:p>
        </w:tc>
        <w:tc>
          <w:tcPr>
            <w:tcW w:w="584" w:type="pct"/>
            <w:vAlign w:val="center"/>
          </w:tcPr>
          <w:p w14:paraId="28C4B9E5" w14:textId="77777777" w:rsidR="00BA727C" w:rsidRPr="00BA727C" w:rsidDel="00140CA1" w:rsidRDefault="00BA727C" w:rsidP="00BA727C">
            <w:pPr>
              <w:spacing w:line="240" w:lineRule="auto"/>
              <w:jc w:val="center"/>
              <w:rPr>
                <w:rFonts w:eastAsia="Calibri" w:cs="Times New Roman"/>
                <w:sz w:val="20"/>
                <w:szCs w:val="20"/>
              </w:rPr>
            </w:pPr>
            <w:r w:rsidRPr="00BA727C">
              <w:rPr>
                <w:rFonts w:eastAsia="Calibri" w:cs="Times New Roman"/>
                <w:sz w:val="20"/>
                <w:szCs w:val="20"/>
              </w:rPr>
              <w:t>U tijeku su pripremne aktivnosti za nastavak izrade preostale potrebne studijsko-projektne dokumentacije</w:t>
            </w:r>
          </w:p>
        </w:tc>
        <w:tc>
          <w:tcPr>
            <w:tcW w:w="3736" w:type="pct"/>
            <w:vAlign w:val="center"/>
          </w:tcPr>
          <w:p w14:paraId="1E1C44C2" w14:textId="674A4E8E" w:rsidR="00BA727C" w:rsidRPr="00BA727C" w:rsidRDefault="00BA727C" w:rsidP="00BA727C">
            <w:pPr>
              <w:spacing w:line="240" w:lineRule="auto"/>
              <w:rPr>
                <w:rFonts w:eastAsia="Calibri" w:cs="Times New Roman"/>
                <w:sz w:val="20"/>
                <w:szCs w:val="20"/>
              </w:rPr>
            </w:pPr>
            <w:r w:rsidRPr="00BA727C">
              <w:rPr>
                <w:rFonts w:eastAsia="Calibri" w:cs="Times New Roman"/>
                <w:sz w:val="20"/>
                <w:szCs w:val="20"/>
              </w:rPr>
              <w:t xml:space="preserve">Trenutno na lokaciji sjeverne obale bazena nema nikakvih sadržaja funkcionalno vezanih za luku Osijek, no provedbom projekta lokacija će se staviti u funkciju priveza brodova koji čekaju na </w:t>
            </w:r>
            <w:r w:rsidR="00B0122A" w:rsidRPr="00BA727C">
              <w:rPr>
                <w:rFonts w:eastAsia="Calibri" w:cs="Times New Roman"/>
                <w:sz w:val="20"/>
                <w:szCs w:val="20"/>
              </w:rPr>
              <w:t>prekrcaj</w:t>
            </w:r>
            <w:r w:rsidRPr="00BA727C">
              <w:rPr>
                <w:rFonts w:eastAsia="Calibri" w:cs="Times New Roman"/>
                <w:sz w:val="20"/>
                <w:szCs w:val="20"/>
              </w:rPr>
              <w:t xml:space="preserve"> te carinskog veza.</w:t>
            </w:r>
          </w:p>
          <w:p w14:paraId="3D8693A7"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Doprinos EU i nacionalnim politikama</w:t>
            </w:r>
            <w:r w:rsidRPr="00BA727C">
              <w:rPr>
                <w:rFonts w:eastAsia="Calibri" w:cs="Times New Roman"/>
                <w:sz w:val="20"/>
                <w:szCs w:val="20"/>
              </w:rPr>
              <w:t xml:space="preserve"> </w:t>
            </w:r>
          </w:p>
          <w:p w14:paraId="6EDB4AF3"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Europski zeleni plan</w:t>
            </w:r>
          </w:p>
          <w:p w14:paraId="6DD751F2"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Bijela knjiga o jedinstvenom europskom prometnom području</w:t>
            </w:r>
          </w:p>
          <w:p w14:paraId="786FB2E9"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Potpuno funkcionalna i </w:t>
            </w:r>
            <w:proofErr w:type="spellStart"/>
            <w:r w:rsidRPr="00BA727C">
              <w:rPr>
                <w:rFonts w:eastAsia="Calibri" w:cs="Times New Roman"/>
                <w:sz w:val="20"/>
                <w:szCs w:val="20"/>
              </w:rPr>
              <w:t>multimodalna</w:t>
            </w:r>
            <w:proofErr w:type="spellEnd"/>
            <w:r w:rsidRPr="00BA727C">
              <w:rPr>
                <w:rFonts w:eastAsia="Calibri" w:cs="Times New Roman"/>
                <w:sz w:val="20"/>
                <w:szCs w:val="20"/>
              </w:rPr>
              <w:t xml:space="preserve"> TEN-T '</w:t>
            </w:r>
            <w:proofErr w:type="spellStart"/>
            <w:r w:rsidRPr="00BA727C">
              <w:rPr>
                <w:rFonts w:eastAsia="Calibri" w:cs="Times New Roman"/>
                <w:sz w:val="20"/>
                <w:szCs w:val="20"/>
              </w:rPr>
              <w:t>jezgrena</w:t>
            </w:r>
            <w:proofErr w:type="spellEnd"/>
            <w:r w:rsidRPr="00BA727C">
              <w:rPr>
                <w:rFonts w:eastAsia="Calibri" w:cs="Times New Roman"/>
                <w:sz w:val="20"/>
                <w:szCs w:val="20"/>
              </w:rPr>
              <w:t xml:space="preserve"> mreža' do 2030. godine, s mrežom visoke kvalitete i kapaciteta do 2050. godine i odgovarajućim skupom informacijskih usluga.</w:t>
            </w:r>
          </w:p>
          <w:p w14:paraId="702F9A8A"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UREDBA (EU) br. 1315/2013 EUROPSKOG PARLAMENTA I VIJEĆA od 11. prosinca 2013. o smjernicama Unije za razvoj transeuropske prometne mreže</w:t>
            </w:r>
          </w:p>
          <w:p w14:paraId="6D4890BF"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Strategija prometnog razvoja Republike Hrvatske 2017. – 2030.</w:t>
            </w:r>
          </w:p>
          <w:p w14:paraId="13E5EFE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CO2 – Promijeniti raspodjelu prometa tereta u prilog željezničkog i pomorskog prometa te prometa unutarnjim plovnim putovima.</w:t>
            </w:r>
          </w:p>
          <w:p w14:paraId="7730C515"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CO3 – Razviti prometni sustav (upravljanje, organiziranje i razvoj infrastrukture i održavanja) prema načelu ekonomske održivosti.</w:t>
            </w:r>
          </w:p>
          <w:p w14:paraId="2505ACDE"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CO4 – Smanjiti utjecaj prometnog sustava na klimatske promjene.</w:t>
            </w:r>
          </w:p>
          <w:p w14:paraId="65C58C6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CO5 – Smanjiti utjecaj prometnog sustava na okoliš (okolišna održivost).</w:t>
            </w:r>
          </w:p>
          <w:p w14:paraId="66A81765"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CO9 – Dalje razvijati hrvatski dio TEN-T mreže (osnovne i sveobuhvatne).</w:t>
            </w:r>
          </w:p>
          <w:p w14:paraId="59965E93"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SC1 – Povećati konkurentnost luka u Vukovaru i Osijeku kao glavnih riječnih luka za teretni promet.</w:t>
            </w:r>
          </w:p>
          <w:p w14:paraId="78B701EB" w14:textId="77777777" w:rsidR="00BA727C" w:rsidRPr="00BA727C" w:rsidRDefault="00BA727C" w:rsidP="00BA727C">
            <w:pPr>
              <w:numPr>
                <w:ilvl w:val="2"/>
                <w:numId w:val="3"/>
              </w:numPr>
              <w:spacing w:line="240" w:lineRule="auto"/>
              <w:contextualSpacing/>
              <w:rPr>
                <w:rFonts w:eastAsia="Calibri" w:cs="Times New Roman"/>
                <w:b/>
                <w:bCs/>
                <w:sz w:val="20"/>
                <w:szCs w:val="20"/>
              </w:rPr>
            </w:pPr>
            <w:r w:rsidRPr="00BA727C">
              <w:rPr>
                <w:rFonts w:eastAsia="Calibri" w:cs="Times New Roman"/>
                <w:sz w:val="20"/>
                <w:szCs w:val="20"/>
              </w:rPr>
              <w:t>SC6 – Unaprijediti operativne i organizacijske uvjete u riječnom prometu (ekonomska održivost)</w:t>
            </w:r>
          </w:p>
          <w:p w14:paraId="1FD19061"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Strateški plan Ministarstva mora, prometa i infrastrukture (2020. – 2022.)</w:t>
            </w:r>
          </w:p>
          <w:p w14:paraId="459CA46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Razvijen sustav unutarnje plovidbe</w:t>
            </w:r>
          </w:p>
          <w:p w14:paraId="255B714A"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Sigurna plovidba morem i unutarnjim vodama</w:t>
            </w:r>
          </w:p>
          <w:p w14:paraId="4015D902"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 xml:space="preserve">Provedbeni program Ministarstva mora, prometa i infrastrukture (2021.-2024.) </w:t>
            </w:r>
          </w:p>
          <w:p w14:paraId="2132F34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Mjera 25. Povećanje  interoperabilnosti i pristupačnosti drugim vidovima prometa, zaštita okoliša te povećanje administrativnih kapaciteta/obuka </w:t>
            </w:r>
          </w:p>
          <w:p w14:paraId="3AAAA9B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Mjera 27. Razvoj luka na osnovnoj i sveobuhvatnoj TEN-T mreži i terminala za opasne tvari te objekta za gospodarenje otpadom i unapređenje informacijske platforme</w:t>
            </w:r>
          </w:p>
          <w:p w14:paraId="403D34DC"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Zrelost projekta</w:t>
            </w:r>
            <w:r w:rsidRPr="00BA727C">
              <w:rPr>
                <w:rFonts w:eastAsia="Calibri" w:cs="Times New Roman"/>
                <w:sz w:val="20"/>
                <w:szCs w:val="20"/>
              </w:rPr>
              <w:t xml:space="preserve"> – izrađeno je koncepcijsko rješenje i SUO. U nastavku provedbe projekta potrebno je izraditi studijsko-projektnu dokumentaciju na temelju koje će se odabrati optimalno rješenje uređenja obale.</w:t>
            </w:r>
          </w:p>
          <w:p w14:paraId="0721A6EE" w14:textId="77777777" w:rsidR="00BA727C" w:rsidRPr="00BA727C" w:rsidRDefault="00BA727C" w:rsidP="00BA727C">
            <w:pPr>
              <w:numPr>
                <w:ilvl w:val="0"/>
                <w:numId w:val="3"/>
              </w:numPr>
              <w:spacing w:line="240" w:lineRule="auto"/>
              <w:contextualSpacing/>
              <w:rPr>
                <w:rFonts w:eastAsia="Calibri" w:cs="Times New Roman"/>
                <w:sz w:val="20"/>
                <w:szCs w:val="20"/>
              </w:rPr>
            </w:pPr>
            <w:proofErr w:type="spellStart"/>
            <w:r w:rsidRPr="00BA727C">
              <w:rPr>
                <w:rFonts w:eastAsia="Calibri" w:cs="Times New Roman"/>
                <w:b/>
                <w:bCs/>
                <w:sz w:val="20"/>
                <w:szCs w:val="20"/>
              </w:rPr>
              <w:lastRenderedPageBreak/>
              <w:t>Međuutjecaj</w:t>
            </w:r>
            <w:proofErr w:type="spellEnd"/>
            <w:r w:rsidRPr="00BA727C">
              <w:rPr>
                <w:rFonts w:eastAsia="Calibri" w:cs="Times New Roman"/>
                <w:b/>
                <w:bCs/>
                <w:sz w:val="20"/>
                <w:szCs w:val="20"/>
              </w:rPr>
              <w:t xml:space="preserve"> s projektima u okruženju</w:t>
            </w:r>
            <w:r w:rsidRPr="00BA727C">
              <w:rPr>
                <w:rFonts w:eastAsia="Calibri" w:cs="Times New Roman"/>
                <w:sz w:val="20"/>
                <w:szCs w:val="20"/>
              </w:rPr>
              <w:t xml:space="preserve"> – Projekt uređenja sjeverne obale bazena dio je sveobuhvatnog zahvata izgradnje i rekonstrukcije luke Osijek u sklopu kojeg se još planira i izgradnja </w:t>
            </w:r>
            <w:proofErr w:type="spellStart"/>
            <w:r w:rsidRPr="00BA727C">
              <w:rPr>
                <w:rFonts w:eastAsia="Calibri" w:cs="Times New Roman"/>
                <w:sz w:val="20"/>
                <w:szCs w:val="20"/>
              </w:rPr>
              <w:t>intermodalne</w:t>
            </w:r>
            <w:proofErr w:type="spellEnd"/>
            <w:r w:rsidRPr="00BA727C">
              <w:rPr>
                <w:rFonts w:eastAsia="Calibri" w:cs="Times New Roman"/>
                <w:sz w:val="20"/>
                <w:szCs w:val="20"/>
              </w:rPr>
              <w:t xml:space="preserve"> infrastrukture, terminala za pretovar rasutih tereta i izgradnja i rekonstrukcija južne obale luke Osijek .</w:t>
            </w:r>
          </w:p>
        </w:tc>
      </w:tr>
      <w:tr w:rsidR="007B0FF2" w:rsidRPr="00BA727C" w14:paraId="59AC6740" w14:textId="77777777" w:rsidTr="00EB1BC6">
        <w:tc>
          <w:tcPr>
            <w:tcW w:w="680" w:type="pct"/>
            <w:vAlign w:val="center"/>
          </w:tcPr>
          <w:p w14:paraId="738453A0" w14:textId="77777777" w:rsidR="00BA727C" w:rsidRPr="00BA727C" w:rsidRDefault="00BA727C" w:rsidP="00BA727C">
            <w:pPr>
              <w:spacing w:line="240" w:lineRule="auto"/>
              <w:jc w:val="center"/>
              <w:rPr>
                <w:rFonts w:eastAsia="Calibri" w:cs="Times New Roman"/>
                <w:i/>
                <w:iCs/>
                <w:sz w:val="20"/>
                <w:szCs w:val="20"/>
              </w:rPr>
            </w:pPr>
            <w:r w:rsidRPr="00BA727C">
              <w:rPr>
                <w:rFonts w:eastAsia="Calibri" w:cs="Times New Roman"/>
                <w:i/>
                <w:iCs/>
                <w:sz w:val="20"/>
                <w:szCs w:val="20"/>
              </w:rPr>
              <w:lastRenderedPageBreak/>
              <w:t>Izgradnja sportskih pristaništa</w:t>
            </w:r>
          </w:p>
        </w:tc>
        <w:tc>
          <w:tcPr>
            <w:tcW w:w="584" w:type="pct"/>
            <w:vAlign w:val="center"/>
          </w:tcPr>
          <w:p w14:paraId="36891843" w14:textId="77777777" w:rsidR="00BA727C" w:rsidRPr="00BA727C" w:rsidDel="00400352" w:rsidRDefault="00BA727C" w:rsidP="00BA727C">
            <w:pPr>
              <w:spacing w:line="240" w:lineRule="auto"/>
              <w:jc w:val="center"/>
              <w:rPr>
                <w:rFonts w:eastAsia="Calibri" w:cs="Times New Roman"/>
                <w:sz w:val="20"/>
                <w:szCs w:val="20"/>
              </w:rPr>
            </w:pPr>
            <w:r w:rsidRPr="00BA727C">
              <w:rPr>
                <w:rFonts w:eastAsia="Calibri" w:cs="Times New Roman"/>
                <w:sz w:val="20"/>
                <w:szCs w:val="20"/>
              </w:rPr>
              <w:t>Dovršena je izrada studijsko-projektne dokumentacije i u tijeku je postupak ishođenja lokacijske i građevinske dozvole za sva pristaništa, osim za sportsko pristanište Šoderica za koje je izrada projektne dokumentacije u tijeku.</w:t>
            </w:r>
          </w:p>
        </w:tc>
        <w:tc>
          <w:tcPr>
            <w:tcW w:w="3736" w:type="pct"/>
            <w:vAlign w:val="center"/>
          </w:tcPr>
          <w:p w14:paraId="447494FC" w14:textId="77777777" w:rsidR="00BA727C" w:rsidRPr="00BA727C" w:rsidRDefault="00BA727C" w:rsidP="00BA727C">
            <w:pPr>
              <w:spacing w:line="240" w:lineRule="auto"/>
              <w:rPr>
                <w:rFonts w:eastAsia="Calibri" w:cs="Times New Roman"/>
                <w:b/>
                <w:bCs/>
                <w:sz w:val="20"/>
                <w:szCs w:val="20"/>
              </w:rPr>
            </w:pPr>
            <w:r w:rsidRPr="00BA727C">
              <w:rPr>
                <w:rFonts w:eastAsia="Calibri" w:cs="Times New Roman"/>
                <w:sz w:val="20"/>
                <w:szCs w:val="20"/>
              </w:rPr>
              <w:t xml:space="preserve">Izgradnjom sportskih pristaništa predviđena je izgradnja slobodnih kapaciteta za prihvat manjih, rekreativnih plovila te prateća infrastruktura. Trenutno je predviđena izgradnja pristaništa Donji grad u Osijeku  Nemetin u Osijeku, Šoderica u Osijeku, Pitomača u općini Pitomača i </w:t>
            </w:r>
            <w:proofErr w:type="spellStart"/>
            <w:r w:rsidRPr="00BA727C">
              <w:rPr>
                <w:rFonts w:eastAsia="Calibri" w:cs="Times New Roman"/>
                <w:sz w:val="20"/>
                <w:szCs w:val="20"/>
              </w:rPr>
              <w:t>Ješkovo</w:t>
            </w:r>
            <w:proofErr w:type="spellEnd"/>
            <w:r w:rsidRPr="00BA727C">
              <w:rPr>
                <w:rFonts w:eastAsia="Calibri" w:cs="Times New Roman"/>
                <w:sz w:val="20"/>
                <w:szCs w:val="20"/>
              </w:rPr>
              <w:t xml:space="preserve"> u općini Gola.</w:t>
            </w:r>
            <w:r w:rsidRPr="00BA727C">
              <w:rPr>
                <w:rFonts w:eastAsia="Calibri" w:cs="Times New Roman"/>
                <w:b/>
                <w:bCs/>
                <w:sz w:val="20"/>
                <w:szCs w:val="20"/>
              </w:rPr>
              <w:t xml:space="preserve"> </w:t>
            </w:r>
          </w:p>
          <w:p w14:paraId="47846ECC"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Doprinos EU i nacionalnim politikama</w:t>
            </w:r>
            <w:r w:rsidRPr="00BA727C">
              <w:rPr>
                <w:rFonts w:eastAsia="Calibri" w:cs="Times New Roman"/>
                <w:sz w:val="20"/>
                <w:szCs w:val="20"/>
              </w:rPr>
              <w:t xml:space="preserve"> </w:t>
            </w:r>
          </w:p>
          <w:p w14:paraId="3E9B6D7D"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Europski zeleni plan</w:t>
            </w:r>
          </w:p>
          <w:p w14:paraId="6BC42508"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Bijela knjiga o jedinstvenom europskom prometnom području</w:t>
            </w:r>
          </w:p>
          <w:p w14:paraId="5ECD8ED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Potpuno funkcionalna i </w:t>
            </w:r>
            <w:proofErr w:type="spellStart"/>
            <w:r w:rsidRPr="00BA727C">
              <w:rPr>
                <w:rFonts w:eastAsia="Calibri" w:cs="Times New Roman"/>
                <w:sz w:val="20"/>
                <w:szCs w:val="20"/>
              </w:rPr>
              <w:t>multimodalna</w:t>
            </w:r>
            <w:proofErr w:type="spellEnd"/>
            <w:r w:rsidRPr="00BA727C">
              <w:rPr>
                <w:rFonts w:eastAsia="Calibri" w:cs="Times New Roman"/>
                <w:sz w:val="20"/>
                <w:szCs w:val="20"/>
              </w:rPr>
              <w:t xml:space="preserve"> TEN-T '</w:t>
            </w:r>
            <w:proofErr w:type="spellStart"/>
            <w:r w:rsidRPr="00BA727C">
              <w:rPr>
                <w:rFonts w:eastAsia="Calibri" w:cs="Times New Roman"/>
                <w:sz w:val="20"/>
                <w:szCs w:val="20"/>
              </w:rPr>
              <w:t>jezgrena</w:t>
            </w:r>
            <w:proofErr w:type="spellEnd"/>
            <w:r w:rsidRPr="00BA727C">
              <w:rPr>
                <w:rFonts w:eastAsia="Calibri" w:cs="Times New Roman"/>
                <w:sz w:val="20"/>
                <w:szCs w:val="20"/>
              </w:rPr>
              <w:t xml:space="preserve"> mreža' do 2030. godine, s mrežom visoke kvalitete i kapaciteta do 2050. godine i odgovarajućim skupom informacijskih usluga.</w:t>
            </w:r>
          </w:p>
          <w:p w14:paraId="0EED3CA7"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UREDBA (EU) br. 1315/2013 EUROPSKOG PARLAMENTA I VIJEĆA od 11. prosinca 2013. o smjernicama Unije za razvoj transeuropske prometne mreže</w:t>
            </w:r>
          </w:p>
          <w:p w14:paraId="3E3C79C8"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Strategija prometnog razvoja Republike Hrvatske 2017. – 2030.</w:t>
            </w:r>
          </w:p>
          <w:p w14:paraId="3118C07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CO1 – Promijeniti raspodjelu prometa putnika u prilog javnog prijevoza (JP) te oblicima prijevoza s nultom emisijom štetnih plinova. To uključuje JP u aglomeracijama i lokalnom regionalnom kontekstu (tramvaje, lokalne autobusne linije itd.), prijevoz željeznicom, javni prijevoz u pomorskom prometu (brodovima), autobusni prijevoz na regionalnim i daljinskim linijama, kao i pješake i bicikliste.</w:t>
            </w:r>
          </w:p>
          <w:p w14:paraId="1D9BF0F8"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CO3 – Razviti prometni sustav (upravljanje, organiziranje i razvoj infrastrukture i održavanja) prema načelu ekonomske održivosti.</w:t>
            </w:r>
          </w:p>
          <w:p w14:paraId="027810DF"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CO4 – Smanjiti utjecaj prometnog sustava na klimatske promjene.</w:t>
            </w:r>
          </w:p>
          <w:p w14:paraId="532BE605"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CO5 – Smanjiti utjecaj prometnog sustava na okoliš (okolišna održivost).</w:t>
            </w:r>
          </w:p>
          <w:p w14:paraId="562431B2"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CO9 – Dalje razvijati hrvatski dio TEN-T mreže (osnovne i sveobuhvatne).</w:t>
            </w:r>
          </w:p>
          <w:p w14:paraId="45936F6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SC3 – Iskoristiti potencijal plovidbe unutarnjim plovnim putovima u segmentu turizma</w:t>
            </w:r>
          </w:p>
          <w:p w14:paraId="44249D6D" w14:textId="77777777" w:rsidR="00BA727C" w:rsidRPr="00BA727C" w:rsidRDefault="00BA727C" w:rsidP="00BA727C">
            <w:pPr>
              <w:numPr>
                <w:ilvl w:val="2"/>
                <w:numId w:val="3"/>
              </w:numPr>
              <w:spacing w:line="240" w:lineRule="auto"/>
              <w:contextualSpacing/>
              <w:rPr>
                <w:rFonts w:eastAsia="Calibri" w:cs="Times New Roman"/>
                <w:b/>
                <w:bCs/>
                <w:sz w:val="20"/>
                <w:szCs w:val="20"/>
              </w:rPr>
            </w:pPr>
            <w:r w:rsidRPr="00BA727C">
              <w:rPr>
                <w:rFonts w:eastAsia="Calibri" w:cs="Times New Roman"/>
                <w:sz w:val="20"/>
                <w:szCs w:val="20"/>
              </w:rPr>
              <w:t>SC6 – Unaprijediti operativne i organizacijske uvjete u riječnom prometu (ekonomska održivost)</w:t>
            </w:r>
          </w:p>
          <w:p w14:paraId="4BB8397C"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Strateški plan Ministarstva mora, prometa i infrastrukture (2020. – 2022.)</w:t>
            </w:r>
          </w:p>
          <w:p w14:paraId="7582308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Razvijen sustav unutarnje plovidbe</w:t>
            </w:r>
          </w:p>
          <w:p w14:paraId="1E8D5748"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Sigurna plovidba morem i unutarnjim vodama</w:t>
            </w:r>
          </w:p>
          <w:p w14:paraId="2F5A38B4"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 xml:space="preserve">Provedbeni program Ministarstva mora, prometa i infrastrukture (2021.-2024.) </w:t>
            </w:r>
          </w:p>
          <w:p w14:paraId="333E192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Mjera 27. Razvoj luka na osnovnoj i sveobuhvatnoj TEN-T mreži i terminala za opasne tvari te objekta za gospodarenje otpadom i unapređenje informacijske platforme</w:t>
            </w:r>
          </w:p>
          <w:p w14:paraId="70588745" w14:textId="77777777" w:rsidR="00BA727C" w:rsidRPr="00BA727C" w:rsidRDefault="00BA727C" w:rsidP="00BA727C">
            <w:pPr>
              <w:numPr>
                <w:ilvl w:val="0"/>
                <w:numId w:val="3"/>
              </w:numPr>
              <w:spacing w:line="240" w:lineRule="auto"/>
              <w:contextualSpacing/>
              <w:rPr>
                <w:rFonts w:eastAsia="Calibri" w:cs="Times New Roman"/>
                <w:b/>
                <w:bCs/>
                <w:sz w:val="20"/>
                <w:szCs w:val="20"/>
              </w:rPr>
            </w:pPr>
            <w:r w:rsidRPr="00BA727C">
              <w:rPr>
                <w:rFonts w:eastAsia="Calibri" w:cs="Times New Roman"/>
                <w:b/>
                <w:bCs/>
                <w:sz w:val="20"/>
                <w:szCs w:val="20"/>
              </w:rPr>
              <w:t>Zrelost projekta:</w:t>
            </w:r>
          </w:p>
          <w:p w14:paraId="0F4A5D8D" w14:textId="77777777" w:rsidR="00BA727C" w:rsidRPr="00BA727C" w:rsidRDefault="00BA727C" w:rsidP="00E014DE">
            <w:pPr>
              <w:numPr>
                <w:ilvl w:val="0"/>
                <w:numId w:val="44"/>
              </w:numPr>
              <w:spacing w:line="240" w:lineRule="auto"/>
              <w:contextualSpacing/>
              <w:rPr>
                <w:rFonts w:eastAsia="Calibri" w:cs="Times New Roman"/>
                <w:sz w:val="20"/>
                <w:szCs w:val="20"/>
              </w:rPr>
            </w:pPr>
            <w:r w:rsidRPr="00BA727C">
              <w:rPr>
                <w:rFonts w:eastAsia="Calibri" w:cs="Times New Roman"/>
                <w:sz w:val="20"/>
                <w:szCs w:val="20"/>
              </w:rPr>
              <w:t xml:space="preserve">Sportsko pristanište Donji grad u Osijeku (ishođena je građevinska dozvola), </w:t>
            </w:r>
          </w:p>
          <w:p w14:paraId="32F3AAE3" w14:textId="77777777" w:rsidR="00BA727C" w:rsidRPr="00BA727C" w:rsidRDefault="00BA727C" w:rsidP="00E014DE">
            <w:pPr>
              <w:numPr>
                <w:ilvl w:val="0"/>
                <w:numId w:val="44"/>
              </w:numPr>
              <w:spacing w:line="240" w:lineRule="auto"/>
              <w:contextualSpacing/>
              <w:rPr>
                <w:rFonts w:eastAsia="Calibri" w:cs="Times New Roman"/>
                <w:sz w:val="20"/>
                <w:szCs w:val="20"/>
              </w:rPr>
            </w:pPr>
            <w:r w:rsidRPr="00BA727C">
              <w:rPr>
                <w:rFonts w:eastAsia="Calibri" w:cs="Times New Roman"/>
                <w:sz w:val="20"/>
                <w:szCs w:val="20"/>
              </w:rPr>
              <w:t>Sportsko pristanište Nemetin u Osijeku (ishođena je građevinska dozvola),</w:t>
            </w:r>
          </w:p>
          <w:p w14:paraId="48EF96F0" w14:textId="77777777" w:rsidR="00BA727C" w:rsidRPr="00BA727C" w:rsidRDefault="00BA727C" w:rsidP="00E014DE">
            <w:pPr>
              <w:numPr>
                <w:ilvl w:val="0"/>
                <w:numId w:val="44"/>
              </w:numPr>
              <w:spacing w:line="240" w:lineRule="auto"/>
              <w:contextualSpacing/>
              <w:rPr>
                <w:rFonts w:eastAsia="Calibri" w:cs="Times New Roman"/>
                <w:sz w:val="20"/>
                <w:szCs w:val="20"/>
              </w:rPr>
            </w:pPr>
            <w:r w:rsidRPr="00BA727C">
              <w:rPr>
                <w:rFonts w:eastAsia="Calibri" w:cs="Times New Roman"/>
                <w:sz w:val="20"/>
                <w:szCs w:val="20"/>
              </w:rPr>
              <w:t>Sportsko pristanište Šoderica u Osijeku (u tijeku je izrada projektne dokumentacije potrebne za ishođenje lokacijske i građevinske dozvole),</w:t>
            </w:r>
          </w:p>
          <w:p w14:paraId="2A7E522D" w14:textId="77777777" w:rsidR="00BA727C" w:rsidRPr="00BA727C" w:rsidRDefault="00BA727C" w:rsidP="00E014DE">
            <w:pPr>
              <w:numPr>
                <w:ilvl w:val="0"/>
                <w:numId w:val="44"/>
              </w:numPr>
              <w:spacing w:line="240" w:lineRule="auto"/>
              <w:contextualSpacing/>
              <w:rPr>
                <w:rFonts w:eastAsia="Calibri" w:cs="Times New Roman"/>
                <w:sz w:val="20"/>
                <w:szCs w:val="20"/>
              </w:rPr>
            </w:pPr>
            <w:r w:rsidRPr="00BA727C">
              <w:rPr>
                <w:rFonts w:eastAsia="Calibri" w:cs="Times New Roman"/>
                <w:sz w:val="20"/>
                <w:szCs w:val="20"/>
              </w:rPr>
              <w:t>Sportsko pristanište Pitomača u općini Pitomača (ishođena je lokacijska dozvola; u postupku je ishođenje građevinske dozvole),</w:t>
            </w:r>
          </w:p>
          <w:p w14:paraId="4B234BC8" w14:textId="77777777" w:rsidR="00BA727C" w:rsidRPr="00BA727C" w:rsidRDefault="00BA727C" w:rsidP="00E014DE">
            <w:pPr>
              <w:numPr>
                <w:ilvl w:val="0"/>
                <w:numId w:val="44"/>
              </w:numPr>
              <w:spacing w:line="240" w:lineRule="auto"/>
              <w:contextualSpacing/>
              <w:rPr>
                <w:rFonts w:eastAsia="Calibri" w:cs="Times New Roman"/>
                <w:sz w:val="20"/>
                <w:szCs w:val="20"/>
              </w:rPr>
            </w:pPr>
            <w:r w:rsidRPr="00BA727C">
              <w:rPr>
                <w:rFonts w:eastAsia="Calibri" w:cs="Times New Roman"/>
                <w:sz w:val="20"/>
                <w:szCs w:val="20"/>
              </w:rPr>
              <w:lastRenderedPageBreak/>
              <w:t xml:space="preserve">Sportsko pristanište </w:t>
            </w:r>
            <w:proofErr w:type="spellStart"/>
            <w:r w:rsidRPr="00BA727C">
              <w:rPr>
                <w:rFonts w:eastAsia="Calibri" w:cs="Times New Roman"/>
                <w:sz w:val="20"/>
                <w:szCs w:val="20"/>
              </w:rPr>
              <w:t>Ješkovo</w:t>
            </w:r>
            <w:proofErr w:type="spellEnd"/>
            <w:r w:rsidRPr="00BA727C">
              <w:rPr>
                <w:rFonts w:eastAsia="Calibri" w:cs="Times New Roman"/>
                <w:sz w:val="20"/>
                <w:szCs w:val="20"/>
              </w:rPr>
              <w:t xml:space="preserve"> u općini Gola (ishođene su građevinska i lokacijska dozvola).</w:t>
            </w:r>
          </w:p>
          <w:p w14:paraId="241F23C8" w14:textId="77777777" w:rsidR="00BA727C" w:rsidRPr="00BA727C" w:rsidRDefault="00BA727C" w:rsidP="00BA727C">
            <w:pPr>
              <w:numPr>
                <w:ilvl w:val="0"/>
                <w:numId w:val="3"/>
              </w:numPr>
              <w:spacing w:line="240" w:lineRule="auto"/>
              <w:contextualSpacing/>
              <w:rPr>
                <w:rFonts w:eastAsia="Calibri" w:cs="Times New Roman"/>
                <w:sz w:val="20"/>
                <w:szCs w:val="20"/>
              </w:rPr>
            </w:pPr>
            <w:proofErr w:type="spellStart"/>
            <w:r w:rsidRPr="00BA727C">
              <w:rPr>
                <w:rFonts w:eastAsia="Calibri" w:cs="Times New Roman"/>
                <w:b/>
                <w:bCs/>
                <w:sz w:val="20"/>
                <w:szCs w:val="20"/>
              </w:rPr>
              <w:t>Međuutjecaj</w:t>
            </w:r>
            <w:proofErr w:type="spellEnd"/>
            <w:r w:rsidRPr="00BA727C">
              <w:rPr>
                <w:rFonts w:eastAsia="Calibri" w:cs="Times New Roman"/>
                <w:b/>
                <w:bCs/>
                <w:sz w:val="20"/>
                <w:szCs w:val="20"/>
              </w:rPr>
              <w:t xml:space="preserve"> s projektima u okruženju</w:t>
            </w:r>
            <w:r w:rsidRPr="00BA727C">
              <w:rPr>
                <w:rFonts w:eastAsia="Calibri" w:cs="Times New Roman"/>
                <w:sz w:val="20"/>
                <w:szCs w:val="20"/>
              </w:rPr>
              <w:t xml:space="preserve"> – Izgradnja sportskih pristaništa pozitivno će utjecati na razvoj dodatnih rekreativnih i turističkih aktivnosti na rijeci Dravi.</w:t>
            </w:r>
          </w:p>
        </w:tc>
      </w:tr>
      <w:tr w:rsidR="007B0FF2" w:rsidRPr="00BA727C" w14:paraId="3665C4E3" w14:textId="77777777" w:rsidTr="00EB1BC6">
        <w:tc>
          <w:tcPr>
            <w:tcW w:w="680" w:type="pct"/>
            <w:vAlign w:val="center"/>
          </w:tcPr>
          <w:p w14:paraId="4601F9E9" w14:textId="77777777" w:rsidR="00BA727C" w:rsidRPr="00BA727C" w:rsidRDefault="00BA727C" w:rsidP="00BA727C">
            <w:pPr>
              <w:spacing w:line="240" w:lineRule="auto"/>
              <w:jc w:val="center"/>
              <w:rPr>
                <w:rFonts w:eastAsia="Calibri" w:cs="Times New Roman"/>
                <w:i/>
                <w:iCs/>
                <w:sz w:val="20"/>
                <w:szCs w:val="20"/>
              </w:rPr>
            </w:pPr>
            <w:r w:rsidRPr="00BA727C">
              <w:rPr>
                <w:rFonts w:eastAsia="Calibri" w:cs="Times New Roman"/>
                <w:i/>
                <w:iCs/>
                <w:sz w:val="20"/>
                <w:szCs w:val="20"/>
              </w:rPr>
              <w:lastRenderedPageBreak/>
              <w:t xml:space="preserve">Izgradnja infrastrukture i sustava za prihvat otpada s plovila   </w:t>
            </w:r>
          </w:p>
        </w:tc>
        <w:tc>
          <w:tcPr>
            <w:tcW w:w="584" w:type="pct"/>
            <w:vAlign w:val="center"/>
          </w:tcPr>
          <w:p w14:paraId="54DD3C8E" w14:textId="77777777" w:rsidR="00BA727C" w:rsidRPr="00BA727C" w:rsidDel="00124BAB" w:rsidRDefault="00BA727C" w:rsidP="00BA727C">
            <w:pPr>
              <w:spacing w:line="240" w:lineRule="auto"/>
              <w:jc w:val="center"/>
              <w:rPr>
                <w:rFonts w:eastAsia="Calibri" w:cs="Times New Roman"/>
                <w:sz w:val="20"/>
                <w:szCs w:val="20"/>
              </w:rPr>
            </w:pPr>
            <w:r w:rsidRPr="00BA727C">
              <w:rPr>
                <w:rFonts w:eastAsia="Calibri" w:cs="Times New Roman"/>
                <w:sz w:val="20"/>
                <w:szCs w:val="20"/>
              </w:rPr>
              <w:t>U tijeku su pripremne aktivnosti za početak izrade potrebne studijsko-projektne dokumentacije</w:t>
            </w:r>
          </w:p>
        </w:tc>
        <w:tc>
          <w:tcPr>
            <w:tcW w:w="3736" w:type="pct"/>
            <w:vAlign w:val="center"/>
          </w:tcPr>
          <w:p w14:paraId="4668F66B" w14:textId="5FE9EB3D" w:rsidR="00BA727C" w:rsidRPr="00BA727C" w:rsidRDefault="00BA727C" w:rsidP="00BA727C">
            <w:pPr>
              <w:spacing w:line="240" w:lineRule="auto"/>
              <w:rPr>
                <w:rFonts w:eastAsia="Calibri" w:cs="Times New Roman"/>
                <w:sz w:val="20"/>
                <w:szCs w:val="20"/>
              </w:rPr>
            </w:pPr>
            <w:r w:rsidRPr="00BA727C">
              <w:rPr>
                <w:rFonts w:eastAsia="Calibri" w:cs="Times New Roman"/>
                <w:sz w:val="20"/>
                <w:szCs w:val="20"/>
              </w:rPr>
              <w:t xml:space="preserve">S obzirom na trenutnu slabu razvijenost infrastrukture i tehnologije za zbrinjavanje otpada s plovila u budućem razvoju potrebno je staviti naglasak na postizanje koncepta „zelene luke“. Samim time, </w:t>
            </w:r>
            <w:r w:rsidR="00B0122A" w:rsidRPr="00BA727C">
              <w:rPr>
                <w:rFonts w:eastAsia="Calibri" w:cs="Times New Roman"/>
                <w:sz w:val="20"/>
                <w:szCs w:val="20"/>
              </w:rPr>
              <w:t>provedbom</w:t>
            </w:r>
            <w:r w:rsidRPr="00BA727C">
              <w:rPr>
                <w:rFonts w:eastAsia="Calibri" w:cs="Times New Roman"/>
                <w:sz w:val="20"/>
                <w:szCs w:val="20"/>
              </w:rPr>
              <w:t xml:space="preserve"> projekta izgraditi će se infrastruktura u obliku lučkih prihvatnih postaja. U </w:t>
            </w:r>
            <w:r w:rsidR="00B0122A" w:rsidRPr="00BA727C">
              <w:rPr>
                <w:rFonts w:eastAsia="Calibri" w:cs="Times New Roman"/>
                <w:sz w:val="20"/>
                <w:szCs w:val="20"/>
              </w:rPr>
              <w:t>prvoj</w:t>
            </w:r>
            <w:r w:rsidRPr="00BA727C">
              <w:rPr>
                <w:rFonts w:eastAsia="Calibri" w:cs="Times New Roman"/>
                <w:sz w:val="20"/>
                <w:szCs w:val="20"/>
              </w:rPr>
              <w:t xml:space="preserve"> fazi provedbe projekta potrebno je studijsko-projektnom dokumentacijom analizirati potrebe, odnosno način i vrstu izvedbe navedene infrastrukture.</w:t>
            </w:r>
          </w:p>
          <w:p w14:paraId="43C230C0"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Doprinos EU i nacionalnim politikama</w:t>
            </w:r>
          </w:p>
          <w:p w14:paraId="0BD51357"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Europski zeleni plan</w:t>
            </w:r>
          </w:p>
          <w:p w14:paraId="08539F11"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Bijela knjiga o jedinstvenom europskom prometnom području</w:t>
            </w:r>
          </w:p>
          <w:p w14:paraId="0B09F3F8"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Potpuno funkcionalna i </w:t>
            </w:r>
            <w:proofErr w:type="spellStart"/>
            <w:r w:rsidRPr="00BA727C">
              <w:rPr>
                <w:rFonts w:eastAsia="Calibri" w:cs="Times New Roman"/>
                <w:sz w:val="20"/>
                <w:szCs w:val="20"/>
              </w:rPr>
              <w:t>multimodalna</w:t>
            </w:r>
            <w:proofErr w:type="spellEnd"/>
            <w:r w:rsidRPr="00BA727C">
              <w:rPr>
                <w:rFonts w:eastAsia="Calibri" w:cs="Times New Roman"/>
                <w:sz w:val="20"/>
                <w:szCs w:val="20"/>
              </w:rPr>
              <w:t xml:space="preserve"> TEN-T '</w:t>
            </w:r>
            <w:proofErr w:type="spellStart"/>
            <w:r w:rsidRPr="00BA727C">
              <w:rPr>
                <w:rFonts w:eastAsia="Calibri" w:cs="Times New Roman"/>
                <w:sz w:val="20"/>
                <w:szCs w:val="20"/>
              </w:rPr>
              <w:t>jezgrena</w:t>
            </w:r>
            <w:proofErr w:type="spellEnd"/>
            <w:r w:rsidRPr="00BA727C">
              <w:rPr>
                <w:rFonts w:eastAsia="Calibri" w:cs="Times New Roman"/>
                <w:sz w:val="20"/>
                <w:szCs w:val="20"/>
              </w:rPr>
              <w:t xml:space="preserve"> mreža' do 2030. godine, s mrežom visoke kvalitete i kapaciteta do 2050. godine i odgovarajućim skupom informacijskih usluga.</w:t>
            </w:r>
          </w:p>
          <w:p w14:paraId="17E12BB1"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UREDBA (EU) br. 1315/2013 EUROPSKOG PARLAMENTA I VIJEĆA od 11. prosinca 2013. o smjernicama Unije za razvoj transeuropske prometne mreže</w:t>
            </w:r>
          </w:p>
          <w:p w14:paraId="3455DA6D"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Strategija prometnog razvoja Republike Hrvatske 2017. – 2030.</w:t>
            </w:r>
          </w:p>
          <w:p w14:paraId="5CA9591E"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CO3 – Razviti prometni sustav (upravljanje, organiziranje i razvoj infrastrukture i održavanja) prema načelu ekonomske održivosti.</w:t>
            </w:r>
          </w:p>
          <w:p w14:paraId="67CCC5B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CO4 – Smanjiti utjecaj prometnog sustava na klimatske promjene.</w:t>
            </w:r>
          </w:p>
          <w:p w14:paraId="35C9D3F3"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CO5 – Smanjiti utjecaj prometnog sustava na okoliš (okolišna održivost).</w:t>
            </w:r>
          </w:p>
          <w:p w14:paraId="1AD4DC48"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CO6 – Povećati sigurnosti prometnog sustava.</w:t>
            </w:r>
          </w:p>
          <w:p w14:paraId="7313892D"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CO9 – Dalje razvijati hrvatski dio TEN-T mreže (osnovne i sveobuhvatne).</w:t>
            </w:r>
          </w:p>
          <w:p w14:paraId="4F82671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 – Razviti potencijal glavnih logističkih središta (luke Rijeka, luke Split, luke Ploče, luke Vukovar, luke Osijek, luke Slavonski Brod, čvora Zagreb preko luke Sisak)</w:t>
            </w:r>
          </w:p>
          <w:p w14:paraId="58B93B1D"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SC1 – Povećati konkurentnost luka u Vukovaru i Osijeku kao glavnih riječnih luka za teretni promet.</w:t>
            </w:r>
          </w:p>
          <w:p w14:paraId="551DA100" w14:textId="77777777" w:rsidR="00BA727C" w:rsidRPr="00BA727C" w:rsidRDefault="00BA727C" w:rsidP="00BA727C">
            <w:pPr>
              <w:numPr>
                <w:ilvl w:val="2"/>
                <w:numId w:val="3"/>
              </w:numPr>
              <w:spacing w:line="240" w:lineRule="auto"/>
              <w:contextualSpacing/>
              <w:rPr>
                <w:rFonts w:eastAsia="Calibri" w:cs="Times New Roman"/>
                <w:b/>
                <w:bCs/>
                <w:sz w:val="20"/>
                <w:szCs w:val="20"/>
              </w:rPr>
            </w:pPr>
            <w:r w:rsidRPr="00BA727C">
              <w:rPr>
                <w:rFonts w:eastAsia="Calibri" w:cs="Times New Roman"/>
                <w:sz w:val="20"/>
                <w:szCs w:val="20"/>
              </w:rPr>
              <w:t>SC6 – Unaprijediti operativne i organizacijske uvjete u riječnom prometu (ekonomska održivost)</w:t>
            </w:r>
          </w:p>
          <w:p w14:paraId="6CB65231"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Strateški plan Ministarstva mora, prometa i infrastrukture (2020. – 2022.)</w:t>
            </w:r>
          </w:p>
          <w:p w14:paraId="297C0FC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Razvijen sustav unutarnje plovidbe</w:t>
            </w:r>
          </w:p>
          <w:p w14:paraId="1776D177"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Sigurna plovidba morem i unutarnjim vodama</w:t>
            </w:r>
          </w:p>
          <w:p w14:paraId="444E793A"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 xml:space="preserve">Provedbeni program Ministarstva mora, prometa i infrastrukture (2021.-2024.) </w:t>
            </w:r>
          </w:p>
          <w:p w14:paraId="118D8C5A"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Mjera 27. Razvoj luka na osnovnoj i sveobuhvatnoj TEN-T mreži i terminala za opasne tvari te objekta za gospodarenje otpadom i unapređenje informacijske platforme</w:t>
            </w:r>
          </w:p>
          <w:p w14:paraId="7E4E09D8"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Zrelost projekta</w:t>
            </w:r>
            <w:r w:rsidRPr="00BA727C">
              <w:rPr>
                <w:rFonts w:eastAsia="Calibri" w:cs="Times New Roman"/>
                <w:sz w:val="20"/>
                <w:szCs w:val="20"/>
              </w:rPr>
              <w:t xml:space="preserve"> – projekt nema pripremljenu nikakvu studijsko-projektnu dokumentaciju. </w:t>
            </w:r>
          </w:p>
          <w:p w14:paraId="12DCA9AB" w14:textId="77777777" w:rsidR="00BA727C" w:rsidRPr="00BA727C" w:rsidRDefault="00BA727C" w:rsidP="00BA727C">
            <w:pPr>
              <w:numPr>
                <w:ilvl w:val="0"/>
                <w:numId w:val="3"/>
              </w:numPr>
              <w:spacing w:line="240" w:lineRule="auto"/>
              <w:contextualSpacing/>
              <w:rPr>
                <w:rFonts w:eastAsia="Calibri" w:cs="Times New Roman"/>
                <w:sz w:val="20"/>
                <w:szCs w:val="20"/>
              </w:rPr>
            </w:pPr>
            <w:proofErr w:type="spellStart"/>
            <w:r w:rsidRPr="00BA727C">
              <w:rPr>
                <w:rFonts w:eastAsia="Calibri" w:cs="Times New Roman"/>
                <w:b/>
                <w:bCs/>
                <w:sz w:val="20"/>
                <w:szCs w:val="20"/>
              </w:rPr>
              <w:t>Međuutjecaj</w:t>
            </w:r>
            <w:proofErr w:type="spellEnd"/>
            <w:r w:rsidRPr="00BA727C">
              <w:rPr>
                <w:rFonts w:eastAsia="Calibri" w:cs="Times New Roman"/>
                <w:b/>
                <w:bCs/>
                <w:sz w:val="20"/>
                <w:szCs w:val="20"/>
              </w:rPr>
              <w:t xml:space="preserve"> s projektima u okruženju</w:t>
            </w:r>
            <w:r w:rsidRPr="00BA727C">
              <w:rPr>
                <w:rFonts w:eastAsia="Calibri" w:cs="Times New Roman"/>
                <w:sz w:val="20"/>
                <w:szCs w:val="20"/>
              </w:rPr>
              <w:t xml:space="preserve"> – Održivo upravljanje s otpadom s plovila u lukama u skladu je sa sveobuhvatnim projektom modernizacije luke Osijek s obzirom da će izgradnja dodatne infrastrukture u luci zasigurno generirati dodatnu potražnju, odnosno povećanje prometa teretnih plovila u luci. </w:t>
            </w:r>
          </w:p>
        </w:tc>
      </w:tr>
      <w:tr w:rsidR="007B0FF2" w:rsidRPr="00BA727C" w14:paraId="692CD5B0" w14:textId="77777777" w:rsidTr="00EB1BC6">
        <w:tc>
          <w:tcPr>
            <w:tcW w:w="680" w:type="pct"/>
            <w:vAlign w:val="center"/>
          </w:tcPr>
          <w:p w14:paraId="793F020B" w14:textId="77777777" w:rsidR="00BA727C" w:rsidRPr="00BA727C" w:rsidRDefault="00BA727C" w:rsidP="00BA727C">
            <w:pPr>
              <w:spacing w:line="240" w:lineRule="auto"/>
              <w:jc w:val="center"/>
              <w:rPr>
                <w:rFonts w:eastAsia="Calibri" w:cs="Times New Roman"/>
                <w:i/>
                <w:iCs/>
                <w:sz w:val="20"/>
                <w:szCs w:val="20"/>
              </w:rPr>
            </w:pPr>
            <w:r w:rsidRPr="00BA727C">
              <w:rPr>
                <w:rFonts w:eastAsia="Calibri" w:cs="Times New Roman"/>
                <w:i/>
                <w:iCs/>
                <w:sz w:val="20"/>
                <w:szCs w:val="20"/>
              </w:rPr>
              <w:t xml:space="preserve">Izgradnja komunalnog veza za opskrbu </w:t>
            </w:r>
            <w:r w:rsidRPr="00BA727C">
              <w:rPr>
                <w:rFonts w:eastAsia="Calibri" w:cs="Times New Roman"/>
                <w:i/>
                <w:iCs/>
                <w:sz w:val="20"/>
                <w:szCs w:val="20"/>
              </w:rPr>
              <w:lastRenderedPageBreak/>
              <w:t>alternativnim gorivima</w:t>
            </w:r>
          </w:p>
        </w:tc>
        <w:tc>
          <w:tcPr>
            <w:tcW w:w="584" w:type="pct"/>
            <w:vAlign w:val="center"/>
          </w:tcPr>
          <w:p w14:paraId="013E4813" w14:textId="77777777" w:rsidR="00BA727C" w:rsidRPr="00BA727C" w:rsidRDefault="00BA727C" w:rsidP="00BA727C">
            <w:pPr>
              <w:spacing w:line="240" w:lineRule="auto"/>
              <w:jc w:val="center"/>
              <w:rPr>
                <w:rFonts w:eastAsia="Calibri" w:cs="Times New Roman"/>
                <w:sz w:val="20"/>
                <w:szCs w:val="20"/>
              </w:rPr>
            </w:pPr>
            <w:r w:rsidRPr="00BA727C">
              <w:rPr>
                <w:rFonts w:eastAsia="Calibri" w:cs="Times New Roman"/>
                <w:sz w:val="20"/>
                <w:szCs w:val="20"/>
              </w:rPr>
              <w:lastRenderedPageBreak/>
              <w:t xml:space="preserve">U tijeku su pripremne aktivnosti za </w:t>
            </w:r>
            <w:r w:rsidRPr="00BA727C">
              <w:rPr>
                <w:rFonts w:eastAsia="Calibri" w:cs="Times New Roman"/>
                <w:sz w:val="20"/>
                <w:szCs w:val="20"/>
              </w:rPr>
              <w:lastRenderedPageBreak/>
              <w:t>početak izrade  studijsko-projektne dokumentacije</w:t>
            </w:r>
          </w:p>
        </w:tc>
        <w:tc>
          <w:tcPr>
            <w:tcW w:w="3736" w:type="pct"/>
            <w:vAlign w:val="center"/>
          </w:tcPr>
          <w:p w14:paraId="4D5FBFEB" w14:textId="77777777" w:rsidR="00BA727C" w:rsidRPr="00BA727C" w:rsidRDefault="00BA727C" w:rsidP="00BA727C">
            <w:pPr>
              <w:spacing w:line="240" w:lineRule="auto"/>
              <w:rPr>
                <w:rFonts w:eastAsia="Calibri" w:cs="Times New Roman"/>
                <w:sz w:val="20"/>
                <w:szCs w:val="20"/>
              </w:rPr>
            </w:pPr>
            <w:r w:rsidRPr="00BA727C">
              <w:rPr>
                <w:rFonts w:eastAsia="Calibri" w:cs="Times New Roman"/>
                <w:sz w:val="20"/>
                <w:szCs w:val="20"/>
              </w:rPr>
              <w:lastRenderedPageBreak/>
              <w:t xml:space="preserve">Sukladno planu modernizacije flote u smislu prelaska na alternativni pogon, u hrvatskim lukama je potrebno predvidjeti izgradnju infrastrukture koja će moći odgovoriti na buduće ekološke zahtjeve. Sukladno tome, potrebno je u narednim godinama utvrditi stvarne </w:t>
            </w:r>
            <w:r w:rsidRPr="00BA727C">
              <w:rPr>
                <w:rFonts w:eastAsia="Calibri" w:cs="Times New Roman"/>
                <w:sz w:val="20"/>
                <w:szCs w:val="20"/>
              </w:rPr>
              <w:lastRenderedPageBreak/>
              <w:t xml:space="preserve">potrebe na tržištu, odnosno utvrditi tehničke karakteristike infrastrukture ovisno o vrsti goriva (električna energija, ukapljeni prirodni plin, biodizel, vodik) za koju se pokaže da postoji potražnja. </w:t>
            </w:r>
          </w:p>
          <w:p w14:paraId="6D526AFE"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Doprinos EU i nacionalnim politikama</w:t>
            </w:r>
          </w:p>
          <w:p w14:paraId="0DDF88AA"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Europski zeleni plan</w:t>
            </w:r>
          </w:p>
          <w:p w14:paraId="538A94EF"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Bijela knjiga o jedinstvenom europskom prometnom području</w:t>
            </w:r>
          </w:p>
          <w:p w14:paraId="068070FD"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Potpuno funkcionalna i </w:t>
            </w:r>
            <w:proofErr w:type="spellStart"/>
            <w:r w:rsidRPr="00BA727C">
              <w:rPr>
                <w:rFonts w:eastAsia="Calibri" w:cs="Times New Roman"/>
                <w:sz w:val="20"/>
                <w:szCs w:val="20"/>
              </w:rPr>
              <w:t>multimodalna</w:t>
            </w:r>
            <w:proofErr w:type="spellEnd"/>
            <w:r w:rsidRPr="00BA727C">
              <w:rPr>
                <w:rFonts w:eastAsia="Calibri" w:cs="Times New Roman"/>
                <w:sz w:val="20"/>
                <w:szCs w:val="20"/>
              </w:rPr>
              <w:t xml:space="preserve"> TEN-T '</w:t>
            </w:r>
            <w:proofErr w:type="spellStart"/>
            <w:r w:rsidRPr="00BA727C">
              <w:rPr>
                <w:rFonts w:eastAsia="Calibri" w:cs="Times New Roman"/>
                <w:sz w:val="20"/>
                <w:szCs w:val="20"/>
              </w:rPr>
              <w:t>jezgrena</w:t>
            </w:r>
            <w:proofErr w:type="spellEnd"/>
            <w:r w:rsidRPr="00BA727C">
              <w:rPr>
                <w:rFonts w:eastAsia="Calibri" w:cs="Times New Roman"/>
                <w:sz w:val="20"/>
                <w:szCs w:val="20"/>
              </w:rPr>
              <w:t xml:space="preserve"> mreža' do 2030. godine, s mrežom visoke kvalitete i kapaciteta do 2050. godine i odgovarajućim skupom informacijskih usluga.</w:t>
            </w:r>
          </w:p>
          <w:p w14:paraId="087B5D6D"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UREDBA (EU) br. 1315/2013 EUROPSKOG PARLAMENTA I VIJEĆA od 11. prosinca 2013. o smjernicama Unije za razvoj transeuropske prometne mreže</w:t>
            </w:r>
          </w:p>
          <w:p w14:paraId="7FBBC4F5"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Strategija prometnog razvoja Republike Hrvatske 2017. – 2030.</w:t>
            </w:r>
          </w:p>
          <w:p w14:paraId="617FEB34"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CO3 – Razviti prometni sustav (upravljanje, organiziranje i razvoj infrastrukture i održavanja) prema načelu ekonomske održivosti,</w:t>
            </w:r>
          </w:p>
          <w:p w14:paraId="036F2201"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CO4 – Smanjiti utjecaj prometnog sustava na klimatske promjene,</w:t>
            </w:r>
          </w:p>
          <w:p w14:paraId="59783A5B"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CO5 – Smanjiti utjecaj prometnog sustava na okoliš (okolišna održivost),</w:t>
            </w:r>
          </w:p>
          <w:p w14:paraId="7463A586"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CO9 – Dalje razvijati hrvatski dio TEN-T mreže (osnovne i sveobuhvatne),</w:t>
            </w:r>
          </w:p>
          <w:p w14:paraId="2DD1F82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 – Razviti potencijal glavnih logističkih središta (luke Rijeka, luke Split, luke Ploče, luke Vukovar, luke Osijek, luke Slavonski Brod, čvora Zagreb preko luke Sisak),</w:t>
            </w:r>
          </w:p>
          <w:p w14:paraId="6B2A787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SC1 – Povećati konkurentnost luka u Vukovaru i Osijeku kao glavnih riječnih luka za teretni promet,</w:t>
            </w:r>
          </w:p>
          <w:p w14:paraId="575B5354" w14:textId="77777777" w:rsidR="00BA727C" w:rsidRPr="00BA727C" w:rsidRDefault="00BA727C" w:rsidP="00BA727C">
            <w:pPr>
              <w:numPr>
                <w:ilvl w:val="2"/>
                <w:numId w:val="3"/>
              </w:numPr>
              <w:spacing w:line="240" w:lineRule="auto"/>
              <w:contextualSpacing/>
              <w:rPr>
                <w:rFonts w:eastAsia="Calibri" w:cs="Times New Roman"/>
                <w:b/>
                <w:bCs/>
                <w:sz w:val="20"/>
                <w:szCs w:val="20"/>
              </w:rPr>
            </w:pPr>
            <w:r w:rsidRPr="00BA727C">
              <w:rPr>
                <w:rFonts w:eastAsia="Calibri" w:cs="Times New Roman"/>
                <w:sz w:val="20"/>
                <w:szCs w:val="20"/>
              </w:rPr>
              <w:t>SC6 – Unaprijediti operativne i organizacijske uvjete u riječnom prometu (ekonomska održivost).</w:t>
            </w:r>
          </w:p>
          <w:p w14:paraId="6598940E"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Strateški plan Ministarstva mora, prometa i infrastrukture (2020. – 2022.)</w:t>
            </w:r>
          </w:p>
          <w:p w14:paraId="2974D56C"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Razvijen sustav unutarnje plovidbe,</w:t>
            </w:r>
          </w:p>
          <w:p w14:paraId="022C5F23"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Sigurna plovidba morem i unutarnjim vodama.</w:t>
            </w:r>
          </w:p>
          <w:p w14:paraId="7B4A7F74" w14:textId="77777777" w:rsidR="00BA727C" w:rsidRPr="00BA727C" w:rsidRDefault="00BA727C" w:rsidP="00BA727C">
            <w:pPr>
              <w:numPr>
                <w:ilvl w:val="1"/>
                <w:numId w:val="3"/>
              </w:numPr>
              <w:spacing w:line="240" w:lineRule="auto"/>
              <w:contextualSpacing/>
              <w:rPr>
                <w:rFonts w:eastAsia="Calibri" w:cs="Times New Roman"/>
                <w:b/>
                <w:bCs/>
                <w:sz w:val="20"/>
                <w:szCs w:val="20"/>
              </w:rPr>
            </w:pPr>
            <w:r w:rsidRPr="00BA727C">
              <w:rPr>
                <w:rFonts w:eastAsia="Calibri" w:cs="Times New Roman"/>
                <w:b/>
                <w:bCs/>
                <w:sz w:val="20"/>
                <w:szCs w:val="20"/>
              </w:rPr>
              <w:t xml:space="preserve">Provedbeni program Ministarstva mora, prometa i infrastrukture (2021.-2024.) </w:t>
            </w:r>
          </w:p>
          <w:p w14:paraId="740878C1"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 xml:space="preserve">Mjera 26. Povećanje energetske učinkovitosti i financijske održivosti te suradnja s hrvatskim brodarima i podrška društvima za prijevoz unutarnjim plovnim putovima </w:t>
            </w:r>
          </w:p>
          <w:p w14:paraId="040D7F60" w14:textId="77777777" w:rsidR="00BA727C" w:rsidRPr="00BA727C" w:rsidRDefault="00BA727C" w:rsidP="00BA727C">
            <w:pPr>
              <w:numPr>
                <w:ilvl w:val="2"/>
                <w:numId w:val="3"/>
              </w:numPr>
              <w:spacing w:line="240" w:lineRule="auto"/>
              <w:contextualSpacing/>
              <w:rPr>
                <w:rFonts w:eastAsia="Calibri" w:cs="Times New Roman"/>
                <w:sz w:val="20"/>
                <w:szCs w:val="20"/>
              </w:rPr>
            </w:pPr>
            <w:r w:rsidRPr="00BA727C">
              <w:rPr>
                <w:rFonts w:eastAsia="Calibri" w:cs="Times New Roman"/>
                <w:sz w:val="20"/>
                <w:szCs w:val="20"/>
              </w:rPr>
              <w:t>Mjera 27. Razvoj luka na osnovnoj i sveobuhvatnoj TEN-T mreži i terminala za opasne tvari te objekta za gospodarenje otpadom i unapređenje informacijske platforme</w:t>
            </w:r>
          </w:p>
          <w:p w14:paraId="14DC31B6" w14:textId="77777777" w:rsidR="00BA727C" w:rsidRPr="00BA727C" w:rsidRDefault="00BA727C" w:rsidP="00BA727C">
            <w:pPr>
              <w:numPr>
                <w:ilvl w:val="0"/>
                <w:numId w:val="3"/>
              </w:numPr>
              <w:spacing w:line="240" w:lineRule="auto"/>
              <w:contextualSpacing/>
              <w:rPr>
                <w:rFonts w:eastAsia="Calibri" w:cs="Times New Roman"/>
                <w:sz w:val="20"/>
                <w:szCs w:val="20"/>
              </w:rPr>
            </w:pPr>
            <w:r w:rsidRPr="00BA727C">
              <w:rPr>
                <w:rFonts w:eastAsia="Calibri" w:cs="Times New Roman"/>
                <w:b/>
                <w:bCs/>
                <w:sz w:val="20"/>
                <w:szCs w:val="20"/>
              </w:rPr>
              <w:t>Zrelost projekta</w:t>
            </w:r>
            <w:r w:rsidRPr="00BA727C">
              <w:rPr>
                <w:rFonts w:eastAsia="Calibri" w:cs="Times New Roman"/>
                <w:sz w:val="20"/>
                <w:szCs w:val="20"/>
              </w:rPr>
              <w:t xml:space="preserve"> – projekt nema pripremljenu nikakvu studijsko-projektnu dokumentaciju. </w:t>
            </w:r>
          </w:p>
          <w:p w14:paraId="5E6BD08F" w14:textId="77777777" w:rsidR="00BA727C" w:rsidRPr="00BA727C" w:rsidRDefault="00BA727C" w:rsidP="00BA727C">
            <w:pPr>
              <w:numPr>
                <w:ilvl w:val="0"/>
                <w:numId w:val="3"/>
              </w:numPr>
              <w:spacing w:line="240" w:lineRule="auto"/>
              <w:contextualSpacing/>
              <w:rPr>
                <w:rFonts w:eastAsia="Calibri" w:cs="Times New Roman"/>
                <w:sz w:val="20"/>
                <w:szCs w:val="20"/>
              </w:rPr>
            </w:pPr>
            <w:proofErr w:type="spellStart"/>
            <w:r w:rsidRPr="00BA727C">
              <w:rPr>
                <w:rFonts w:eastAsia="Calibri" w:cs="Times New Roman"/>
                <w:b/>
                <w:bCs/>
                <w:sz w:val="20"/>
                <w:szCs w:val="20"/>
              </w:rPr>
              <w:t>Međuutjecaj</w:t>
            </w:r>
            <w:proofErr w:type="spellEnd"/>
            <w:r w:rsidRPr="00BA727C">
              <w:rPr>
                <w:rFonts w:eastAsia="Calibri" w:cs="Times New Roman"/>
                <w:b/>
                <w:bCs/>
                <w:sz w:val="20"/>
                <w:szCs w:val="20"/>
              </w:rPr>
              <w:t xml:space="preserve"> s projektima u okruženju</w:t>
            </w:r>
            <w:r w:rsidRPr="00BA727C">
              <w:rPr>
                <w:rFonts w:eastAsia="Calibri" w:cs="Times New Roman"/>
                <w:sz w:val="20"/>
                <w:szCs w:val="20"/>
              </w:rPr>
              <w:t xml:space="preserve"> –  Izgradnja komunalnog veza za opskrbu alternativnim gorivima u skladu je s Nacionalnim okvirom politika za uspostavu infrastrukture za alternativna goriva Republike Hrvatske te je komplementaran s projektom modernizacije i prilagodbe plovila.</w:t>
            </w:r>
          </w:p>
        </w:tc>
      </w:tr>
    </w:tbl>
    <w:p w14:paraId="19B3EECF" w14:textId="77777777" w:rsidR="007B0FF2" w:rsidRDefault="007B0FF2" w:rsidP="00936D86">
      <w:pPr>
        <w:rPr>
          <w:b/>
          <w:bCs/>
          <w:i/>
          <w:iCs/>
        </w:rPr>
        <w:sectPr w:rsidR="007B0FF2" w:rsidSect="007B0FF2">
          <w:pgSz w:w="16838" w:h="11906" w:orient="landscape"/>
          <w:pgMar w:top="1418" w:right="1134" w:bottom="1418" w:left="1134" w:header="709" w:footer="709" w:gutter="0"/>
          <w:cols w:space="708"/>
          <w:docGrid w:linePitch="360"/>
        </w:sectPr>
      </w:pPr>
    </w:p>
    <w:p w14:paraId="3387D2E0" w14:textId="22BB2B86" w:rsidR="007D0CC5" w:rsidRPr="00364F7D" w:rsidRDefault="00C91E02" w:rsidP="00364F7D">
      <w:pPr>
        <w:pStyle w:val="Heading2"/>
        <w:rPr>
          <w:rFonts w:ascii="Times New Roman" w:hAnsi="Times New Roman" w:cs="Times New Roman"/>
        </w:rPr>
      </w:pPr>
      <w:bookmarkStart w:id="20" w:name="_Toc106997794"/>
      <w:r w:rsidRPr="00364F7D">
        <w:rPr>
          <w:rFonts w:ascii="Times New Roman" w:hAnsi="Times New Roman" w:cs="Times New Roman"/>
        </w:rPr>
        <w:lastRenderedPageBreak/>
        <w:t>Luka Sisak</w:t>
      </w:r>
      <w:bookmarkEnd w:id="20"/>
    </w:p>
    <w:p w14:paraId="462AF4B3" w14:textId="77777777" w:rsidR="00021764" w:rsidRDefault="00021764" w:rsidP="00021764">
      <w:r>
        <w:t xml:space="preserve">Područje luke Sisak, sastoji se od dva dijela lučkog područja i to od naftne luke Crnac (na desnoj obali rijeke Save od </w:t>
      </w:r>
      <w:proofErr w:type="spellStart"/>
      <w:r>
        <w:t>rkm</w:t>
      </w:r>
      <w:proofErr w:type="spellEnd"/>
      <w:r>
        <w:t xml:space="preserve"> 578+000 do </w:t>
      </w:r>
      <w:proofErr w:type="spellStart"/>
      <w:r>
        <w:t>rkm</w:t>
      </w:r>
      <w:proofErr w:type="spellEnd"/>
      <w:r>
        <w:t xml:space="preserve"> 579+300) te brodogradilišnog pristaništa </w:t>
      </w:r>
      <w:proofErr w:type="spellStart"/>
      <w:r>
        <w:t>Galdovo</w:t>
      </w:r>
      <w:proofErr w:type="spellEnd"/>
      <w:r>
        <w:t xml:space="preserve"> (na lijevoj obali rijeke Save na </w:t>
      </w:r>
      <w:proofErr w:type="spellStart"/>
      <w:r>
        <w:t>rkm</w:t>
      </w:r>
      <w:proofErr w:type="spellEnd"/>
      <w:r>
        <w:t xml:space="preserve"> 593+300). Naftna luka Crnac sastoji se od dva utovarno/istovarna pontona za sirovu naftu i naftne derivate te dvije crpne stanice za rukovanje teretom. Kapacitet postojeće luke iznosi oko 1,5 milijuna tona tereta godišnje. Brodogradilišno pristanište </w:t>
      </w:r>
      <w:proofErr w:type="spellStart"/>
      <w:r>
        <w:t>Galdovo</w:t>
      </w:r>
      <w:proofErr w:type="spellEnd"/>
      <w:r>
        <w:t xml:space="preserve"> sastoji se od strmog kosog navoza nagiba 13° za bočno izvlačenje i porinuće brodova unutarnje plovidbe vlastite težine do 400 t i duljine do 80m. Kapacitet navoza je 2 broda istovremeno.</w:t>
      </w:r>
    </w:p>
    <w:p w14:paraId="78FA4BEB" w14:textId="77777777" w:rsidR="00021764" w:rsidRDefault="00021764" w:rsidP="00021764">
      <w:r>
        <w:t xml:space="preserve">Na lijevoj obali rijeke Kupe (od </w:t>
      </w:r>
      <w:proofErr w:type="spellStart"/>
      <w:r>
        <w:t>rkm</w:t>
      </w:r>
      <w:proofErr w:type="spellEnd"/>
      <w:r>
        <w:t xml:space="preserve"> 4+470 do </w:t>
      </w:r>
      <w:proofErr w:type="spellStart"/>
      <w:r>
        <w:t>rkm</w:t>
      </w:r>
      <w:proofErr w:type="spellEnd"/>
      <w:r>
        <w:t xml:space="preserve"> 5+640)  nalazi se terminal za pretovar rasutih tereta u sklopu privatne luke. </w:t>
      </w:r>
    </w:p>
    <w:p w14:paraId="353F6EDB" w14:textId="77777777" w:rsidR="00021764" w:rsidRDefault="00021764" w:rsidP="00021764">
      <w:r>
        <w:t xml:space="preserve">Željezara Sisak bila je jedna od okosnica razvitka gospodarstva u gradu Sisku i glavni korisnik luke Sisak, no poteškoće u radu Željezare Sisak koje su nastupile nakon Domovinskog rata te značajan pad proizvodnje uzrokovale su i pad prometa u luci Sisak te promjene u strukturi tereta. U luci Sisak trenutno se vrši jedino pretovar sirove nafte. Jedan od glavnih preduvjeta daljnjeg razvoja luke Sisak je redovno održavanje plovnog puta i osiguravanja plovnosti tijekom cijele godine. </w:t>
      </w:r>
    </w:p>
    <w:p w14:paraId="5D8CA465" w14:textId="77777777" w:rsidR="00021764" w:rsidRDefault="00021764" w:rsidP="00021764">
      <w:r>
        <w:t>Kako bi se omogućilo povećanje pretovarenog tereta u luci Sisak, neophodno je širenje luke u smislu povećanja prostornog obuhvata i proširenja djelatnosti. Iz tog razloga vizija razvoja luke Sisak odnosi se na izgradnju nove luke Sisak južno od naselja Crnac</w:t>
      </w:r>
      <w:r w:rsidRPr="00696F6C">
        <w:t xml:space="preserve"> </w:t>
      </w:r>
      <w:r>
        <w:t>na prostoru koji je prostorno-planskom dokumentacijom i predviđen za tu namjenu. Predviđena je izgradnja takve nove luke koja bi omogućila pretovar različitih vrsta tereta, a ne samo dominantno tekućih. Također, s obzirom na geografski položaj luke Sisak u središnjem dijelu Hrvatske te promatrajući željeni smjer razvoja unutarnje plovidbe općenito koji podrazumijeva stvaranje koridora Podunavlje-Jadran, neophodno je osigurati adekvatne kapacitete i usluge u luci Sisak, ali i razvijati luku u kontekstu logističko-distributivne zone.</w:t>
      </w:r>
    </w:p>
    <w:p w14:paraId="778B928D" w14:textId="77777777" w:rsidR="00021764" w:rsidRDefault="00021764" w:rsidP="00021764">
      <w:pPr>
        <w:spacing w:after="0"/>
      </w:pPr>
      <w:r>
        <w:t>Slijedom svega navedenog, u narednom desetogodišnjem razdoblju cilj je ostvariti razvoj luke Sisak na način koji će omogućiti:</w:t>
      </w:r>
    </w:p>
    <w:p w14:paraId="40821F96" w14:textId="77777777" w:rsidR="00021764" w:rsidRDefault="00021764" w:rsidP="00E014DE">
      <w:pPr>
        <w:pStyle w:val="ListParagraph"/>
        <w:numPr>
          <w:ilvl w:val="0"/>
          <w:numId w:val="38"/>
        </w:numPr>
      </w:pPr>
      <w:r>
        <w:t>Funkcionalnost i operativnost moderne nove luke na novoj lokaciji;</w:t>
      </w:r>
    </w:p>
    <w:p w14:paraId="5B029AC7" w14:textId="77777777" w:rsidR="00021764" w:rsidRDefault="00021764" w:rsidP="00E014DE">
      <w:pPr>
        <w:pStyle w:val="ListParagraph"/>
        <w:numPr>
          <w:ilvl w:val="0"/>
          <w:numId w:val="38"/>
        </w:numPr>
      </w:pPr>
      <w:r>
        <w:t>Proširenje lučkih djelatnosti.</w:t>
      </w:r>
    </w:p>
    <w:p w14:paraId="0DF8A39B" w14:textId="77777777" w:rsidR="00021764" w:rsidRDefault="00021764" w:rsidP="00021764">
      <w:pPr>
        <w:pStyle w:val="ListParagraph"/>
      </w:pPr>
    </w:p>
    <w:p w14:paraId="16A92696" w14:textId="77777777" w:rsidR="00021764" w:rsidRPr="00E13FB5" w:rsidRDefault="00021764" w:rsidP="00021764">
      <w:pPr>
        <w:shd w:val="clear" w:color="auto" w:fill="B5C4D7"/>
        <w:rPr>
          <w:b/>
          <w:bCs/>
        </w:rPr>
      </w:pPr>
      <w:r w:rsidRPr="00E13FB5">
        <w:rPr>
          <w:b/>
          <w:bCs/>
        </w:rPr>
        <w:t>Plan razvoja luke Sisak vezano za modernizaciju i unaprjeđenje lučke infrastrukture</w:t>
      </w:r>
    </w:p>
    <w:p w14:paraId="723A0196" w14:textId="77777777" w:rsidR="00021764" w:rsidRDefault="00021764" w:rsidP="00021764">
      <w:pPr>
        <w:spacing w:after="0"/>
      </w:pPr>
      <w:r>
        <w:t xml:space="preserve">U narednom desetogodišnjem razdoblju razvoj luke Sisak temelji se na proširenju lučke djelatnosti, odnosno na izgradnji nove lučke infrastrukture kroz projekt </w:t>
      </w:r>
      <w:r w:rsidRPr="00551B06">
        <w:rPr>
          <w:b/>
          <w:bCs/>
        </w:rPr>
        <w:t>izgradnje nove luke Sisak na rijeci Savi</w:t>
      </w:r>
      <w:r w:rsidRPr="00E13FB5">
        <w:t>.</w:t>
      </w:r>
      <w:r>
        <w:rPr>
          <w:b/>
          <w:bCs/>
        </w:rPr>
        <w:t xml:space="preserve"> </w:t>
      </w:r>
      <w:proofErr w:type="spellStart"/>
      <w:r>
        <w:t>Masterplanom</w:t>
      </w:r>
      <w:proofErr w:type="spellEnd"/>
      <w:r>
        <w:t xml:space="preserve"> razvoja luke Sisak</w:t>
      </w:r>
      <w:r w:rsidRPr="00E13FB5">
        <w:t xml:space="preserve"> </w:t>
      </w:r>
      <w:r>
        <w:t>predviđena je i</w:t>
      </w:r>
      <w:r w:rsidRPr="00E13FB5">
        <w:t>zgradnja no</w:t>
      </w:r>
      <w:r>
        <w:t>ve luke Sisak u tri faze:</w:t>
      </w:r>
    </w:p>
    <w:p w14:paraId="365BC111" w14:textId="77777777" w:rsidR="00021764" w:rsidRDefault="00021764" w:rsidP="00E014DE">
      <w:pPr>
        <w:pStyle w:val="ListParagraph"/>
        <w:numPr>
          <w:ilvl w:val="0"/>
          <w:numId w:val="38"/>
        </w:numPr>
      </w:pPr>
      <w:r>
        <w:t>I faza – gradnja dva veza za suhi teret,</w:t>
      </w:r>
    </w:p>
    <w:p w14:paraId="790A8077" w14:textId="77777777" w:rsidR="00021764" w:rsidRDefault="00021764" w:rsidP="00E014DE">
      <w:pPr>
        <w:pStyle w:val="ListParagraph"/>
        <w:numPr>
          <w:ilvl w:val="0"/>
          <w:numId w:val="38"/>
        </w:numPr>
      </w:pPr>
      <w:r>
        <w:t>II faza – dodatna dva veza za suhi teret,</w:t>
      </w:r>
    </w:p>
    <w:p w14:paraId="22EF4686" w14:textId="77777777" w:rsidR="00021764" w:rsidRDefault="00021764" w:rsidP="00E014DE">
      <w:pPr>
        <w:pStyle w:val="ListParagraph"/>
        <w:numPr>
          <w:ilvl w:val="0"/>
          <w:numId w:val="38"/>
        </w:numPr>
      </w:pPr>
      <w:r>
        <w:t>III faza – tri veza za tekući teret.</w:t>
      </w:r>
    </w:p>
    <w:p w14:paraId="50714EBB" w14:textId="77777777" w:rsidR="00021764" w:rsidRDefault="00021764" w:rsidP="00021764">
      <w:r>
        <w:t>U sklopu projekta predviđa se i izgradnja cestovne i željezničke infrastrukture te infrastrukture za vodoopskrbu i odvodnju te opskrbu energijom.</w:t>
      </w:r>
    </w:p>
    <w:p w14:paraId="25E643C9" w14:textId="77777777" w:rsidR="00021764" w:rsidRPr="00A34176" w:rsidRDefault="00021764" w:rsidP="00021764">
      <w:r>
        <w:lastRenderedPageBreak/>
        <w:t xml:space="preserve">Sami radovi kako su predviđeni trima fazama nisu još započeli. U prethodnom razdoblju ishođeno je Rješenje ministarstva nadležnog za pitanja zaštite okoliša o prihvatljivosti zahvata na okoliš, no isto je prestalo važiti 2019. godine te je u narednom razdoblju potrebno ponoviti postupak njegovog ishođenja. Osim navedenog, u narednom desetogodišnjem razdoblju je, prethodno početku radova, potrebno izraditi svu projektno-tehničku dokumentaciju i ishoditi građevinske dozvole za sve tri faze izgradnje. S obzirom na vrijeme potrebno za izradu projektno-tehničke dokumentacije i ishođenje dozvola te vrijeme potrebno za gradnju, procjenjuje se da će se u narednom desetogodišnjem razdoblju završiti </w:t>
      </w:r>
      <w:r w:rsidRPr="001F360C">
        <w:rPr>
          <w:b/>
          <w:bCs/>
        </w:rPr>
        <w:t xml:space="preserve">izrada projektno-tehničke dokumentacije te da će se provesti radovi predviđeni </w:t>
      </w:r>
      <w:proofErr w:type="spellStart"/>
      <w:r w:rsidRPr="001F360C">
        <w:rPr>
          <w:b/>
          <w:bCs/>
        </w:rPr>
        <w:t>Masterplanom</w:t>
      </w:r>
      <w:proofErr w:type="spellEnd"/>
      <w:r w:rsidRPr="001F360C">
        <w:rPr>
          <w:b/>
          <w:bCs/>
        </w:rPr>
        <w:t xml:space="preserve"> razvoja luke Sisak za fazu I</w:t>
      </w:r>
      <w:r>
        <w:t>. Za faze II i III predviđa se gradnja po dovršetku faze I.</w:t>
      </w:r>
    </w:p>
    <w:p w14:paraId="0DC3466C" w14:textId="77777777" w:rsidR="00021764" w:rsidRPr="005E4CAF" w:rsidRDefault="00021764" w:rsidP="00021764">
      <w:r>
        <w:t>Izgradnja nove luke Sisak doprinijet će cjelokupnom razvoju područja, s obzirom da će se osim tekućeg omogućiti i pretovar rasutog tereta. Osim toga, u zaleđu luke predviđena je i izgradnja skladišta i proizvodnih pogona koji će biti direktni generatori potražnje za pretovarom tereta.</w:t>
      </w:r>
    </w:p>
    <w:p w14:paraId="17714CE4" w14:textId="4E2BE3F5" w:rsidR="00021764" w:rsidRDefault="00021764" w:rsidP="00021764">
      <w:r>
        <w:t xml:space="preserve">Od infrastrukturnih zahtjeva vezanih za brodogradilišnu aktivnost u narednom desetogodišnjem razdoblju se u sklopu suhog navoza </w:t>
      </w:r>
      <w:proofErr w:type="spellStart"/>
      <w:r>
        <w:t>Galdovo</w:t>
      </w:r>
      <w:proofErr w:type="spellEnd"/>
      <w:r>
        <w:t xml:space="preserve"> predviđa </w:t>
      </w:r>
      <w:r>
        <w:rPr>
          <w:b/>
        </w:rPr>
        <w:t>ugradnja</w:t>
      </w:r>
      <w:r w:rsidRPr="00F67982">
        <w:rPr>
          <w:b/>
        </w:rPr>
        <w:t xml:space="preserve"> dva seta horizontalnih kolica</w:t>
      </w:r>
      <w:r>
        <w:t xml:space="preserve"> za istovremeno deponiranje više objekata na horizontalnoj plohi navoza. Uz to, dodatno će se provesti nabava kombiniranog građevinskog stroja za čišćenje mulja i radijalno razvlačenje objekta u remontu, rekonstrukciji ili izgradnji. </w:t>
      </w:r>
    </w:p>
    <w:p w14:paraId="04D51915" w14:textId="080CBC1C" w:rsidR="00292389" w:rsidRPr="00292389" w:rsidRDefault="00292389" w:rsidP="00292389">
      <w:pPr>
        <w:pStyle w:val="Caption"/>
        <w:rPr>
          <w:rFonts w:cs="Times New Roman"/>
        </w:rPr>
      </w:pPr>
      <w:r w:rsidRPr="00292389">
        <w:rPr>
          <w:rFonts w:cs="Times New Roman"/>
        </w:rPr>
        <w:t xml:space="preserve">Slika </w:t>
      </w:r>
      <w:r w:rsidRPr="00292389">
        <w:rPr>
          <w:rFonts w:cs="Times New Roman"/>
        </w:rPr>
        <w:fldChar w:fldCharType="begin"/>
      </w:r>
      <w:r w:rsidRPr="00292389">
        <w:rPr>
          <w:rFonts w:cs="Times New Roman"/>
        </w:rPr>
        <w:instrText xml:space="preserve"> SEQ Slika \* ARABIC </w:instrText>
      </w:r>
      <w:r w:rsidRPr="00292389">
        <w:rPr>
          <w:rFonts w:cs="Times New Roman"/>
        </w:rPr>
        <w:fldChar w:fldCharType="separate"/>
      </w:r>
      <w:r w:rsidR="00B80B62">
        <w:rPr>
          <w:rFonts w:cs="Times New Roman"/>
          <w:noProof/>
        </w:rPr>
        <w:t>5</w:t>
      </w:r>
      <w:r w:rsidRPr="00292389">
        <w:rPr>
          <w:rFonts w:cs="Times New Roman"/>
        </w:rPr>
        <w:fldChar w:fldCharType="end"/>
      </w:r>
      <w:r w:rsidRPr="00292389">
        <w:rPr>
          <w:rFonts w:cs="Times New Roman"/>
        </w:rPr>
        <w:t xml:space="preserve">. Prikaz planiranih područja zahvata u novoj luci Sisak (indikativno) za sve tri faze predviđene </w:t>
      </w:r>
      <w:proofErr w:type="spellStart"/>
      <w:r w:rsidRPr="00292389">
        <w:rPr>
          <w:rFonts w:cs="Times New Roman"/>
        </w:rPr>
        <w:t>Masterplanom</w:t>
      </w:r>
      <w:proofErr w:type="spellEnd"/>
      <w:r w:rsidRPr="00292389">
        <w:rPr>
          <w:rFonts w:cs="Times New Roman"/>
        </w:rPr>
        <w:t xml:space="preserve"> razvoja luke Sisak</w:t>
      </w:r>
    </w:p>
    <w:p w14:paraId="34263159" w14:textId="6758A12B" w:rsidR="00021764" w:rsidRDefault="00021764" w:rsidP="00292389">
      <w:pPr>
        <w:keepNext/>
      </w:pPr>
      <w:r>
        <w:rPr>
          <w:noProof/>
          <w:lang w:eastAsia="hr-HR"/>
        </w:rPr>
        <w:drawing>
          <wp:inline distT="0" distB="0" distL="0" distR="0" wp14:anchorId="5C1CC7DE" wp14:editId="572C7EFE">
            <wp:extent cx="5755933" cy="407034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5755933" cy="4070349"/>
                    </a:xfrm>
                    <a:prstGeom prst="rect">
                      <a:avLst/>
                    </a:prstGeom>
                  </pic:spPr>
                </pic:pic>
              </a:graphicData>
            </a:graphic>
          </wp:inline>
        </w:drawing>
      </w:r>
    </w:p>
    <w:p w14:paraId="4A6AD50D" w14:textId="78D50F42" w:rsidR="00021764" w:rsidRDefault="00021764" w:rsidP="00021764">
      <w:pPr>
        <w:jc w:val="center"/>
      </w:pPr>
    </w:p>
    <w:p w14:paraId="20B73FCC" w14:textId="77777777" w:rsidR="006D0D66" w:rsidRDefault="006D0D66" w:rsidP="00021764">
      <w:pPr>
        <w:jc w:val="center"/>
      </w:pPr>
    </w:p>
    <w:p w14:paraId="584631FE" w14:textId="77777777" w:rsidR="00021764" w:rsidRDefault="00021764" w:rsidP="00021764">
      <w:pPr>
        <w:shd w:val="clear" w:color="auto" w:fill="B5C4D7"/>
        <w:rPr>
          <w:b/>
          <w:bCs/>
        </w:rPr>
      </w:pPr>
      <w:r>
        <w:rPr>
          <w:b/>
          <w:bCs/>
        </w:rPr>
        <w:lastRenderedPageBreak/>
        <w:t>Ulaganja u energetsku učinkovitost i ekološku održivost u luci Sisak</w:t>
      </w:r>
    </w:p>
    <w:p w14:paraId="17F8D516" w14:textId="77777777" w:rsidR="00021764" w:rsidRDefault="00021764" w:rsidP="00021764">
      <w:pPr>
        <w:rPr>
          <w:b/>
          <w:bCs/>
        </w:rPr>
      </w:pPr>
      <w:r>
        <w:t xml:space="preserve">Nacionalnim okvirom politike za uspostavu infrastrukture za alternativna goriva Republike Hrvatske predviđeno je povećanje upotrebe raznih vrsta alternativnih goriva: biogoriva, vodik, ukapljeni naftni plin, ukapljeni prirodni plin i električna energija. Naglasak je stavljen na razvoj infrastrukture za opskrbu električnom energijom i ukapljenim prirodnim plinom u dvije luke: Vukovar i Slavonski Brod. Sukladno NOP-u, ukoliko se pokaže dostatna potražnja, </w:t>
      </w:r>
      <w:r w:rsidRPr="00D54347">
        <w:t xml:space="preserve">infrastrukturu </w:t>
      </w:r>
      <w:r>
        <w:t xml:space="preserve">za opskrbu električnom energijom i ukapljenim prirodnim plinom </w:t>
      </w:r>
      <w:r w:rsidRPr="00D54347">
        <w:t xml:space="preserve">potrebno </w:t>
      </w:r>
      <w:r>
        <w:t xml:space="preserve">je </w:t>
      </w:r>
      <w:r w:rsidRPr="00D54347">
        <w:t xml:space="preserve">uspostaviti </w:t>
      </w:r>
      <w:r>
        <w:t>i u ostalim hrvatskim lukama na unutarnjim plovnim putovima, odnosno u luci Osijek i luci Sisak.</w:t>
      </w:r>
    </w:p>
    <w:p w14:paraId="4013717A" w14:textId="77777777" w:rsidR="00021764" w:rsidRPr="00E13FB5" w:rsidRDefault="00021764" w:rsidP="00021764">
      <w:pPr>
        <w:shd w:val="clear" w:color="auto" w:fill="B5C4D7"/>
        <w:rPr>
          <w:b/>
          <w:bCs/>
        </w:rPr>
      </w:pPr>
      <w:r w:rsidRPr="00E13FB5">
        <w:rPr>
          <w:b/>
          <w:bCs/>
        </w:rPr>
        <w:t>Plan razvoja pristaništa na području nadležnosti Lučke uprave Sisak</w:t>
      </w:r>
    </w:p>
    <w:p w14:paraId="44F52FE9" w14:textId="77777777" w:rsidR="00021764" w:rsidRDefault="00021764" w:rsidP="00021764">
      <w:r>
        <w:t>Područje nadležnosti Lučke uprave Sisak specifično je jer obuhvaća i velik broj nacionalnih parkova i parkova prirode na širem geografskom području. Tako je u nadležnosti Lučke uprave Sisak uspostava putničkih ali i turističkih pristaništa, pri čemu se sukladno ZPLUV-u turistička pristaništa mogu osnivati samo u cilju priveza plovila unutar nacionalnog parka ili parka prirode.</w:t>
      </w:r>
    </w:p>
    <w:p w14:paraId="0D3BC847" w14:textId="77777777" w:rsidR="00021764" w:rsidRDefault="00021764" w:rsidP="00021764">
      <w:r>
        <w:t xml:space="preserve">Procjena Lučke uprave Sisak prema informacijama kojima trenutno raspolaže je da će u narednom desetogodišnjem razdoblju svakako biti moguće pristupiti </w:t>
      </w:r>
      <w:r w:rsidRPr="00E13FB5">
        <w:rPr>
          <w:b/>
          <w:bCs/>
        </w:rPr>
        <w:t>izradi projektno-tehničke dokumentacije za sedam novih pristaništa te izgradnji dvaju putničkih pristaništa</w:t>
      </w:r>
      <w:r>
        <w:t>. S obzirom na veliko područje koje pokriva nadležnost Lučke uprave Sisak, točan broj zahtjeva, a samim time i broj novih putničkih i turističkih pristaništa, teško je unaprijed planirati. Stoga će se u narednom desetogodišnjem razdoblju, u nova putnička i turistička pristaništa ulagati sukladno stvarnim potrebama i opravdanosti zaprimljenih zahtjeva.</w:t>
      </w:r>
    </w:p>
    <w:p w14:paraId="497EFBF9" w14:textId="77777777" w:rsidR="00021764" w:rsidRPr="00FA227F" w:rsidRDefault="00021764" w:rsidP="00E014DE">
      <w:pPr>
        <w:pStyle w:val="ListParagraph"/>
        <w:numPr>
          <w:ilvl w:val="0"/>
          <w:numId w:val="38"/>
        </w:numPr>
        <w:rPr>
          <w:b/>
          <w:bCs/>
        </w:rPr>
      </w:pPr>
      <w:r w:rsidRPr="00FA227F">
        <w:rPr>
          <w:b/>
          <w:bCs/>
        </w:rPr>
        <w:t>Putnička pristaništa</w:t>
      </w:r>
    </w:p>
    <w:p w14:paraId="2795516E" w14:textId="77777777" w:rsidR="00021764" w:rsidRDefault="00021764" w:rsidP="00021764">
      <w:r>
        <w:t xml:space="preserve">U proteklom razdoblju završena je investicija u javno putničko pristanište na rijeci Kupi u sklopu kojeg se nalazi i preuređeni riječni brod Biokovo s različitim sadržajima za putnike. </w:t>
      </w:r>
    </w:p>
    <w:p w14:paraId="2661B7DD" w14:textId="77777777" w:rsidR="00021764" w:rsidRDefault="00021764" w:rsidP="00021764">
      <w:r>
        <w:t xml:space="preserve">U trenutku izrade ovog Srednjoročnog plana, u tijeku je izrada dokumentacije za procedure otvaranja i razvrstavanja putničkih pristaništa na sljedećim lokacijama: </w:t>
      </w:r>
      <w:r w:rsidRPr="00E13FB5">
        <w:rPr>
          <w:b/>
          <w:bCs/>
        </w:rPr>
        <w:t xml:space="preserve">Grad Knin, Brođani (Karlovac), Grad Sisak, Jezero </w:t>
      </w:r>
      <w:proofErr w:type="spellStart"/>
      <w:r w:rsidRPr="00E13FB5">
        <w:rPr>
          <w:b/>
          <w:bCs/>
        </w:rPr>
        <w:t>Lep</w:t>
      </w:r>
      <w:r>
        <w:rPr>
          <w:b/>
          <w:bCs/>
        </w:rPr>
        <w:t>e</w:t>
      </w:r>
      <w:r w:rsidRPr="00E13FB5">
        <w:rPr>
          <w:b/>
          <w:bCs/>
        </w:rPr>
        <w:t>nica</w:t>
      </w:r>
      <w:proofErr w:type="spellEnd"/>
      <w:r w:rsidRPr="00E13FB5">
        <w:rPr>
          <w:b/>
          <w:bCs/>
        </w:rPr>
        <w:t xml:space="preserve"> (općina Fužine), Jezero Omladinsko (općina Lokve), Općina Jasenovac, Grad Zagreb, kod željezničkog mosta, Grad Omiš, Lokacija </w:t>
      </w:r>
      <w:proofErr w:type="spellStart"/>
      <w:r w:rsidRPr="00E13FB5">
        <w:rPr>
          <w:b/>
          <w:bCs/>
        </w:rPr>
        <w:t>Podgradina</w:t>
      </w:r>
      <w:proofErr w:type="spellEnd"/>
      <w:r w:rsidRPr="00E13FB5">
        <w:rPr>
          <w:b/>
          <w:bCs/>
        </w:rPr>
        <w:t>, Grad Trilj</w:t>
      </w:r>
      <w:r>
        <w:t xml:space="preserve">. Napominje se da je sama procedura u različitoj fazi provedbe za različita pristaništa te da tek predstoji konačna ocjena od strane svih nadležnih tijela temeljem koje će pojedina putnička pristaništa moći biti otvorena za promet. </w:t>
      </w:r>
    </w:p>
    <w:p w14:paraId="0DD75708" w14:textId="77777777" w:rsidR="00021764" w:rsidRPr="00FA227F" w:rsidRDefault="00021764" w:rsidP="00E014DE">
      <w:pPr>
        <w:pStyle w:val="ListParagraph"/>
        <w:numPr>
          <w:ilvl w:val="0"/>
          <w:numId w:val="38"/>
        </w:numPr>
        <w:rPr>
          <w:b/>
          <w:bCs/>
        </w:rPr>
      </w:pPr>
      <w:r w:rsidRPr="00FA227F">
        <w:rPr>
          <w:b/>
          <w:bCs/>
        </w:rPr>
        <w:t>Turistička pristaništa</w:t>
      </w:r>
    </w:p>
    <w:p w14:paraId="193274CC" w14:textId="77777777" w:rsidR="00021764" w:rsidRPr="001C6142" w:rsidRDefault="00021764" w:rsidP="00021764">
      <w:pPr>
        <w:spacing w:after="0"/>
      </w:pPr>
      <w:r>
        <w:t xml:space="preserve">Procedura otvaranja i razvrstavanja pristaništa u tijeku je i za neka </w:t>
      </w:r>
      <w:r w:rsidRPr="001C6142">
        <w:t>turističk</w:t>
      </w:r>
      <w:r>
        <w:t>a</w:t>
      </w:r>
      <w:r w:rsidRPr="001C6142">
        <w:t xml:space="preserve"> pristaništa:</w:t>
      </w:r>
    </w:p>
    <w:p w14:paraId="3FB77400" w14:textId="77777777" w:rsidR="00021764" w:rsidRPr="00FA227F" w:rsidRDefault="00021764" w:rsidP="00E014DE">
      <w:pPr>
        <w:pStyle w:val="ListParagraph"/>
        <w:numPr>
          <w:ilvl w:val="0"/>
          <w:numId w:val="38"/>
        </w:numPr>
        <w:rPr>
          <w:b/>
          <w:bCs/>
        </w:rPr>
      </w:pPr>
      <w:r w:rsidRPr="00FA227F">
        <w:rPr>
          <w:b/>
          <w:bCs/>
        </w:rPr>
        <w:t>8 lokacija u Parku prirode Lonjsko polje,</w:t>
      </w:r>
    </w:p>
    <w:p w14:paraId="7BE9FF2F" w14:textId="77777777" w:rsidR="00021764" w:rsidRPr="00FA227F" w:rsidRDefault="00021764" w:rsidP="00E014DE">
      <w:pPr>
        <w:pStyle w:val="ListParagraph"/>
        <w:numPr>
          <w:ilvl w:val="0"/>
          <w:numId w:val="38"/>
        </w:numPr>
        <w:rPr>
          <w:b/>
          <w:bCs/>
        </w:rPr>
      </w:pPr>
      <w:r w:rsidRPr="00FA227F">
        <w:rPr>
          <w:b/>
          <w:bCs/>
        </w:rPr>
        <w:t>3 lokacije u Parku prirode Vransko jezero.</w:t>
      </w:r>
    </w:p>
    <w:p w14:paraId="5AEFB073" w14:textId="41760DDD" w:rsidR="00021764" w:rsidRDefault="00021764" w:rsidP="00021764">
      <w:r w:rsidRPr="00AA5BEF">
        <w:t>Osim pristaništa, važno je napomenuti i planirana ulaganja u projektiranje i izgradnju turističkih brodica koje se daju na korištenje nacionalnim parkovima</w:t>
      </w:r>
      <w:r>
        <w:t xml:space="preserve"> i parkovima prirode za prijevoz posjetitelja unutar parkova. U narednom desetogodišnjem razdoblju planirana je </w:t>
      </w:r>
      <w:r w:rsidRPr="00844AE3">
        <w:rPr>
          <w:b/>
          <w:bCs/>
        </w:rPr>
        <w:t xml:space="preserve">izgradnja 6 </w:t>
      </w:r>
      <w:r w:rsidRPr="00844AE3">
        <w:rPr>
          <w:b/>
          <w:bCs/>
        </w:rPr>
        <w:lastRenderedPageBreak/>
        <w:t>aluminijskih brodica</w:t>
      </w:r>
      <w:r>
        <w:t xml:space="preserve"> na elektro pogon solarnim panelima, a izgradnja će se vršiti u </w:t>
      </w:r>
      <w:r w:rsidR="00C41362">
        <w:t>brodogradilišnom</w:t>
      </w:r>
      <w:r>
        <w:t xml:space="preserve"> pristaništu </w:t>
      </w:r>
      <w:proofErr w:type="spellStart"/>
      <w:r>
        <w:t>Galdovo</w:t>
      </w:r>
      <w:proofErr w:type="spellEnd"/>
      <w:r>
        <w:t>.</w:t>
      </w:r>
    </w:p>
    <w:p w14:paraId="0EDB3E6F" w14:textId="77777777" w:rsidR="000A31B1" w:rsidRPr="000A31B1" w:rsidRDefault="000A31B1" w:rsidP="00E014DE">
      <w:pPr>
        <w:pStyle w:val="ListParagraph"/>
        <w:numPr>
          <w:ilvl w:val="0"/>
          <w:numId w:val="38"/>
        </w:numPr>
        <w:rPr>
          <w:b/>
          <w:bCs/>
        </w:rPr>
      </w:pPr>
      <w:r w:rsidRPr="000A31B1">
        <w:rPr>
          <w:b/>
          <w:bCs/>
        </w:rPr>
        <w:t>Komunalna pristaništa</w:t>
      </w:r>
    </w:p>
    <w:p w14:paraId="0BF6EF5C" w14:textId="4ECEDE19" w:rsidR="000A31B1" w:rsidRPr="000A31B1" w:rsidRDefault="000A31B1" w:rsidP="000A31B1">
      <w:r w:rsidRPr="000A31B1">
        <w:t xml:space="preserve">U narednom razdoblju planira se </w:t>
      </w:r>
      <w:r w:rsidRPr="000A31B1">
        <w:rPr>
          <w:b/>
          <w:bCs/>
        </w:rPr>
        <w:t>II. i III. faza izgradnje komunalnog pristaništa u Sisku</w:t>
      </w:r>
      <w:r w:rsidRPr="000A31B1">
        <w:t xml:space="preserve">, a u trenutku izrade ovog Srednjoročnog plana u tijeku je odabir izvođača radova. II. faza uključuje izgradnju </w:t>
      </w:r>
      <w:proofErr w:type="spellStart"/>
      <w:r w:rsidRPr="000A31B1">
        <w:t>obaloutvrda</w:t>
      </w:r>
      <w:proofErr w:type="spellEnd"/>
      <w:r w:rsidRPr="000A31B1">
        <w:t xml:space="preserve">, izgradnju lukobrana, uređenje šetnice, a III. faza uključuje iskop akvatorija te postavljanje i spoj na kanalizacijsku mrežu. U sklopu ulaganja predviđena je i izgradnja upravne zgrade te nabava i ugradnja opreme. </w:t>
      </w:r>
      <w:r w:rsidR="006D0D66">
        <w:t>K</w:t>
      </w:r>
      <w:r w:rsidRPr="000A31B1">
        <w:t>omunalno pristanište trebalo bi u konačnici imati ukupno 194 nova veza.</w:t>
      </w:r>
    </w:p>
    <w:p w14:paraId="1B495765" w14:textId="77777777" w:rsidR="000A31B1" w:rsidRPr="000A31B1" w:rsidRDefault="000A31B1" w:rsidP="000A31B1">
      <w:r w:rsidRPr="000A31B1">
        <w:t xml:space="preserve">Osim navedenog predviđa se i </w:t>
      </w:r>
      <w:r w:rsidRPr="000A31B1">
        <w:rPr>
          <w:b/>
          <w:bCs/>
        </w:rPr>
        <w:t>otvaranje komunalnih pristaništa na tri lokacije u općini Lekenik</w:t>
      </w:r>
      <w:r w:rsidRPr="000A31B1">
        <w:t xml:space="preserve"> za što je odobreno EU sufinanciranje za izradu potrebne projektne dokumentacije.</w:t>
      </w:r>
    </w:p>
    <w:p w14:paraId="40140506" w14:textId="3BBE09F3" w:rsidR="00246BEF" w:rsidRPr="009E4831" w:rsidRDefault="00246BEF" w:rsidP="00021764">
      <w:pPr>
        <w:sectPr w:rsidR="00246BEF" w:rsidRPr="009E4831" w:rsidSect="00BC12C2">
          <w:pgSz w:w="11906" w:h="16838"/>
          <w:pgMar w:top="1134" w:right="1418" w:bottom="1134" w:left="1418" w:header="709" w:footer="709" w:gutter="0"/>
          <w:cols w:space="708"/>
          <w:docGrid w:linePitch="360"/>
        </w:sectPr>
      </w:pPr>
    </w:p>
    <w:p w14:paraId="195414D4" w14:textId="7F7AE06B" w:rsidR="00C612A9" w:rsidRDefault="00021764" w:rsidP="00C612A9">
      <w:pPr>
        <w:pStyle w:val="Caption"/>
        <w:keepNext/>
        <w:jc w:val="center"/>
      </w:pPr>
      <w:bookmarkStart w:id="21" w:name="_Toc69744754"/>
      <w:r>
        <w:lastRenderedPageBreak/>
        <w:t xml:space="preserve">Tablica </w:t>
      </w:r>
      <w:r>
        <w:fldChar w:fldCharType="begin"/>
      </w:r>
      <w:r>
        <w:instrText>SEQ Tablica \* ARABIC</w:instrText>
      </w:r>
      <w:r>
        <w:fldChar w:fldCharType="separate"/>
      </w:r>
      <w:r w:rsidR="00A77E03">
        <w:rPr>
          <w:noProof/>
        </w:rPr>
        <w:t>19</w:t>
      </w:r>
      <w:r>
        <w:fldChar w:fldCharType="end"/>
      </w:r>
      <w:r>
        <w:t>.</w:t>
      </w:r>
      <w:r w:rsidRPr="00E3694C">
        <w:rPr>
          <w:b w:val="0"/>
          <w:bCs w:val="0"/>
        </w:rPr>
        <w:t xml:space="preserve"> </w:t>
      </w:r>
      <w:r w:rsidRPr="005A2FFB">
        <w:t>Indikativni plan provedbe planiranih ulaganja i troškova na godišnjoj razini – luka Sisak</w:t>
      </w:r>
      <w:bookmarkEnd w:id="21"/>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A0" w:firstRow="1" w:lastRow="0" w:firstColumn="1" w:lastColumn="0" w:noHBand="0" w:noVBand="1"/>
      </w:tblPr>
      <w:tblGrid>
        <w:gridCol w:w="2827"/>
        <w:gridCol w:w="992"/>
        <w:gridCol w:w="1071"/>
        <w:gridCol w:w="1074"/>
        <w:gridCol w:w="1075"/>
        <w:gridCol w:w="1072"/>
        <w:gridCol w:w="1075"/>
        <w:gridCol w:w="1075"/>
        <w:gridCol w:w="1072"/>
        <w:gridCol w:w="1075"/>
        <w:gridCol w:w="1075"/>
        <w:gridCol w:w="1077"/>
      </w:tblGrid>
      <w:tr w:rsidR="00C612A9" w:rsidRPr="00571988" w14:paraId="6C031AFB" w14:textId="77777777" w:rsidTr="00833253">
        <w:trPr>
          <w:trHeight w:val="113"/>
        </w:trPr>
        <w:tc>
          <w:tcPr>
            <w:tcW w:w="971" w:type="pct"/>
            <w:vMerge w:val="restart"/>
            <w:shd w:val="clear" w:color="000000" w:fill="ACB9CA"/>
            <w:vAlign w:val="center"/>
            <w:hideMark/>
          </w:tcPr>
          <w:p w14:paraId="49AFC8A1" w14:textId="77777777" w:rsidR="00C612A9" w:rsidRPr="00987040" w:rsidRDefault="00C612A9" w:rsidP="00833253">
            <w:pPr>
              <w:spacing w:after="0" w:line="240" w:lineRule="auto"/>
              <w:jc w:val="center"/>
              <w:rPr>
                <w:rFonts w:ascii="Calibri" w:hAnsi="Calibri"/>
                <w:b/>
                <w:color w:val="000000"/>
                <w:sz w:val="18"/>
              </w:rPr>
            </w:pPr>
            <w:r w:rsidRPr="00987040">
              <w:rPr>
                <w:rFonts w:ascii="Calibri" w:hAnsi="Calibri"/>
                <w:b/>
                <w:color w:val="000000"/>
                <w:sz w:val="18"/>
              </w:rPr>
              <w:t>Planirani projekt/ investicija</w:t>
            </w:r>
          </w:p>
        </w:tc>
        <w:tc>
          <w:tcPr>
            <w:tcW w:w="341" w:type="pct"/>
            <w:vMerge w:val="restart"/>
            <w:shd w:val="clear" w:color="000000" w:fill="ACB9CA"/>
            <w:vAlign w:val="center"/>
            <w:hideMark/>
          </w:tcPr>
          <w:p w14:paraId="77B0AA7E"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Indikativno trajanje i razdoblje provedbe</w:t>
            </w:r>
          </w:p>
        </w:tc>
        <w:tc>
          <w:tcPr>
            <w:tcW w:w="3689" w:type="pct"/>
            <w:gridSpan w:val="10"/>
            <w:shd w:val="clear" w:color="000000" w:fill="ACB9CA"/>
            <w:vAlign w:val="center"/>
            <w:hideMark/>
          </w:tcPr>
          <w:p w14:paraId="4F899417"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Indikativni trošak na godišnjoj razini (u HRK bez PDV-a) </w:t>
            </w:r>
          </w:p>
        </w:tc>
      </w:tr>
      <w:tr w:rsidR="00C612A9" w:rsidRPr="00571988" w14:paraId="4279E929" w14:textId="77777777" w:rsidTr="00833253">
        <w:trPr>
          <w:trHeight w:val="113"/>
        </w:trPr>
        <w:tc>
          <w:tcPr>
            <w:tcW w:w="971" w:type="pct"/>
            <w:vMerge/>
            <w:vAlign w:val="center"/>
            <w:hideMark/>
          </w:tcPr>
          <w:p w14:paraId="4E2F0D36" w14:textId="77777777" w:rsidR="00C612A9" w:rsidRPr="00987040" w:rsidRDefault="00C612A9" w:rsidP="00833253">
            <w:pPr>
              <w:spacing w:after="0" w:line="240" w:lineRule="auto"/>
              <w:jc w:val="left"/>
              <w:rPr>
                <w:rFonts w:ascii="Calibri" w:hAnsi="Calibri"/>
                <w:b/>
                <w:color w:val="000000"/>
                <w:sz w:val="18"/>
              </w:rPr>
            </w:pPr>
          </w:p>
        </w:tc>
        <w:tc>
          <w:tcPr>
            <w:tcW w:w="341" w:type="pct"/>
            <w:vMerge/>
            <w:vAlign w:val="center"/>
            <w:hideMark/>
          </w:tcPr>
          <w:p w14:paraId="7E1ABE89" w14:textId="77777777" w:rsidR="00C612A9" w:rsidRPr="00987040" w:rsidRDefault="00C612A9" w:rsidP="00833253">
            <w:pPr>
              <w:spacing w:after="0" w:line="240" w:lineRule="auto"/>
              <w:jc w:val="left"/>
              <w:rPr>
                <w:rFonts w:ascii="Calibri" w:hAnsi="Calibri"/>
                <w:b/>
                <w:color w:val="000000"/>
                <w:sz w:val="18"/>
              </w:rPr>
            </w:pPr>
          </w:p>
        </w:tc>
        <w:tc>
          <w:tcPr>
            <w:tcW w:w="368" w:type="pct"/>
            <w:shd w:val="clear" w:color="000000" w:fill="ACB9CA"/>
            <w:vAlign w:val="center"/>
            <w:hideMark/>
          </w:tcPr>
          <w:p w14:paraId="630C7984" w14:textId="77777777" w:rsidR="00C612A9" w:rsidRPr="00987040" w:rsidRDefault="00C612A9" w:rsidP="00833253">
            <w:pPr>
              <w:spacing w:after="0" w:line="240" w:lineRule="auto"/>
              <w:jc w:val="center"/>
              <w:rPr>
                <w:rFonts w:ascii="Calibri" w:eastAsia="Calibri" w:hAnsi="Calibri" w:cs="Times New Roman"/>
                <w:b/>
                <w:color w:val="000000"/>
                <w:sz w:val="18"/>
              </w:rPr>
            </w:pPr>
            <w:r>
              <w:rPr>
                <w:rFonts w:ascii="Calibri" w:hAnsi="Calibri"/>
                <w:b/>
                <w:color w:val="000000"/>
                <w:sz w:val="18"/>
              </w:rPr>
              <w:t>2022.</w:t>
            </w:r>
          </w:p>
        </w:tc>
        <w:tc>
          <w:tcPr>
            <w:tcW w:w="369" w:type="pct"/>
            <w:shd w:val="clear" w:color="000000" w:fill="ACB9CA"/>
            <w:vAlign w:val="center"/>
            <w:hideMark/>
          </w:tcPr>
          <w:p w14:paraId="709E9E95"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2023.</w:t>
            </w:r>
          </w:p>
        </w:tc>
        <w:tc>
          <w:tcPr>
            <w:tcW w:w="369" w:type="pct"/>
            <w:shd w:val="clear" w:color="000000" w:fill="ACB9CA"/>
            <w:vAlign w:val="center"/>
          </w:tcPr>
          <w:p w14:paraId="1036ADF9"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2024.</w:t>
            </w:r>
          </w:p>
        </w:tc>
        <w:tc>
          <w:tcPr>
            <w:tcW w:w="368" w:type="pct"/>
            <w:shd w:val="clear" w:color="000000" w:fill="ACB9CA"/>
            <w:vAlign w:val="center"/>
          </w:tcPr>
          <w:p w14:paraId="1CBCD60B"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2025.</w:t>
            </w:r>
          </w:p>
        </w:tc>
        <w:tc>
          <w:tcPr>
            <w:tcW w:w="369" w:type="pct"/>
            <w:shd w:val="clear" w:color="000000" w:fill="ACB9CA"/>
            <w:vAlign w:val="center"/>
          </w:tcPr>
          <w:p w14:paraId="136C1A66"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2026.</w:t>
            </w:r>
          </w:p>
        </w:tc>
        <w:tc>
          <w:tcPr>
            <w:tcW w:w="369" w:type="pct"/>
            <w:shd w:val="clear" w:color="000000" w:fill="ACB9CA"/>
            <w:vAlign w:val="center"/>
          </w:tcPr>
          <w:p w14:paraId="353D6996"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2027.</w:t>
            </w:r>
          </w:p>
        </w:tc>
        <w:tc>
          <w:tcPr>
            <w:tcW w:w="368" w:type="pct"/>
            <w:shd w:val="clear" w:color="000000" w:fill="ACB9CA"/>
            <w:vAlign w:val="center"/>
          </w:tcPr>
          <w:p w14:paraId="1008719E"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2028.</w:t>
            </w:r>
          </w:p>
        </w:tc>
        <w:tc>
          <w:tcPr>
            <w:tcW w:w="369" w:type="pct"/>
            <w:shd w:val="clear" w:color="000000" w:fill="ACB9CA"/>
            <w:vAlign w:val="center"/>
          </w:tcPr>
          <w:p w14:paraId="2EFB70DF"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2029.</w:t>
            </w:r>
          </w:p>
        </w:tc>
        <w:tc>
          <w:tcPr>
            <w:tcW w:w="369" w:type="pct"/>
            <w:shd w:val="clear" w:color="000000" w:fill="ACB9CA"/>
            <w:vAlign w:val="center"/>
          </w:tcPr>
          <w:p w14:paraId="7F25F6DF" w14:textId="77777777" w:rsidR="00C612A9" w:rsidRPr="00987040" w:rsidRDefault="00C612A9" w:rsidP="00833253">
            <w:pPr>
              <w:spacing w:after="0" w:line="240" w:lineRule="auto"/>
              <w:jc w:val="center"/>
              <w:rPr>
                <w:rFonts w:ascii="Calibri" w:eastAsia="Calibri" w:hAnsi="Calibri" w:cs="Times New Roman"/>
                <w:b/>
                <w:color w:val="000000"/>
                <w:sz w:val="18"/>
              </w:rPr>
            </w:pPr>
            <w:r w:rsidRPr="00987040">
              <w:rPr>
                <w:rFonts w:ascii="Calibri" w:hAnsi="Calibri"/>
                <w:b/>
                <w:color w:val="000000"/>
                <w:sz w:val="18"/>
              </w:rPr>
              <w:t>2030.</w:t>
            </w:r>
          </w:p>
        </w:tc>
        <w:tc>
          <w:tcPr>
            <w:tcW w:w="370" w:type="pct"/>
            <w:shd w:val="clear" w:color="000000" w:fill="ACB9CA"/>
            <w:vAlign w:val="center"/>
          </w:tcPr>
          <w:p w14:paraId="6E7CBD5F" w14:textId="77777777" w:rsidR="00C612A9" w:rsidRPr="00987040" w:rsidRDefault="00C612A9" w:rsidP="00833253">
            <w:pPr>
              <w:spacing w:after="0" w:line="240" w:lineRule="auto"/>
              <w:jc w:val="center"/>
              <w:rPr>
                <w:rFonts w:ascii="Calibri" w:eastAsia="Calibri" w:hAnsi="Calibri" w:cs="Times New Roman"/>
                <w:b/>
                <w:color w:val="000000"/>
                <w:sz w:val="18"/>
              </w:rPr>
            </w:pPr>
            <w:r>
              <w:rPr>
                <w:rFonts w:ascii="Calibri" w:hAnsi="Calibri"/>
                <w:b/>
                <w:color w:val="000000"/>
                <w:sz w:val="18"/>
              </w:rPr>
              <w:t>2031.</w:t>
            </w:r>
          </w:p>
        </w:tc>
      </w:tr>
      <w:tr w:rsidR="00C612A9" w:rsidRPr="00E07C47" w14:paraId="3D4EE4E3" w14:textId="77777777" w:rsidTr="00833253">
        <w:trPr>
          <w:trHeight w:val="113"/>
        </w:trPr>
        <w:tc>
          <w:tcPr>
            <w:tcW w:w="971" w:type="pct"/>
            <w:shd w:val="clear" w:color="auto" w:fill="auto"/>
            <w:vAlign w:val="center"/>
            <w:hideMark/>
          </w:tcPr>
          <w:p w14:paraId="59F2A947" w14:textId="77777777" w:rsidR="00C612A9" w:rsidRPr="00813C89" w:rsidRDefault="00C612A9" w:rsidP="00833253">
            <w:pPr>
              <w:spacing w:after="0" w:line="240" w:lineRule="auto"/>
              <w:jc w:val="left"/>
              <w:rPr>
                <w:rFonts w:ascii="Calibri" w:hAnsi="Calibri"/>
                <w:iCs/>
                <w:color w:val="000000"/>
                <w:sz w:val="18"/>
              </w:rPr>
            </w:pPr>
            <w:r w:rsidRPr="00813C89">
              <w:rPr>
                <w:rFonts w:ascii="Calibri" w:hAnsi="Calibri"/>
                <w:iCs/>
                <w:color w:val="000000"/>
                <w:sz w:val="18"/>
              </w:rPr>
              <w:t>Dovršetak izgradnje komunalnog pristaništa</w:t>
            </w:r>
            <w:r>
              <w:rPr>
                <w:rFonts w:ascii="Calibri" w:hAnsi="Calibri"/>
                <w:iCs/>
                <w:color w:val="000000"/>
                <w:sz w:val="18"/>
              </w:rPr>
              <w:t xml:space="preserve"> - AKT </w:t>
            </w:r>
            <w:r w:rsidRPr="0073114B">
              <w:rPr>
                <w:rFonts w:ascii="Calibri" w:hAnsi="Calibri"/>
                <w:iCs/>
                <w:color w:val="000000"/>
                <w:sz w:val="18"/>
              </w:rPr>
              <w:t>A931002</w:t>
            </w:r>
          </w:p>
        </w:tc>
        <w:tc>
          <w:tcPr>
            <w:tcW w:w="341" w:type="pct"/>
            <w:shd w:val="clear" w:color="auto" w:fill="auto"/>
            <w:vAlign w:val="center"/>
            <w:hideMark/>
          </w:tcPr>
          <w:p w14:paraId="4D54EB66"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 xml:space="preserve"> 60  mjeseci</w:t>
            </w:r>
            <w:r w:rsidRPr="00813C89">
              <w:rPr>
                <w:rFonts w:ascii="Calibri" w:hAnsi="Calibri"/>
                <w:iCs/>
                <w:color w:val="000000"/>
                <w:sz w:val="16"/>
              </w:rPr>
              <w:br/>
              <w:t>(2022.-2026.)</w:t>
            </w:r>
          </w:p>
        </w:tc>
        <w:tc>
          <w:tcPr>
            <w:tcW w:w="368" w:type="pct"/>
            <w:shd w:val="clear" w:color="auto" w:fill="auto"/>
            <w:noWrap/>
            <w:vAlign w:val="center"/>
            <w:hideMark/>
          </w:tcPr>
          <w:p w14:paraId="4DD78364"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10.000.000</w:t>
            </w:r>
          </w:p>
        </w:tc>
        <w:tc>
          <w:tcPr>
            <w:tcW w:w="369" w:type="pct"/>
            <w:shd w:val="clear" w:color="auto" w:fill="auto"/>
            <w:noWrap/>
            <w:vAlign w:val="center"/>
            <w:hideMark/>
          </w:tcPr>
          <w:p w14:paraId="5FD87D46"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10.000.000</w:t>
            </w:r>
          </w:p>
        </w:tc>
        <w:tc>
          <w:tcPr>
            <w:tcW w:w="369" w:type="pct"/>
            <w:shd w:val="clear" w:color="auto" w:fill="auto"/>
            <w:noWrap/>
            <w:vAlign w:val="center"/>
            <w:hideMark/>
          </w:tcPr>
          <w:p w14:paraId="0F4AE07E"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1</w:t>
            </w:r>
            <w:r>
              <w:rPr>
                <w:rFonts w:ascii="Calibri" w:hAnsi="Calibri"/>
                <w:iCs/>
                <w:color w:val="000000"/>
                <w:sz w:val="16"/>
                <w:szCs w:val="24"/>
              </w:rPr>
              <w:t>6</w:t>
            </w:r>
            <w:r w:rsidRPr="00813C89">
              <w:rPr>
                <w:rFonts w:ascii="Calibri" w:hAnsi="Calibri"/>
                <w:iCs/>
                <w:color w:val="000000"/>
                <w:sz w:val="16"/>
                <w:szCs w:val="24"/>
              </w:rPr>
              <w:t>.000.000</w:t>
            </w:r>
          </w:p>
        </w:tc>
        <w:tc>
          <w:tcPr>
            <w:tcW w:w="368" w:type="pct"/>
            <w:shd w:val="clear" w:color="auto" w:fill="auto"/>
            <w:noWrap/>
            <w:vAlign w:val="center"/>
            <w:hideMark/>
          </w:tcPr>
          <w:p w14:paraId="4692F121" w14:textId="77777777" w:rsidR="00C612A9" w:rsidRPr="00813C89" w:rsidRDefault="00C612A9" w:rsidP="00833253">
            <w:pPr>
              <w:spacing w:after="0" w:line="240" w:lineRule="auto"/>
              <w:jc w:val="center"/>
              <w:rPr>
                <w:rFonts w:ascii="Calibri" w:hAnsi="Calibri"/>
                <w:iCs/>
                <w:color w:val="000000"/>
                <w:sz w:val="16"/>
                <w:szCs w:val="24"/>
              </w:rPr>
            </w:pPr>
            <w:r w:rsidRPr="00813C89">
              <w:rPr>
                <w:rFonts w:ascii="Calibri" w:hAnsi="Calibri"/>
                <w:iCs/>
                <w:color w:val="000000"/>
                <w:sz w:val="16"/>
                <w:szCs w:val="24"/>
              </w:rPr>
              <w:t>1</w:t>
            </w:r>
            <w:r>
              <w:rPr>
                <w:rFonts w:ascii="Calibri" w:hAnsi="Calibri"/>
                <w:iCs/>
                <w:color w:val="000000"/>
                <w:sz w:val="16"/>
                <w:szCs w:val="24"/>
              </w:rPr>
              <w:t>2</w:t>
            </w:r>
            <w:r w:rsidRPr="00813C89">
              <w:rPr>
                <w:rFonts w:ascii="Calibri" w:hAnsi="Calibri"/>
                <w:iCs/>
                <w:color w:val="000000"/>
                <w:sz w:val="16"/>
                <w:szCs w:val="24"/>
              </w:rPr>
              <w:t>.000.000</w:t>
            </w:r>
          </w:p>
        </w:tc>
        <w:tc>
          <w:tcPr>
            <w:tcW w:w="369" w:type="pct"/>
            <w:shd w:val="clear" w:color="auto" w:fill="auto"/>
            <w:noWrap/>
            <w:vAlign w:val="center"/>
            <w:hideMark/>
          </w:tcPr>
          <w:p w14:paraId="0E39510A" w14:textId="77777777" w:rsidR="00C612A9" w:rsidRPr="00813C89" w:rsidRDefault="00C612A9" w:rsidP="00833253">
            <w:pPr>
              <w:spacing w:after="0" w:line="240" w:lineRule="auto"/>
              <w:jc w:val="center"/>
              <w:rPr>
                <w:rFonts w:ascii="Calibri" w:hAnsi="Calibri"/>
                <w:iCs/>
                <w:color w:val="000000"/>
                <w:sz w:val="16"/>
                <w:szCs w:val="24"/>
              </w:rPr>
            </w:pPr>
            <w:r w:rsidRPr="00813C89">
              <w:rPr>
                <w:rFonts w:ascii="Calibri" w:hAnsi="Calibri"/>
                <w:iCs/>
                <w:color w:val="000000"/>
                <w:sz w:val="16"/>
                <w:szCs w:val="24"/>
              </w:rPr>
              <w:t>1</w:t>
            </w:r>
            <w:r>
              <w:rPr>
                <w:rFonts w:ascii="Calibri" w:hAnsi="Calibri"/>
                <w:iCs/>
                <w:color w:val="000000"/>
                <w:sz w:val="16"/>
                <w:szCs w:val="24"/>
              </w:rPr>
              <w:t>2</w:t>
            </w:r>
            <w:r w:rsidRPr="00813C89">
              <w:rPr>
                <w:rFonts w:ascii="Calibri" w:hAnsi="Calibri"/>
                <w:iCs/>
                <w:color w:val="000000"/>
                <w:sz w:val="16"/>
                <w:szCs w:val="24"/>
              </w:rPr>
              <w:t>.000.000</w:t>
            </w:r>
          </w:p>
        </w:tc>
        <w:tc>
          <w:tcPr>
            <w:tcW w:w="369" w:type="pct"/>
            <w:shd w:val="clear" w:color="auto" w:fill="auto"/>
            <w:noWrap/>
            <w:vAlign w:val="center"/>
            <w:hideMark/>
          </w:tcPr>
          <w:p w14:paraId="47E69C23" w14:textId="77777777" w:rsidR="00C612A9" w:rsidRPr="00813C89" w:rsidRDefault="00C612A9" w:rsidP="00833253">
            <w:pPr>
              <w:spacing w:after="0" w:line="240" w:lineRule="auto"/>
              <w:jc w:val="center"/>
              <w:rPr>
                <w:rFonts w:ascii="Calibri" w:hAnsi="Calibri"/>
                <w:iCs/>
                <w:color w:val="000000"/>
                <w:sz w:val="16"/>
                <w:szCs w:val="24"/>
              </w:rPr>
            </w:pPr>
          </w:p>
        </w:tc>
        <w:tc>
          <w:tcPr>
            <w:tcW w:w="368" w:type="pct"/>
            <w:shd w:val="clear" w:color="auto" w:fill="auto"/>
            <w:noWrap/>
            <w:vAlign w:val="center"/>
            <w:hideMark/>
          </w:tcPr>
          <w:p w14:paraId="7500CAB2" w14:textId="77777777" w:rsidR="00C612A9" w:rsidRPr="00813C89" w:rsidRDefault="00C612A9" w:rsidP="00833253">
            <w:pPr>
              <w:spacing w:after="0" w:line="240" w:lineRule="auto"/>
              <w:jc w:val="center"/>
              <w:rPr>
                <w:rFonts w:ascii="Calibri" w:hAnsi="Calibri"/>
                <w:iCs/>
                <w:color w:val="000000"/>
                <w:sz w:val="16"/>
                <w:szCs w:val="24"/>
              </w:rPr>
            </w:pPr>
          </w:p>
        </w:tc>
        <w:tc>
          <w:tcPr>
            <w:tcW w:w="369" w:type="pct"/>
            <w:shd w:val="clear" w:color="auto" w:fill="auto"/>
            <w:noWrap/>
            <w:vAlign w:val="center"/>
            <w:hideMark/>
          </w:tcPr>
          <w:p w14:paraId="3A6D02A7" w14:textId="77777777" w:rsidR="00C612A9" w:rsidRPr="00813C89" w:rsidRDefault="00C612A9" w:rsidP="00833253">
            <w:pPr>
              <w:spacing w:after="0" w:line="240" w:lineRule="auto"/>
              <w:jc w:val="center"/>
              <w:rPr>
                <w:rFonts w:ascii="Calibri" w:hAnsi="Calibri"/>
                <w:iCs/>
                <w:color w:val="000000"/>
                <w:sz w:val="16"/>
                <w:szCs w:val="24"/>
              </w:rPr>
            </w:pPr>
          </w:p>
        </w:tc>
        <w:tc>
          <w:tcPr>
            <w:tcW w:w="369" w:type="pct"/>
            <w:shd w:val="clear" w:color="auto" w:fill="auto"/>
            <w:noWrap/>
            <w:vAlign w:val="center"/>
            <w:hideMark/>
          </w:tcPr>
          <w:p w14:paraId="030BA168" w14:textId="77777777" w:rsidR="00C612A9" w:rsidRPr="00813C89" w:rsidRDefault="00C612A9" w:rsidP="00833253">
            <w:pPr>
              <w:spacing w:after="0" w:line="240" w:lineRule="auto"/>
              <w:jc w:val="center"/>
              <w:rPr>
                <w:rFonts w:ascii="Calibri" w:hAnsi="Calibri"/>
                <w:iCs/>
                <w:color w:val="000000"/>
                <w:sz w:val="16"/>
                <w:szCs w:val="24"/>
              </w:rPr>
            </w:pPr>
          </w:p>
        </w:tc>
        <w:tc>
          <w:tcPr>
            <w:tcW w:w="370" w:type="pct"/>
            <w:shd w:val="clear" w:color="auto" w:fill="auto"/>
            <w:noWrap/>
            <w:vAlign w:val="center"/>
            <w:hideMark/>
          </w:tcPr>
          <w:p w14:paraId="703BB2FF" w14:textId="77777777" w:rsidR="00C612A9" w:rsidRPr="00813C89" w:rsidRDefault="00C612A9" w:rsidP="00833253">
            <w:pPr>
              <w:spacing w:after="0" w:line="240" w:lineRule="auto"/>
              <w:jc w:val="center"/>
              <w:rPr>
                <w:rFonts w:ascii="Calibri" w:hAnsi="Calibri"/>
                <w:iCs/>
                <w:color w:val="000000"/>
                <w:sz w:val="16"/>
                <w:szCs w:val="24"/>
              </w:rPr>
            </w:pPr>
          </w:p>
        </w:tc>
      </w:tr>
      <w:tr w:rsidR="00C612A9" w:rsidRPr="00E07C47" w14:paraId="14E3F51C" w14:textId="77777777" w:rsidTr="00833253">
        <w:trPr>
          <w:trHeight w:val="113"/>
        </w:trPr>
        <w:tc>
          <w:tcPr>
            <w:tcW w:w="971" w:type="pct"/>
            <w:shd w:val="clear" w:color="auto" w:fill="auto"/>
            <w:vAlign w:val="center"/>
            <w:hideMark/>
          </w:tcPr>
          <w:p w14:paraId="16AFB9CD" w14:textId="77777777" w:rsidR="00C612A9" w:rsidRPr="00813C89" w:rsidRDefault="00C612A9" w:rsidP="00833253">
            <w:pPr>
              <w:spacing w:after="0" w:line="240" w:lineRule="auto"/>
              <w:jc w:val="left"/>
              <w:rPr>
                <w:rFonts w:ascii="Calibri" w:hAnsi="Calibri"/>
                <w:iCs/>
                <w:color w:val="000000"/>
                <w:sz w:val="18"/>
              </w:rPr>
            </w:pPr>
            <w:r w:rsidRPr="00813C89">
              <w:rPr>
                <w:rFonts w:ascii="Calibri" w:hAnsi="Calibri"/>
                <w:iCs/>
                <w:color w:val="000000"/>
                <w:sz w:val="18"/>
              </w:rPr>
              <w:t>Izgradnja Nove luke Sisak</w:t>
            </w:r>
            <w:r>
              <w:rPr>
                <w:rFonts w:ascii="Calibri" w:hAnsi="Calibri"/>
                <w:iCs/>
                <w:color w:val="000000"/>
                <w:sz w:val="18"/>
              </w:rPr>
              <w:t xml:space="preserve"> - AKT </w:t>
            </w:r>
            <w:r w:rsidRPr="0073114B">
              <w:rPr>
                <w:rFonts w:ascii="Calibri" w:hAnsi="Calibri"/>
                <w:iCs/>
                <w:color w:val="000000"/>
                <w:sz w:val="18"/>
              </w:rPr>
              <w:t>A931002</w:t>
            </w:r>
          </w:p>
        </w:tc>
        <w:tc>
          <w:tcPr>
            <w:tcW w:w="341" w:type="pct"/>
            <w:shd w:val="clear" w:color="auto" w:fill="auto"/>
            <w:vAlign w:val="center"/>
            <w:hideMark/>
          </w:tcPr>
          <w:p w14:paraId="6E779F13"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24 mjeseca</w:t>
            </w:r>
            <w:r w:rsidRPr="00813C89">
              <w:rPr>
                <w:rFonts w:ascii="Calibri" w:hAnsi="Calibri"/>
                <w:iCs/>
                <w:color w:val="000000"/>
                <w:sz w:val="16"/>
              </w:rPr>
              <w:br/>
              <w:t>(2023.-2024.)</w:t>
            </w:r>
          </w:p>
        </w:tc>
        <w:tc>
          <w:tcPr>
            <w:tcW w:w="368" w:type="pct"/>
            <w:shd w:val="clear" w:color="auto" w:fill="auto"/>
            <w:noWrap/>
            <w:vAlign w:val="center"/>
            <w:hideMark/>
          </w:tcPr>
          <w:p w14:paraId="7E1E7F2E" w14:textId="77777777" w:rsidR="00C612A9" w:rsidRPr="00813C89" w:rsidRDefault="00C612A9" w:rsidP="00833253">
            <w:pPr>
              <w:spacing w:after="0" w:line="240" w:lineRule="auto"/>
              <w:jc w:val="center"/>
              <w:rPr>
                <w:rFonts w:ascii="Calibri" w:hAnsi="Calibri"/>
                <w:iCs/>
                <w:color w:val="000000"/>
                <w:sz w:val="16"/>
                <w:szCs w:val="24"/>
              </w:rPr>
            </w:pPr>
          </w:p>
        </w:tc>
        <w:tc>
          <w:tcPr>
            <w:tcW w:w="369" w:type="pct"/>
            <w:shd w:val="clear" w:color="auto" w:fill="auto"/>
            <w:noWrap/>
            <w:vAlign w:val="center"/>
          </w:tcPr>
          <w:p w14:paraId="7301FB79"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Pr>
                <w:rFonts w:ascii="Calibri" w:hAnsi="Calibri"/>
                <w:iCs/>
                <w:color w:val="000000"/>
                <w:sz w:val="16"/>
                <w:szCs w:val="24"/>
              </w:rPr>
              <w:t>6.025.000</w:t>
            </w:r>
          </w:p>
        </w:tc>
        <w:tc>
          <w:tcPr>
            <w:tcW w:w="369" w:type="pct"/>
            <w:shd w:val="clear" w:color="auto" w:fill="auto"/>
            <w:noWrap/>
            <w:vAlign w:val="center"/>
          </w:tcPr>
          <w:p w14:paraId="2E194339"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Pr>
                <w:rFonts w:ascii="Calibri" w:hAnsi="Calibri"/>
                <w:iCs/>
                <w:color w:val="000000"/>
                <w:sz w:val="16"/>
                <w:szCs w:val="24"/>
              </w:rPr>
              <w:t>6.000.000</w:t>
            </w:r>
          </w:p>
        </w:tc>
        <w:tc>
          <w:tcPr>
            <w:tcW w:w="368" w:type="pct"/>
            <w:shd w:val="clear" w:color="auto" w:fill="auto"/>
            <w:noWrap/>
            <w:vAlign w:val="center"/>
          </w:tcPr>
          <w:p w14:paraId="1A34BBB3" w14:textId="77777777" w:rsidR="00C612A9" w:rsidRPr="00813C89" w:rsidRDefault="00C612A9" w:rsidP="00833253">
            <w:pPr>
              <w:spacing w:after="0" w:line="240" w:lineRule="auto"/>
              <w:jc w:val="center"/>
              <w:rPr>
                <w:rFonts w:ascii="Calibri" w:hAnsi="Calibri"/>
                <w:iCs/>
                <w:color w:val="000000"/>
                <w:sz w:val="16"/>
                <w:szCs w:val="24"/>
              </w:rPr>
            </w:pPr>
            <w:r>
              <w:rPr>
                <w:rFonts w:ascii="Calibri" w:hAnsi="Calibri"/>
                <w:iCs/>
                <w:color w:val="000000"/>
                <w:sz w:val="16"/>
                <w:szCs w:val="24"/>
              </w:rPr>
              <w:t>67.595.000*</w:t>
            </w:r>
          </w:p>
        </w:tc>
        <w:tc>
          <w:tcPr>
            <w:tcW w:w="369" w:type="pct"/>
            <w:shd w:val="clear" w:color="auto" w:fill="auto"/>
            <w:noWrap/>
            <w:vAlign w:val="center"/>
          </w:tcPr>
          <w:p w14:paraId="74117B45" w14:textId="77777777" w:rsidR="00C612A9" w:rsidRPr="00813C89" w:rsidRDefault="00C612A9" w:rsidP="00833253">
            <w:pPr>
              <w:spacing w:after="0" w:line="240" w:lineRule="auto"/>
              <w:jc w:val="center"/>
              <w:rPr>
                <w:rFonts w:ascii="Calibri" w:hAnsi="Calibri"/>
                <w:iCs/>
                <w:color w:val="000000"/>
                <w:sz w:val="16"/>
                <w:szCs w:val="24"/>
              </w:rPr>
            </w:pPr>
            <w:r>
              <w:rPr>
                <w:rFonts w:ascii="Calibri" w:hAnsi="Calibri"/>
                <w:iCs/>
                <w:color w:val="000000"/>
                <w:sz w:val="16"/>
                <w:szCs w:val="24"/>
              </w:rPr>
              <w:t>67.595.000*</w:t>
            </w:r>
          </w:p>
        </w:tc>
        <w:tc>
          <w:tcPr>
            <w:tcW w:w="369" w:type="pct"/>
            <w:shd w:val="clear" w:color="auto" w:fill="auto"/>
            <w:noWrap/>
            <w:vAlign w:val="center"/>
          </w:tcPr>
          <w:p w14:paraId="5DB2FD93" w14:textId="77777777" w:rsidR="00C612A9" w:rsidRPr="00813C89" w:rsidRDefault="00C612A9" w:rsidP="00833253">
            <w:pPr>
              <w:spacing w:after="0" w:line="240" w:lineRule="auto"/>
              <w:jc w:val="center"/>
              <w:rPr>
                <w:rFonts w:ascii="Calibri" w:hAnsi="Calibri"/>
                <w:iCs/>
                <w:color w:val="000000"/>
                <w:sz w:val="16"/>
                <w:szCs w:val="24"/>
              </w:rPr>
            </w:pPr>
            <w:r>
              <w:rPr>
                <w:rFonts w:ascii="Calibri" w:hAnsi="Calibri"/>
                <w:iCs/>
                <w:color w:val="000000"/>
                <w:sz w:val="16"/>
                <w:szCs w:val="24"/>
              </w:rPr>
              <w:t>67.595.000*</w:t>
            </w:r>
          </w:p>
        </w:tc>
        <w:tc>
          <w:tcPr>
            <w:tcW w:w="368" w:type="pct"/>
            <w:shd w:val="clear" w:color="auto" w:fill="auto"/>
            <w:noWrap/>
            <w:vAlign w:val="center"/>
          </w:tcPr>
          <w:p w14:paraId="36B6E5D1" w14:textId="77777777" w:rsidR="00C612A9" w:rsidRPr="00813C89" w:rsidRDefault="00C612A9" w:rsidP="00833253">
            <w:pPr>
              <w:spacing w:after="0" w:line="240" w:lineRule="auto"/>
              <w:jc w:val="center"/>
              <w:rPr>
                <w:rFonts w:ascii="Calibri" w:hAnsi="Calibri"/>
                <w:iCs/>
                <w:color w:val="000000"/>
                <w:sz w:val="16"/>
                <w:szCs w:val="24"/>
              </w:rPr>
            </w:pPr>
            <w:r>
              <w:rPr>
                <w:rFonts w:ascii="Calibri" w:hAnsi="Calibri"/>
                <w:iCs/>
                <w:color w:val="000000"/>
                <w:sz w:val="16"/>
                <w:szCs w:val="24"/>
              </w:rPr>
              <w:t>67.595.000*</w:t>
            </w:r>
          </w:p>
        </w:tc>
        <w:tc>
          <w:tcPr>
            <w:tcW w:w="369" w:type="pct"/>
            <w:shd w:val="clear" w:color="auto" w:fill="auto"/>
            <w:noWrap/>
            <w:vAlign w:val="center"/>
          </w:tcPr>
          <w:p w14:paraId="219B4E9B" w14:textId="77777777" w:rsidR="00C612A9" w:rsidRPr="00813C89" w:rsidRDefault="00C612A9" w:rsidP="00833253">
            <w:pPr>
              <w:spacing w:after="0" w:line="240" w:lineRule="auto"/>
              <w:jc w:val="center"/>
              <w:rPr>
                <w:rFonts w:ascii="Calibri" w:hAnsi="Calibri"/>
                <w:iCs/>
                <w:color w:val="000000"/>
                <w:sz w:val="16"/>
                <w:szCs w:val="24"/>
              </w:rPr>
            </w:pPr>
            <w:r>
              <w:rPr>
                <w:rFonts w:ascii="Calibri" w:hAnsi="Calibri"/>
                <w:iCs/>
                <w:color w:val="000000"/>
                <w:sz w:val="16"/>
                <w:szCs w:val="24"/>
              </w:rPr>
              <w:t>67.595.000*</w:t>
            </w:r>
          </w:p>
        </w:tc>
        <w:tc>
          <w:tcPr>
            <w:tcW w:w="369" w:type="pct"/>
            <w:shd w:val="clear" w:color="auto" w:fill="auto"/>
            <w:noWrap/>
            <w:vAlign w:val="center"/>
            <w:hideMark/>
          </w:tcPr>
          <w:p w14:paraId="5E235551" w14:textId="77777777" w:rsidR="00C612A9" w:rsidRPr="00813C89" w:rsidRDefault="00C612A9" w:rsidP="00833253">
            <w:pPr>
              <w:spacing w:after="0" w:line="240" w:lineRule="auto"/>
              <w:jc w:val="center"/>
              <w:rPr>
                <w:rFonts w:ascii="Calibri" w:hAnsi="Calibri"/>
                <w:iCs/>
                <w:color w:val="000000"/>
                <w:sz w:val="16"/>
                <w:szCs w:val="24"/>
              </w:rPr>
            </w:pPr>
          </w:p>
        </w:tc>
        <w:tc>
          <w:tcPr>
            <w:tcW w:w="370" w:type="pct"/>
            <w:shd w:val="clear" w:color="auto" w:fill="auto"/>
            <w:noWrap/>
            <w:vAlign w:val="center"/>
            <w:hideMark/>
          </w:tcPr>
          <w:p w14:paraId="0C8CE96F" w14:textId="77777777" w:rsidR="00C612A9" w:rsidRPr="00813C89" w:rsidRDefault="00C612A9" w:rsidP="00833253">
            <w:pPr>
              <w:spacing w:after="0" w:line="240" w:lineRule="auto"/>
              <w:jc w:val="center"/>
              <w:rPr>
                <w:rFonts w:ascii="Calibri" w:hAnsi="Calibri"/>
                <w:iCs/>
                <w:color w:val="000000"/>
                <w:sz w:val="16"/>
                <w:szCs w:val="24"/>
              </w:rPr>
            </w:pPr>
          </w:p>
        </w:tc>
      </w:tr>
      <w:tr w:rsidR="00C612A9" w:rsidRPr="00E07C47" w14:paraId="5B413015" w14:textId="77777777" w:rsidTr="00833253">
        <w:trPr>
          <w:trHeight w:val="113"/>
        </w:trPr>
        <w:tc>
          <w:tcPr>
            <w:tcW w:w="971" w:type="pct"/>
            <w:shd w:val="clear" w:color="auto" w:fill="auto"/>
            <w:vAlign w:val="center"/>
            <w:hideMark/>
          </w:tcPr>
          <w:p w14:paraId="083EE5FA" w14:textId="77777777" w:rsidR="00C612A9" w:rsidRPr="00813C89" w:rsidRDefault="00C612A9" w:rsidP="00833253">
            <w:pPr>
              <w:spacing w:after="0" w:line="240" w:lineRule="auto"/>
              <w:jc w:val="left"/>
              <w:rPr>
                <w:rFonts w:ascii="Calibri" w:hAnsi="Calibri"/>
                <w:iCs/>
                <w:color w:val="000000"/>
                <w:sz w:val="18"/>
              </w:rPr>
            </w:pPr>
            <w:r w:rsidRPr="00813C89">
              <w:rPr>
                <w:rFonts w:ascii="Calibri" w:hAnsi="Calibri"/>
                <w:iCs/>
                <w:color w:val="000000"/>
                <w:sz w:val="18"/>
              </w:rPr>
              <w:t>Izgradnja pristaništa</w:t>
            </w:r>
            <w:r>
              <w:rPr>
                <w:rFonts w:ascii="Calibri" w:hAnsi="Calibri"/>
                <w:iCs/>
                <w:color w:val="000000"/>
                <w:sz w:val="18"/>
              </w:rPr>
              <w:t xml:space="preserve"> - AKT </w:t>
            </w:r>
            <w:r w:rsidRPr="0073114B">
              <w:rPr>
                <w:rFonts w:ascii="Calibri" w:hAnsi="Calibri"/>
                <w:iCs/>
                <w:color w:val="000000"/>
                <w:sz w:val="18"/>
              </w:rPr>
              <w:t>A931002</w:t>
            </w:r>
          </w:p>
        </w:tc>
        <w:tc>
          <w:tcPr>
            <w:tcW w:w="341" w:type="pct"/>
            <w:shd w:val="clear" w:color="auto" w:fill="auto"/>
            <w:vAlign w:val="center"/>
            <w:hideMark/>
          </w:tcPr>
          <w:p w14:paraId="70096123"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120 mjeseci</w:t>
            </w:r>
            <w:r w:rsidRPr="00813C89">
              <w:rPr>
                <w:rFonts w:ascii="Calibri" w:hAnsi="Calibri"/>
                <w:iCs/>
                <w:color w:val="000000"/>
                <w:sz w:val="16"/>
              </w:rPr>
              <w:br/>
              <w:t>(2022.-2031.)</w:t>
            </w:r>
          </w:p>
        </w:tc>
        <w:tc>
          <w:tcPr>
            <w:tcW w:w="368" w:type="pct"/>
            <w:shd w:val="clear" w:color="auto" w:fill="auto"/>
            <w:noWrap/>
            <w:vAlign w:val="center"/>
            <w:hideMark/>
          </w:tcPr>
          <w:p w14:paraId="32E07A32"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200.000</w:t>
            </w:r>
          </w:p>
        </w:tc>
        <w:tc>
          <w:tcPr>
            <w:tcW w:w="369" w:type="pct"/>
            <w:shd w:val="clear" w:color="auto" w:fill="auto"/>
            <w:noWrap/>
            <w:vAlign w:val="center"/>
            <w:hideMark/>
          </w:tcPr>
          <w:p w14:paraId="68BC9B04"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5.200.000</w:t>
            </w:r>
          </w:p>
        </w:tc>
        <w:tc>
          <w:tcPr>
            <w:tcW w:w="369" w:type="pct"/>
            <w:shd w:val="clear" w:color="auto" w:fill="auto"/>
            <w:noWrap/>
            <w:vAlign w:val="center"/>
            <w:hideMark/>
          </w:tcPr>
          <w:p w14:paraId="2693D3E7"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Pr>
                <w:rFonts w:ascii="Calibri" w:hAnsi="Calibri"/>
                <w:iCs/>
                <w:color w:val="000000"/>
                <w:sz w:val="16"/>
                <w:szCs w:val="24"/>
              </w:rPr>
              <w:t>3.600.000</w:t>
            </w:r>
          </w:p>
        </w:tc>
        <w:tc>
          <w:tcPr>
            <w:tcW w:w="368" w:type="pct"/>
            <w:shd w:val="clear" w:color="auto" w:fill="auto"/>
            <w:noWrap/>
            <w:vAlign w:val="center"/>
            <w:hideMark/>
          </w:tcPr>
          <w:p w14:paraId="10350A88"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5.</w:t>
            </w:r>
            <w:r>
              <w:rPr>
                <w:rFonts w:ascii="Calibri" w:hAnsi="Calibri"/>
                <w:iCs/>
                <w:color w:val="000000"/>
                <w:sz w:val="16"/>
                <w:szCs w:val="24"/>
              </w:rPr>
              <w:t>6</w:t>
            </w:r>
            <w:r w:rsidRPr="00813C89">
              <w:rPr>
                <w:rFonts w:ascii="Calibri" w:hAnsi="Calibri"/>
                <w:iCs/>
                <w:color w:val="000000"/>
                <w:sz w:val="16"/>
                <w:szCs w:val="24"/>
              </w:rPr>
              <w:t>00.000</w:t>
            </w:r>
          </w:p>
        </w:tc>
        <w:tc>
          <w:tcPr>
            <w:tcW w:w="369" w:type="pct"/>
            <w:shd w:val="clear" w:color="auto" w:fill="auto"/>
            <w:noWrap/>
            <w:vAlign w:val="center"/>
            <w:hideMark/>
          </w:tcPr>
          <w:p w14:paraId="5DE1AD11"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33253">
              <w:rPr>
                <w:rFonts w:ascii="Calibri" w:hAnsi="Calibri"/>
                <w:iCs/>
                <w:color w:val="000000"/>
                <w:sz w:val="16"/>
                <w:szCs w:val="24"/>
              </w:rPr>
              <w:t>5.</w:t>
            </w:r>
            <w:r>
              <w:rPr>
                <w:rFonts w:ascii="Calibri" w:hAnsi="Calibri"/>
                <w:iCs/>
                <w:color w:val="000000"/>
                <w:sz w:val="16"/>
                <w:szCs w:val="24"/>
              </w:rPr>
              <w:t>6</w:t>
            </w:r>
            <w:r w:rsidRPr="00833253">
              <w:rPr>
                <w:rFonts w:ascii="Calibri" w:hAnsi="Calibri"/>
                <w:iCs/>
                <w:color w:val="000000"/>
                <w:sz w:val="16"/>
                <w:szCs w:val="24"/>
              </w:rPr>
              <w:t>00.000</w:t>
            </w:r>
          </w:p>
        </w:tc>
        <w:tc>
          <w:tcPr>
            <w:tcW w:w="369" w:type="pct"/>
            <w:shd w:val="clear" w:color="auto" w:fill="auto"/>
            <w:noWrap/>
            <w:vAlign w:val="center"/>
            <w:hideMark/>
          </w:tcPr>
          <w:p w14:paraId="35B93EB7"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33253">
              <w:rPr>
                <w:rFonts w:ascii="Calibri" w:hAnsi="Calibri"/>
                <w:iCs/>
                <w:color w:val="000000"/>
                <w:sz w:val="16"/>
                <w:szCs w:val="24"/>
              </w:rPr>
              <w:t>5.</w:t>
            </w:r>
            <w:r>
              <w:rPr>
                <w:rFonts w:ascii="Calibri" w:hAnsi="Calibri"/>
                <w:iCs/>
                <w:color w:val="000000"/>
                <w:sz w:val="16"/>
                <w:szCs w:val="24"/>
              </w:rPr>
              <w:t>6</w:t>
            </w:r>
            <w:r w:rsidRPr="00833253">
              <w:rPr>
                <w:rFonts w:ascii="Calibri" w:hAnsi="Calibri"/>
                <w:iCs/>
                <w:color w:val="000000"/>
                <w:sz w:val="16"/>
                <w:szCs w:val="24"/>
              </w:rPr>
              <w:t>00.000</w:t>
            </w:r>
          </w:p>
        </w:tc>
        <w:tc>
          <w:tcPr>
            <w:tcW w:w="368" w:type="pct"/>
            <w:shd w:val="clear" w:color="auto" w:fill="auto"/>
            <w:noWrap/>
            <w:vAlign w:val="center"/>
            <w:hideMark/>
          </w:tcPr>
          <w:p w14:paraId="1EA7CEA5"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33253">
              <w:rPr>
                <w:rFonts w:ascii="Calibri" w:hAnsi="Calibri"/>
                <w:iCs/>
                <w:color w:val="000000"/>
                <w:sz w:val="16"/>
                <w:szCs w:val="24"/>
              </w:rPr>
              <w:t>5.</w:t>
            </w:r>
            <w:r>
              <w:rPr>
                <w:rFonts w:ascii="Calibri" w:hAnsi="Calibri"/>
                <w:iCs/>
                <w:color w:val="000000"/>
                <w:sz w:val="16"/>
                <w:szCs w:val="24"/>
              </w:rPr>
              <w:t>6</w:t>
            </w:r>
            <w:r w:rsidRPr="00833253">
              <w:rPr>
                <w:rFonts w:ascii="Calibri" w:hAnsi="Calibri"/>
                <w:iCs/>
                <w:color w:val="000000"/>
                <w:sz w:val="16"/>
                <w:szCs w:val="24"/>
              </w:rPr>
              <w:t>00.000</w:t>
            </w:r>
          </w:p>
        </w:tc>
        <w:tc>
          <w:tcPr>
            <w:tcW w:w="369" w:type="pct"/>
            <w:shd w:val="clear" w:color="auto" w:fill="auto"/>
            <w:noWrap/>
            <w:vAlign w:val="center"/>
            <w:hideMark/>
          </w:tcPr>
          <w:p w14:paraId="26AF5374"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200.000</w:t>
            </w:r>
          </w:p>
        </w:tc>
        <w:tc>
          <w:tcPr>
            <w:tcW w:w="369" w:type="pct"/>
            <w:shd w:val="clear" w:color="auto" w:fill="auto"/>
            <w:noWrap/>
            <w:vAlign w:val="center"/>
            <w:hideMark/>
          </w:tcPr>
          <w:p w14:paraId="2F2155DE"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200.000</w:t>
            </w:r>
          </w:p>
        </w:tc>
        <w:tc>
          <w:tcPr>
            <w:tcW w:w="370" w:type="pct"/>
            <w:shd w:val="clear" w:color="auto" w:fill="auto"/>
            <w:noWrap/>
            <w:vAlign w:val="center"/>
            <w:hideMark/>
          </w:tcPr>
          <w:p w14:paraId="2CE7FF7D"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200.000</w:t>
            </w:r>
          </w:p>
        </w:tc>
      </w:tr>
      <w:tr w:rsidR="00C612A9" w:rsidRPr="00E07C47" w14:paraId="0E550375" w14:textId="77777777" w:rsidTr="00833253">
        <w:trPr>
          <w:trHeight w:val="113"/>
        </w:trPr>
        <w:tc>
          <w:tcPr>
            <w:tcW w:w="971" w:type="pct"/>
            <w:shd w:val="clear" w:color="auto" w:fill="auto"/>
            <w:vAlign w:val="center"/>
            <w:hideMark/>
          </w:tcPr>
          <w:p w14:paraId="6EDE6F04" w14:textId="77777777" w:rsidR="00C612A9" w:rsidRPr="00813C89" w:rsidRDefault="00C612A9" w:rsidP="00833253">
            <w:pPr>
              <w:spacing w:after="0" w:line="240" w:lineRule="auto"/>
              <w:jc w:val="left"/>
              <w:rPr>
                <w:rFonts w:ascii="Calibri" w:hAnsi="Calibri"/>
                <w:iCs/>
                <w:color w:val="000000"/>
                <w:sz w:val="18"/>
              </w:rPr>
            </w:pPr>
            <w:r w:rsidRPr="00813C89">
              <w:rPr>
                <w:rFonts w:ascii="Calibri" w:hAnsi="Calibri"/>
                <w:iCs/>
                <w:color w:val="000000"/>
                <w:sz w:val="18"/>
              </w:rPr>
              <w:t xml:space="preserve">Unaprjeđenje infrastrukture postojećeg brodogradilišta </w:t>
            </w:r>
            <w:r>
              <w:rPr>
                <w:rFonts w:ascii="Calibri" w:hAnsi="Calibri"/>
                <w:iCs/>
                <w:color w:val="000000"/>
                <w:sz w:val="18"/>
              </w:rPr>
              <w:t xml:space="preserve">– AKT </w:t>
            </w:r>
            <w:r w:rsidRPr="00165C50">
              <w:rPr>
                <w:rFonts w:ascii="Calibri" w:hAnsi="Calibri"/>
                <w:iCs/>
                <w:color w:val="000000"/>
                <w:sz w:val="18"/>
              </w:rPr>
              <w:t xml:space="preserve"> K931003</w:t>
            </w:r>
          </w:p>
        </w:tc>
        <w:tc>
          <w:tcPr>
            <w:tcW w:w="341" w:type="pct"/>
            <w:shd w:val="clear" w:color="auto" w:fill="auto"/>
            <w:vAlign w:val="center"/>
            <w:hideMark/>
          </w:tcPr>
          <w:p w14:paraId="6655E10A" w14:textId="77777777" w:rsidR="00C612A9" w:rsidRPr="00813C89" w:rsidRDefault="00C612A9" w:rsidP="00833253">
            <w:pPr>
              <w:spacing w:after="0" w:line="240" w:lineRule="auto"/>
              <w:jc w:val="center"/>
              <w:rPr>
                <w:rFonts w:ascii="Calibri" w:eastAsia="Calibri" w:hAnsi="Calibri" w:cs="Times New Roman"/>
                <w:iCs/>
                <w:color w:val="000000"/>
                <w:sz w:val="16"/>
              </w:rPr>
            </w:pPr>
            <w:r w:rsidRPr="00813C89">
              <w:rPr>
                <w:rFonts w:ascii="Calibri" w:hAnsi="Calibri"/>
                <w:iCs/>
                <w:color w:val="000000"/>
                <w:sz w:val="16"/>
              </w:rPr>
              <w:t>48 mjeseci</w:t>
            </w:r>
            <w:r w:rsidRPr="00813C89">
              <w:rPr>
                <w:rFonts w:ascii="Calibri" w:hAnsi="Calibri"/>
                <w:iCs/>
                <w:color w:val="000000"/>
                <w:sz w:val="16"/>
              </w:rPr>
              <w:br/>
              <w:t>(2022.-2025.)</w:t>
            </w:r>
          </w:p>
        </w:tc>
        <w:tc>
          <w:tcPr>
            <w:tcW w:w="368" w:type="pct"/>
            <w:shd w:val="clear" w:color="auto" w:fill="auto"/>
            <w:noWrap/>
            <w:vAlign w:val="center"/>
            <w:hideMark/>
          </w:tcPr>
          <w:p w14:paraId="07A72EC1"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Pr>
                <w:rFonts w:ascii="Calibri" w:hAnsi="Calibri"/>
                <w:iCs/>
                <w:color w:val="000000"/>
                <w:sz w:val="16"/>
                <w:szCs w:val="24"/>
              </w:rPr>
              <w:t>3</w:t>
            </w:r>
            <w:r w:rsidRPr="00813C89">
              <w:rPr>
                <w:rFonts w:ascii="Calibri" w:hAnsi="Calibri"/>
                <w:iCs/>
                <w:color w:val="000000"/>
                <w:sz w:val="16"/>
                <w:szCs w:val="24"/>
              </w:rPr>
              <w:t>.000.000</w:t>
            </w:r>
          </w:p>
        </w:tc>
        <w:tc>
          <w:tcPr>
            <w:tcW w:w="369" w:type="pct"/>
            <w:shd w:val="clear" w:color="auto" w:fill="auto"/>
            <w:noWrap/>
            <w:vAlign w:val="center"/>
            <w:hideMark/>
          </w:tcPr>
          <w:p w14:paraId="33B947BA"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Pr>
                <w:rFonts w:ascii="Calibri" w:hAnsi="Calibri"/>
                <w:iCs/>
                <w:color w:val="000000"/>
                <w:sz w:val="16"/>
                <w:szCs w:val="24"/>
              </w:rPr>
              <w:t>3</w:t>
            </w:r>
            <w:r w:rsidRPr="00813C89">
              <w:rPr>
                <w:rFonts w:ascii="Calibri" w:hAnsi="Calibri"/>
                <w:iCs/>
                <w:color w:val="000000"/>
                <w:sz w:val="16"/>
                <w:szCs w:val="24"/>
              </w:rPr>
              <w:t>.000.000</w:t>
            </w:r>
          </w:p>
        </w:tc>
        <w:tc>
          <w:tcPr>
            <w:tcW w:w="369" w:type="pct"/>
            <w:shd w:val="clear" w:color="auto" w:fill="auto"/>
            <w:noWrap/>
            <w:vAlign w:val="center"/>
            <w:hideMark/>
          </w:tcPr>
          <w:p w14:paraId="66018B73"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Pr>
                <w:rFonts w:ascii="Calibri" w:hAnsi="Calibri"/>
                <w:iCs/>
                <w:color w:val="000000"/>
                <w:sz w:val="16"/>
                <w:szCs w:val="24"/>
              </w:rPr>
              <w:t>0</w:t>
            </w:r>
          </w:p>
        </w:tc>
        <w:tc>
          <w:tcPr>
            <w:tcW w:w="368" w:type="pct"/>
            <w:shd w:val="clear" w:color="auto" w:fill="auto"/>
            <w:noWrap/>
            <w:vAlign w:val="center"/>
            <w:hideMark/>
          </w:tcPr>
          <w:p w14:paraId="644FB5A8" w14:textId="77777777" w:rsidR="00C612A9" w:rsidRPr="00813C89" w:rsidRDefault="00C612A9" w:rsidP="00833253">
            <w:pPr>
              <w:spacing w:after="0" w:line="240" w:lineRule="auto"/>
              <w:jc w:val="center"/>
              <w:rPr>
                <w:rFonts w:ascii="Calibri" w:eastAsia="Calibri" w:hAnsi="Calibri" w:cs="Times New Roman"/>
                <w:iCs/>
                <w:color w:val="000000"/>
                <w:sz w:val="16"/>
                <w:szCs w:val="24"/>
              </w:rPr>
            </w:pPr>
            <w:r w:rsidRPr="00813C89">
              <w:rPr>
                <w:rFonts w:ascii="Calibri" w:hAnsi="Calibri"/>
                <w:iCs/>
                <w:color w:val="000000"/>
                <w:sz w:val="16"/>
                <w:szCs w:val="24"/>
              </w:rPr>
              <w:t>2.000.000</w:t>
            </w:r>
          </w:p>
        </w:tc>
        <w:tc>
          <w:tcPr>
            <w:tcW w:w="369" w:type="pct"/>
            <w:shd w:val="clear" w:color="auto" w:fill="auto"/>
            <w:noWrap/>
            <w:vAlign w:val="center"/>
            <w:hideMark/>
          </w:tcPr>
          <w:p w14:paraId="60F8EA09" w14:textId="77777777" w:rsidR="00C612A9" w:rsidRPr="00813C89" w:rsidRDefault="00C612A9" w:rsidP="00833253">
            <w:pPr>
              <w:spacing w:after="0" w:line="240" w:lineRule="auto"/>
              <w:jc w:val="center"/>
              <w:rPr>
                <w:rFonts w:ascii="Calibri" w:hAnsi="Calibri"/>
                <w:iCs/>
                <w:color w:val="000000"/>
                <w:sz w:val="16"/>
                <w:szCs w:val="24"/>
              </w:rPr>
            </w:pPr>
          </w:p>
        </w:tc>
        <w:tc>
          <w:tcPr>
            <w:tcW w:w="369" w:type="pct"/>
            <w:shd w:val="clear" w:color="auto" w:fill="auto"/>
            <w:noWrap/>
            <w:vAlign w:val="center"/>
            <w:hideMark/>
          </w:tcPr>
          <w:p w14:paraId="48374CB6" w14:textId="77777777" w:rsidR="00C612A9" w:rsidRPr="00813C89" w:rsidRDefault="00C612A9" w:rsidP="00833253">
            <w:pPr>
              <w:spacing w:after="0" w:line="240" w:lineRule="auto"/>
              <w:jc w:val="center"/>
              <w:rPr>
                <w:rFonts w:ascii="Calibri" w:hAnsi="Calibri"/>
                <w:iCs/>
                <w:color w:val="000000"/>
                <w:sz w:val="16"/>
                <w:szCs w:val="24"/>
              </w:rPr>
            </w:pPr>
          </w:p>
        </w:tc>
        <w:tc>
          <w:tcPr>
            <w:tcW w:w="368" w:type="pct"/>
            <w:shd w:val="clear" w:color="auto" w:fill="auto"/>
            <w:noWrap/>
            <w:vAlign w:val="center"/>
            <w:hideMark/>
          </w:tcPr>
          <w:p w14:paraId="0C86BC1C" w14:textId="77777777" w:rsidR="00C612A9" w:rsidRPr="00813C89" w:rsidRDefault="00C612A9" w:rsidP="00833253">
            <w:pPr>
              <w:spacing w:after="0" w:line="240" w:lineRule="auto"/>
              <w:jc w:val="center"/>
              <w:rPr>
                <w:rFonts w:ascii="Calibri" w:hAnsi="Calibri"/>
                <w:iCs/>
                <w:color w:val="000000"/>
                <w:sz w:val="16"/>
                <w:szCs w:val="24"/>
              </w:rPr>
            </w:pPr>
          </w:p>
        </w:tc>
        <w:tc>
          <w:tcPr>
            <w:tcW w:w="369" w:type="pct"/>
            <w:shd w:val="clear" w:color="auto" w:fill="auto"/>
            <w:noWrap/>
            <w:vAlign w:val="center"/>
            <w:hideMark/>
          </w:tcPr>
          <w:p w14:paraId="27EB376B" w14:textId="77777777" w:rsidR="00C612A9" w:rsidRPr="00813C89" w:rsidRDefault="00C612A9" w:rsidP="00833253">
            <w:pPr>
              <w:spacing w:after="0" w:line="240" w:lineRule="auto"/>
              <w:jc w:val="center"/>
              <w:rPr>
                <w:rFonts w:ascii="Calibri" w:hAnsi="Calibri"/>
                <w:iCs/>
                <w:color w:val="000000"/>
                <w:sz w:val="16"/>
                <w:szCs w:val="24"/>
              </w:rPr>
            </w:pPr>
          </w:p>
        </w:tc>
        <w:tc>
          <w:tcPr>
            <w:tcW w:w="369" w:type="pct"/>
            <w:shd w:val="clear" w:color="auto" w:fill="auto"/>
            <w:noWrap/>
            <w:vAlign w:val="center"/>
            <w:hideMark/>
          </w:tcPr>
          <w:p w14:paraId="05B9D506" w14:textId="77777777" w:rsidR="00C612A9" w:rsidRPr="00813C89" w:rsidRDefault="00C612A9" w:rsidP="00833253">
            <w:pPr>
              <w:spacing w:after="0" w:line="240" w:lineRule="auto"/>
              <w:jc w:val="center"/>
              <w:rPr>
                <w:rFonts w:ascii="Calibri" w:hAnsi="Calibri"/>
                <w:iCs/>
                <w:color w:val="000000"/>
                <w:sz w:val="16"/>
                <w:szCs w:val="24"/>
              </w:rPr>
            </w:pPr>
          </w:p>
        </w:tc>
        <w:tc>
          <w:tcPr>
            <w:tcW w:w="370" w:type="pct"/>
            <w:shd w:val="clear" w:color="auto" w:fill="auto"/>
            <w:noWrap/>
            <w:vAlign w:val="center"/>
            <w:hideMark/>
          </w:tcPr>
          <w:p w14:paraId="452DEFCA" w14:textId="77777777" w:rsidR="00C612A9" w:rsidRPr="00813C89" w:rsidRDefault="00C612A9" w:rsidP="00833253">
            <w:pPr>
              <w:spacing w:after="0" w:line="240" w:lineRule="auto"/>
              <w:jc w:val="center"/>
              <w:rPr>
                <w:rFonts w:ascii="Calibri" w:hAnsi="Calibri"/>
                <w:iCs/>
                <w:color w:val="000000"/>
                <w:sz w:val="16"/>
                <w:szCs w:val="24"/>
              </w:rPr>
            </w:pPr>
          </w:p>
        </w:tc>
      </w:tr>
      <w:tr w:rsidR="00C612A9" w:rsidRPr="00571988" w14:paraId="0569C35F" w14:textId="77777777" w:rsidTr="00833253">
        <w:trPr>
          <w:trHeight w:val="113"/>
        </w:trPr>
        <w:tc>
          <w:tcPr>
            <w:tcW w:w="1311" w:type="pct"/>
            <w:gridSpan w:val="2"/>
            <w:shd w:val="clear" w:color="auto" w:fill="auto"/>
            <w:noWrap/>
            <w:vAlign w:val="center"/>
            <w:hideMark/>
          </w:tcPr>
          <w:p w14:paraId="6E7268A2" w14:textId="77777777" w:rsidR="00C612A9" w:rsidRPr="00987040" w:rsidRDefault="00C612A9" w:rsidP="00833253">
            <w:pPr>
              <w:spacing w:after="0" w:line="240" w:lineRule="auto"/>
              <w:jc w:val="center"/>
              <w:rPr>
                <w:rFonts w:ascii="Calibri" w:hAnsi="Calibri"/>
                <w:b/>
                <w:color w:val="000000"/>
                <w:sz w:val="16"/>
              </w:rPr>
            </w:pPr>
            <w:r w:rsidRPr="00987040">
              <w:rPr>
                <w:rFonts w:ascii="Calibri" w:hAnsi="Calibri"/>
                <w:b/>
                <w:color w:val="000000"/>
                <w:sz w:val="16"/>
              </w:rPr>
              <w:t>UKUPNO</w:t>
            </w:r>
          </w:p>
        </w:tc>
        <w:tc>
          <w:tcPr>
            <w:tcW w:w="368" w:type="pct"/>
            <w:shd w:val="clear" w:color="auto" w:fill="auto"/>
            <w:noWrap/>
            <w:vAlign w:val="center"/>
          </w:tcPr>
          <w:p w14:paraId="3624F37B"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13.200.000</w:t>
            </w:r>
          </w:p>
        </w:tc>
        <w:tc>
          <w:tcPr>
            <w:tcW w:w="369" w:type="pct"/>
            <w:shd w:val="clear" w:color="auto" w:fill="auto"/>
            <w:noWrap/>
            <w:vAlign w:val="center"/>
          </w:tcPr>
          <w:p w14:paraId="429D8D6D"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24.225.000</w:t>
            </w:r>
          </w:p>
        </w:tc>
        <w:tc>
          <w:tcPr>
            <w:tcW w:w="369" w:type="pct"/>
            <w:shd w:val="clear" w:color="auto" w:fill="auto"/>
            <w:noWrap/>
            <w:vAlign w:val="center"/>
          </w:tcPr>
          <w:p w14:paraId="31475CF9"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25.600.000</w:t>
            </w:r>
          </w:p>
        </w:tc>
        <w:tc>
          <w:tcPr>
            <w:tcW w:w="368" w:type="pct"/>
            <w:shd w:val="clear" w:color="auto" w:fill="auto"/>
            <w:noWrap/>
            <w:vAlign w:val="center"/>
          </w:tcPr>
          <w:p w14:paraId="19C69626"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87.195.000</w:t>
            </w:r>
          </w:p>
        </w:tc>
        <w:tc>
          <w:tcPr>
            <w:tcW w:w="369" w:type="pct"/>
            <w:shd w:val="clear" w:color="auto" w:fill="auto"/>
            <w:noWrap/>
            <w:vAlign w:val="center"/>
          </w:tcPr>
          <w:p w14:paraId="727AF38A"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85.195.000</w:t>
            </w:r>
          </w:p>
        </w:tc>
        <w:tc>
          <w:tcPr>
            <w:tcW w:w="369" w:type="pct"/>
            <w:shd w:val="clear" w:color="auto" w:fill="auto"/>
            <w:noWrap/>
            <w:vAlign w:val="center"/>
          </w:tcPr>
          <w:p w14:paraId="71DDD6C3"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73.195.000</w:t>
            </w:r>
          </w:p>
        </w:tc>
        <w:tc>
          <w:tcPr>
            <w:tcW w:w="368" w:type="pct"/>
            <w:shd w:val="clear" w:color="auto" w:fill="auto"/>
            <w:noWrap/>
            <w:vAlign w:val="center"/>
          </w:tcPr>
          <w:p w14:paraId="6684EAC0"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73.195.000</w:t>
            </w:r>
          </w:p>
        </w:tc>
        <w:tc>
          <w:tcPr>
            <w:tcW w:w="369" w:type="pct"/>
            <w:shd w:val="clear" w:color="auto" w:fill="auto"/>
            <w:noWrap/>
            <w:vAlign w:val="center"/>
          </w:tcPr>
          <w:p w14:paraId="142EC7F5"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67.795.000</w:t>
            </w:r>
          </w:p>
        </w:tc>
        <w:tc>
          <w:tcPr>
            <w:tcW w:w="369" w:type="pct"/>
            <w:shd w:val="clear" w:color="auto" w:fill="auto"/>
            <w:noWrap/>
            <w:vAlign w:val="center"/>
          </w:tcPr>
          <w:p w14:paraId="61B9AD50"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200.000</w:t>
            </w:r>
          </w:p>
        </w:tc>
        <w:tc>
          <w:tcPr>
            <w:tcW w:w="370" w:type="pct"/>
            <w:shd w:val="clear" w:color="auto" w:fill="auto"/>
            <w:noWrap/>
            <w:vAlign w:val="center"/>
          </w:tcPr>
          <w:p w14:paraId="2B3AAF74" w14:textId="77777777" w:rsidR="00C612A9" w:rsidRPr="0041290A" w:rsidRDefault="00C612A9" w:rsidP="00833253">
            <w:pPr>
              <w:spacing w:after="0" w:line="240" w:lineRule="auto"/>
              <w:jc w:val="center"/>
              <w:rPr>
                <w:rFonts w:ascii="Calibri" w:eastAsia="Calibri" w:hAnsi="Calibri" w:cs="Times New Roman"/>
                <w:b/>
                <w:color w:val="000000"/>
                <w:sz w:val="16"/>
                <w:szCs w:val="24"/>
              </w:rPr>
            </w:pPr>
            <w:r>
              <w:rPr>
                <w:rFonts w:ascii="Calibri" w:hAnsi="Calibri"/>
                <w:b/>
                <w:color w:val="000000"/>
                <w:sz w:val="16"/>
                <w:szCs w:val="24"/>
              </w:rPr>
              <w:t>200.000</w:t>
            </w:r>
          </w:p>
        </w:tc>
      </w:tr>
    </w:tbl>
    <w:p w14:paraId="7ABA2B46" w14:textId="6BB31404" w:rsidR="00021764" w:rsidRPr="00021764" w:rsidRDefault="00021764" w:rsidP="00292389">
      <w:pPr>
        <w:spacing w:before="120" w:after="120"/>
        <w:rPr>
          <w:i/>
          <w:iCs/>
          <w:sz w:val="20"/>
          <w:szCs w:val="20"/>
        </w:rPr>
      </w:pPr>
      <w:r w:rsidRPr="00021764">
        <w:rPr>
          <w:i/>
          <w:iCs/>
          <w:sz w:val="20"/>
          <w:szCs w:val="20"/>
        </w:rPr>
        <w:t>*Trošak izgradnje samo prve faze</w:t>
      </w:r>
      <w:r w:rsidR="00292389">
        <w:rPr>
          <w:i/>
          <w:iCs/>
          <w:sz w:val="20"/>
          <w:szCs w:val="20"/>
        </w:rPr>
        <w:t>.</w:t>
      </w:r>
    </w:p>
    <w:p w14:paraId="52CFDD0B" w14:textId="1E105658" w:rsidR="00021764" w:rsidRDefault="00021764" w:rsidP="00021764">
      <w:pPr>
        <w:pStyle w:val="Caption"/>
        <w:keepNext/>
        <w:jc w:val="center"/>
      </w:pPr>
      <w:bookmarkStart w:id="22" w:name="_Toc69744755"/>
      <w:r>
        <w:t xml:space="preserve">Tablica </w:t>
      </w:r>
      <w:r>
        <w:fldChar w:fldCharType="begin"/>
      </w:r>
      <w:r>
        <w:instrText>SEQ Tablica \* ARABIC</w:instrText>
      </w:r>
      <w:r>
        <w:fldChar w:fldCharType="separate"/>
      </w:r>
      <w:r w:rsidR="00A77E03">
        <w:rPr>
          <w:noProof/>
        </w:rPr>
        <w:t>20</w:t>
      </w:r>
      <w:r>
        <w:fldChar w:fldCharType="end"/>
      </w:r>
      <w:r>
        <w:t>.</w:t>
      </w:r>
      <w:r w:rsidRPr="00E3694C">
        <w:rPr>
          <w:b w:val="0"/>
          <w:bCs w:val="0"/>
        </w:rPr>
        <w:t xml:space="preserve"> </w:t>
      </w:r>
      <w:r>
        <w:t>Moguć</w:t>
      </w:r>
      <w:r w:rsidRPr="005A2FFB">
        <w:t>i izvori financiranja razvoja luke Sisak</w:t>
      </w:r>
      <w:bookmarkEnd w:id="22"/>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262"/>
        <w:gridCol w:w="1939"/>
        <w:gridCol w:w="1939"/>
        <w:gridCol w:w="1939"/>
        <w:gridCol w:w="2156"/>
      </w:tblGrid>
      <w:tr w:rsidR="00C41362" w:rsidRPr="00C41362" w14:paraId="1F8D29AA" w14:textId="77777777" w:rsidTr="00EB1BC6">
        <w:trPr>
          <w:trHeight w:val="515"/>
        </w:trPr>
        <w:tc>
          <w:tcPr>
            <w:tcW w:w="1406" w:type="pct"/>
            <w:vMerge w:val="restart"/>
            <w:shd w:val="clear" w:color="000000" w:fill="ACB9CA"/>
            <w:vAlign w:val="center"/>
            <w:hideMark/>
          </w:tcPr>
          <w:p w14:paraId="5FF04577" w14:textId="77777777" w:rsidR="008C5F0E" w:rsidRPr="00C41362" w:rsidRDefault="008C5F0E" w:rsidP="00BC12C2">
            <w:pPr>
              <w:spacing w:after="0" w:line="240" w:lineRule="auto"/>
              <w:jc w:val="center"/>
              <w:rPr>
                <w:rFonts w:cs="Times New Roman"/>
                <w:b/>
                <w:sz w:val="20"/>
                <w:szCs w:val="20"/>
              </w:rPr>
            </w:pPr>
            <w:r w:rsidRPr="00C41362">
              <w:rPr>
                <w:rFonts w:cs="Times New Roman"/>
                <w:b/>
                <w:sz w:val="20"/>
                <w:szCs w:val="20"/>
              </w:rPr>
              <w:t>Planirani projekt/ investicija</w:t>
            </w:r>
          </w:p>
        </w:tc>
        <w:tc>
          <w:tcPr>
            <w:tcW w:w="794" w:type="pct"/>
            <w:vMerge w:val="restart"/>
            <w:shd w:val="clear" w:color="000000" w:fill="ACB9CA"/>
            <w:vAlign w:val="center"/>
            <w:hideMark/>
          </w:tcPr>
          <w:p w14:paraId="1FA5BF9F" w14:textId="77777777" w:rsidR="008C5F0E" w:rsidRPr="00C41362" w:rsidRDefault="008C5F0E" w:rsidP="00BC12C2">
            <w:pPr>
              <w:spacing w:after="0" w:line="240" w:lineRule="auto"/>
              <w:jc w:val="center"/>
              <w:rPr>
                <w:rFonts w:eastAsia="Calibri" w:cs="Times New Roman"/>
                <w:b/>
                <w:sz w:val="20"/>
                <w:szCs w:val="20"/>
              </w:rPr>
            </w:pPr>
            <w:r w:rsidRPr="00C41362">
              <w:rPr>
                <w:rFonts w:cs="Times New Roman"/>
                <w:b/>
                <w:sz w:val="20"/>
                <w:szCs w:val="20"/>
              </w:rPr>
              <w:t>Ukupan trošak</w:t>
            </w:r>
          </w:p>
        </w:tc>
        <w:tc>
          <w:tcPr>
            <w:tcW w:w="2800" w:type="pct"/>
            <w:gridSpan w:val="4"/>
            <w:shd w:val="clear" w:color="000000" w:fill="ACB9CA"/>
            <w:vAlign w:val="center"/>
            <w:hideMark/>
          </w:tcPr>
          <w:p w14:paraId="34B504FD" w14:textId="77777777" w:rsidR="008C5F0E" w:rsidRPr="00C41362" w:rsidRDefault="008C5F0E" w:rsidP="00BC12C2">
            <w:pPr>
              <w:spacing w:after="0" w:line="240" w:lineRule="auto"/>
              <w:jc w:val="center"/>
              <w:rPr>
                <w:rFonts w:eastAsia="Calibri" w:cs="Times New Roman"/>
                <w:b/>
                <w:sz w:val="20"/>
                <w:szCs w:val="20"/>
              </w:rPr>
            </w:pPr>
            <w:r w:rsidRPr="00C41362">
              <w:rPr>
                <w:rFonts w:cs="Times New Roman"/>
                <w:b/>
                <w:sz w:val="20"/>
                <w:szCs w:val="20"/>
              </w:rPr>
              <w:t>Izvor financiranja</w:t>
            </w:r>
          </w:p>
        </w:tc>
      </w:tr>
      <w:tr w:rsidR="00C41362" w:rsidRPr="00C41362" w14:paraId="0537029E" w14:textId="77777777" w:rsidTr="00EB1BC6">
        <w:trPr>
          <w:trHeight w:val="20"/>
        </w:trPr>
        <w:tc>
          <w:tcPr>
            <w:tcW w:w="1406" w:type="pct"/>
            <w:vMerge/>
            <w:vAlign w:val="center"/>
            <w:hideMark/>
          </w:tcPr>
          <w:p w14:paraId="05842ABD" w14:textId="77777777" w:rsidR="008C5F0E" w:rsidRPr="00C41362" w:rsidRDefault="008C5F0E" w:rsidP="00BC12C2">
            <w:pPr>
              <w:spacing w:after="0" w:line="240" w:lineRule="auto"/>
              <w:jc w:val="left"/>
              <w:rPr>
                <w:rFonts w:cs="Times New Roman"/>
                <w:b/>
                <w:sz w:val="20"/>
                <w:szCs w:val="20"/>
              </w:rPr>
            </w:pPr>
          </w:p>
        </w:tc>
        <w:tc>
          <w:tcPr>
            <w:tcW w:w="794" w:type="pct"/>
            <w:vMerge/>
            <w:vAlign w:val="center"/>
            <w:hideMark/>
          </w:tcPr>
          <w:p w14:paraId="3A684F2E" w14:textId="77777777" w:rsidR="008C5F0E" w:rsidRPr="00C41362" w:rsidRDefault="008C5F0E" w:rsidP="00BC12C2">
            <w:pPr>
              <w:spacing w:after="0" w:line="240" w:lineRule="auto"/>
              <w:jc w:val="left"/>
              <w:rPr>
                <w:rFonts w:cs="Times New Roman"/>
                <w:b/>
                <w:sz w:val="20"/>
                <w:szCs w:val="20"/>
              </w:rPr>
            </w:pPr>
          </w:p>
        </w:tc>
        <w:tc>
          <w:tcPr>
            <w:tcW w:w="681" w:type="pct"/>
            <w:shd w:val="clear" w:color="000000" w:fill="ACB9CA"/>
            <w:vAlign w:val="center"/>
            <w:hideMark/>
          </w:tcPr>
          <w:p w14:paraId="4EB26C3B" w14:textId="77777777" w:rsidR="008C5F0E" w:rsidRPr="00C41362" w:rsidRDefault="008C5F0E" w:rsidP="00BC12C2">
            <w:pPr>
              <w:spacing w:after="0" w:line="240" w:lineRule="auto"/>
              <w:jc w:val="center"/>
              <w:rPr>
                <w:rFonts w:cs="Times New Roman"/>
                <w:b/>
                <w:sz w:val="20"/>
                <w:szCs w:val="20"/>
              </w:rPr>
            </w:pPr>
            <w:r w:rsidRPr="00C41362">
              <w:rPr>
                <w:rFonts w:cs="Times New Roman"/>
                <w:b/>
                <w:sz w:val="20"/>
                <w:szCs w:val="20"/>
              </w:rPr>
              <w:t>Državni proračun (RKP lučke uprave u sklopu razdjela MMPI)</w:t>
            </w:r>
          </w:p>
        </w:tc>
        <w:tc>
          <w:tcPr>
            <w:tcW w:w="681" w:type="pct"/>
            <w:shd w:val="clear" w:color="000000" w:fill="ACB9CA"/>
            <w:vAlign w:val="center"/>
            <w:hideMark/>
          </w:tcPr>
          <w:p w14:paraId="2DEEE914" w14:textId="77777777" w:rsidR="008C5F0E" w:rsidRPr="00C41362" w:rsidRDefault="008C5F0E" w:rsidP="00BC12C2">
            <w:pPr>
              <w:spacing w:after="0" w:line="240" w:lineRule="auto"/>
              <w:jc w:val="center"/>
              <w:rPr>
                <w:rFonts w:cs="Times New Roman"/>
                <w:b/>
                <w:sz w:val="20"/>
                <w:szCs w:val="20"/>
              </w:rPr>
            </w:pPr>
            <w:r w:rsidRPr="00C41362">
              <w:rPr>
                <w:rFonts w:cs="Times New Roman"/>
                <w:b/>
                <w:sz w:val="20"/>
                <w:szCs w:val="20"/>
              </w:rPr>
              <w:t>Gradski/ općinski proračun</w:t>
            </w:r>
          </w:p>
        </w:tc>
        <w:tc>
          <w:tcPr>
            <w:tcW w:w="681" w:type="pct"/>
            <w:shd w:val="clear" w:color="000000" w:fill="ACB9CA"/>
            <w:vAlign w:val="center"/>
            <w:hideMark/>
          </w:tcPr>
          <w:p w14:paraId="41706F58" w14:textId="77777777" w:rsidR="008C5F0E" w:rsidRPr="00C41362" w:rsidRDefault="008C5F0E" w:rsidP="00BC12C2">
            <w:pPr>
              <w:spacing w:after="0" w:line="240" w:lineRule="auto"/>
              <w:jc w:val="center"/>
              <w:rPr>
                <w:rFonts w:eastAsia="Calibri" w:cs="Times New Roman"/>
                <w:b/>
                <w:sz w:val="20"/>
                <w:szCs w:val="20"/>
              </w:rPr>
            </w:pPr>
            <w:r w:rsidRPr="00C41362">
              <w:rPr>
                <w:rFonts w:cs="Times New Roman"/>
                <w:b/>
                <w:sz w:val="20"/>
                <w:szCs w:val="20"/>
              </w:rPr>
              <w:t>EU fondovi</w:t>
            </w:r>
          </w:p>
        </w:tc>
        <w:tc>
          <w:tcPr>
            <w:tcW w:w="757" w:type="pct"/>
            <w:shd w:val="clear" w:color="000000" w:fill="ACB9CA"/>
            <w:vAlign w:val="center"/>
            <w:hideMark/>
          </w:tcPr>
          <w:p w14:paraId="116C5CF6" w14:textId="77777777" w:rsidR="008C5F0E" w:rsidRPr="00C41362" w:rsidRDefault="008C5F0E" w:rsidP="00BC12C2">
            <w:pPr>
              <w:spacing w:after="0" w:line="240" w:lineRule="auto"/>
              <w:jc w:val="center"/>
              <w:rPr>
                <w:rFonts w:eastAsia="Calibri" w:cs="Times New Roman"/>
                <w:b/>
                <w:sz w:val="20"/>
                <w:szCs w:val="20"/>
              </w:rPr>
            </w:pPr>
            <w:r w:rsidRPr="00C41362">
              <w:rPr>
                <w:rFonts w:cs="Times New Roman"/>
                <w:b/>
                <w:sz w:val="20"/>
                <w:szCs w:val="20"/>
              </w:rPr>
              <w:t>Krediti (uključujući financijske instrumente EU)*</w:t>
            </w:r>
          </w:p>
        </w:tc>
      </w:tr>
      <w:tr w:rsidR="00C41362" w:rsidRPr="00C41362" w14:paraId="57309634" w14:textId="77777777" w:rsidTr="00EB1BC6">
        <w:trPr>
          <w:trHeight w:val="20"/>
        </w:trPr>
        <w:tc>
          <w:tcPr>
            <w:tcW w:w="1406" w:type="pct"/>
            <w:shd w:val="clear" w:color="auto" w:fill="auto"/>
            <w:vAlign w:val="center"/>
            <w:hideMark/>
          </w:tcPr>
          <w:p w14:paraId="2A6C122F" w14:textId="77777777" w:rsidR="008C5F0E" w:rsidRPr="00C41362" w:rsidRDefault="008C5F0E" w:rsidP="00BC12C2">
            <w:pPr>
              <w:spacing w:after="0" w:line="240" w:lineRule="auto"/>
              <w:jc w:val="left"/>
              <w:rPr>
                <w:rFonts w:cs="Times New Roman"/>
                <w:i/>
                <w:sz w:val="20"/>
                <w:szCs w:val="20"/>
              </w:rPr>
            </w:pPr>
            <w:r w:rsidRPr="00C41362">
              <w:rPr>
                <w:rFonts w:cs="Times New Roman"/>
                <w:i/>
                <w:sz w:val="20"/>
                <w:szCs w:val="20"/>
              </w:rPr>
              <w:t>Dovršetak izgradnje komunalnog pristaništa</w:t>
            </w:r>
          </w:p>
        </w:tc>
        <w:tc>
          <w:tcPr>
            <w:tcW w:w="794" w:type="pct"/>
            <w:shd w:val="clear" w:color="auto" w:fill="auto"/>
            <w:vAlign w:val="center"/>
            <w:hideMark/>
          </w:tcPr>
          <w:p w14:paraId="0F02640D" w14:textId="619F9FFA" w:rsidR="008C5F0E" w:rsidRPr="00C41362" w:rsidRDefault="00984B27" w:rsidP="00BC12C2">
            <w:pPr>
              <w:spacing w:after="0" w:line="240" w:lineRule="auto"/>
              <w:jc w:val="center"/>
              <w:rPr>
                <w:rFonts w:eastAsia="Calibri" w:cs="Times New Roman"/>
                <w:i/>
                <w:sz w:val="20"/>
                <w:szCs w:val="20"/>
              </w:rPr>
            </w:pPr>
            <w:r>
              <w:rPr>
                <w:rFonts w:cs="Times New Roman"/>
                <w:i/>
                <w:sz w:val="20"/>
                <w:szCs w:val="20"/>
              </w:rPr>
              <w:t>6</w:t>
            </w:r>
            <w:r w:rsidR="008C5F0E" w:rsidRPr="00C41362">
              <w:rPr>
                <w:rFonts w:cs="Times New Roman"/>
                <w:i/>
                <w:sz w:val="20"/>
                <w:szCs w:val="20"/>
              </w:rPr>
              <w:t>0.000.000</w:t>
            </w:r>
          </w:p>
        </w:tc>
        <w:tc>
          <w:tcPr>
            <w:tcW w:w="681" w:type="pct"/>
            <w:shd w:val="clear" w:color="auto" w:fill="auto"/>
            <w:noWrap/>
            <w:vAlign w:val="center"/>
            <w:hideMark/>
          </w:tcPr>
          <w:p w14:paraId="69C50B6E" w14:textId="77777777" w:rsidR="008C5F0E" w:rsidRPr="00C41362" w:rsidRDefault="008C5F0E" w:rsidP="00BC12C2">
            <w:pPr>
              <w:spacing w:after="0" w:line="240" w:lineRule="auto"/>
              <w:jc w:val="center"/>
              <w:rPr>
                <w:rFonts w:eastAsia="Calibri" w:cs="Times New Roman"/>
                <w:i/>
                <w:sz w:val="20"/>
                <w:szCs w:val="20"/>
              </w:rPr>
            </w:pPr>
            <w:r w:rsidRPr="00C41362">
              <w:rPr>
                <w:rFonts w:cs="Times New Roman"/>
                <w:i/>
                <w:sz w:val="20"/>
                <w:szCs w:val="20"/>
              </w:rPr>
              <w:t>38.000.000</w:t>
            </w:r>
          </w:p>
        </w:tc>
        <w:tc>
          <w:tcPr>
            <w:tcW w:w="681" w:type="pct"/>
            <w:shd w:val="clear" w:color="auto" w:fill="auto"/>
            <w:noWrap/>
            <w:vAlign w:val="center"/>
            <w:hideMark/>
          </w:tcPr>
          <w:p w14:paraId="47546A74" w14:textId="77777777" w:rsidR="008C5F0E" w:rsidRPr="00C41362" w:rsidRDefault="008C5F0E" w:rsidP="00BC12C2">
            <w:pPr>
              <w:spacing w:after="0" w:line="240" w:lineRule="auto"/>
              <w:jc w:val="center"/>
              <w:rPr>
                <w:rFonts w:eastAsia="Calibri" w:cs="Times New Roman"/>
                <w:i/>
                <w:sz w:val="20"/>
                <w:szCs w:val="20"/>
              </w:rPr>
            </w:pPr>
            <w:r w:rsidRPr="00C41362">
              <w:rPr>
                <w:rFonts w:cs="Times New Roman"/>
                <w:i/>
                <w:sz w:val="20"/>
                <w:szCs w:val="20"/>
              </w:rPr>
              <w:t>12.000.000</w:t>
            </w:r>
          </w:p>
        </w:tc>
        <w:tc>
          <w:tcPr>
            <w:tcW w:w="681" w:type="pct"/>
            <w:shd w:val="clear" w:color="auto" w:fill="auto"/>
            <w:noWrap/>
            <w:vAlign w:val="center"/>
            <w:hideMark/>
          </w:tcPr>
          <w:p w14:paraId="0C84C8C6" w14:textId="77777777" w:rsidR="008C5F0E" w:rsidRPr="00C41362" w:rsidRDefault="008C5F0E" w:rsidP="00BC12C2">
            <w:pPr>
              <w:spacing w:after="0" w:line="240" w:lineRule="auto"/>
              <w:jc w:val="center"/>
              <w:rPr>
                <w:rFonts w:cs="Times New Roman"/>
                <w:i/>
                <w:sz w:val="20"/>
                <w:szCs w:val="20"/>
              </w:rPr>
            </w:pPr>
          </w:p>
        </w:tc>
        <w:tc>
          <w:tcPr>
            <w:tcW w:w="757" w:type="pct"/>
            <w:shd w:val="clear" w:color="auto" w:fill="auto"/>
            <w:noWrap/>
            <w:vAlign w:val="center"/>
            <w:hideMark/>
          </w:tcPr>
          <w:p w14:paraId="5D17053B" w14:textId="77777777" w:rsidR="008C5F0E" w:rsidRPr="00C41362" w:rsidRDefault="008C5F0E" w:rsidP="00BC12C2">
            <w:pPr>
              <w:spacing w:after="0" w:line="240" w:lineRule="auto"/>
              <w:jc w:val="center"/>
              <w:rPr>
                <w:rFonts w:cs="Times New Roman"/>
                <w:i/>
                <w:sz w:val="20"/>
                <w:szCs w:val="20"/>
              </w:rPr>
            </w:pPr>
          </w:p>
        </w:tc>
      </w:tr>
      <w:tr w:rsidR="00C41362" w:rsidRPr="00C41362" w14:paraId="5708FC10" w14:textId="77777777" w:rsidTr="00EB1BC6">
        <w:trPr>
          <w:trHeight w:val="20"/>
        </w:trPr>
        <w:tc>
          <w:tcPr>
            <w:tcW w:w="1406" w:type="pct"/>
            <w:shd w:val="clear" w:color="auto" w:fill="auto"/>
            <w:vAlign w:val="center"/>
            <w:hideMark/>
          </w:tcPr>
          <w:p w14:paraId="7DFF26B3" w14:textId="77777777" w:rsidR="008C5F0E" w:rsidRPr="00C41362" w:rsidRDefault="008C5F0E" w:rsidP="00BC12C2">
            <w:pPr>
              <w:spacing w:after="0" w:line="240" w:lineRule="auto"/>
              <w:jc w:val="left"/>
              <w:rPr>
                <w:rFonts w:cs="Times New Roman"/>
                <w:i/>
                <w:sz w:val="20"/>
                <w:szCs w:val="20"/>
              </w:rPr>
            </w:pPr>
            <w:r w:rsidRPr="00C41362">
              <w:rPr>
                <w:rFonts w:cs="Times New Roman"/>
                <w:i/>
                <w:sz w:val="20"/>
                <w:szCs w:val="20"/>
              </w:rPr>
              <w:t>Izgradnja Nove luke Sisak</w:t>
            </w:r>
          </w:p>
        </w:tc>
        <w:tc>
          <w:tcPr>
            <w:tcW w:w="794" w:type="pct"/>
            <w:shd w:val="clear" w:color="auto" w:fill="auto"/>
            <w:vAlign w:val="center"/>
            <w:hideMark/>
          </w:tcPr>
          <w:p w14:paraId="407C8AC0" w14:textId="77777777" w:rsidR="008C5F0E" w:rsidRPr="00C41362" w:rsidRDefault="008C5F0E" w:rsidP="00BC12C2">
            <w:pPr>
              <w:spacing w:after="0" w:line="240" w:lineRule="auto"/>
              <w:jc w:val="center"/>
              <w:rPr>
                <w:rFonts w:eastAsia="Calibri" w:cs="Times New Roman"/>
                <w:i/>
                <w:sz w:val="20"/>
                <w:szCs w:val="20"/>
              </w:rPr>
            </w:pPr>
            <w:r w:rsidRPr="00C41362">
              <w:rPr>
                <w:rFonts w:cs="Times New Roman"/>
                <w:i/>
                <w:sz w:val="20"/>
                <w:szCs w:val="20"/>
              </w:rPr>
              <w:t>350.000.000</w:t>
            </w:r>
          </w:p>
        </w:tc>
        <w:tc>
          <w:tcPr>
            <w:tcW w:w="681" w:type="pct"/>
            <w:shd w:val="clear" w:color="auto" w:fill="auto"/>
            <w:noWrap/>
            <w:vAlign w:val="center"/>
            <w:hideMark/>
          </w:tcPr>
          <w:p w14:paraId="04E3CCFB" w14:textId="77777777" w:rsidR="008C5F0E" w:rsidRPr="00C41362" w:rsidRDefault="008C5F0E" w:rsidP="00BC12C2">
            <w:pPr>
              <w:spacing w:after="0" w:line="240" w:lineRule="auto"/>
              <w:jc w:val="center"/>
              <w:rPr>
                <w:rFonts w:eastAsia="Calibri" w:cs="Times New Roman"/>
                <w:i/>
                <w:sz w:val="20"/>
                <w:szCs w:val="20"/>
              </w:rPr>
            </w:pPr>
            <w:r w:rsidRPr="00C41362">
              <w:rPr>
                <w:rFonts w:cs="Times New Roman"/>
                <w:i/>
                <w:sz w:val="20"/>
                <w:szCs w:val="20"/>
              </w:rPr>
              <w:t>17.500.000</w:t>
            </w:r>
          </w:p>
        </w:tc>
        <w:tc>
          <w:tcPr>
            <w:tcW w:w="681" w:type="pct"/>
            <w:shd w:val="clear" w:color="auto" w:fill="auto"/>
            <w:noWrap/>
            <w:vAlign w:val="center"/>
            <w:hideMark/>
          </w:tcPr>
          <w:p w14:paraId="323B7BDF" w14:textId="77777777" w:rsidR="008C5F0E" w:rsidRPr="00C41362" w:rsidRDefault="008C5F0E" w:rsidP="00BC12C2">
            <w:pPr>
              <w:spacing w:after="0" w:line="240" w:lineRule="auto"/>
              <w:jc w:val="center"/>
              <w:rPr>
                <w:rFonts w:cs="Times New Roman"/>
                <w:i/>
                <w:sz w:val="20"/>
                <w:szCs w:val="20"/>
              </w:rPr>
            </w:pPr>
          </w:p>
        </w:tc>
        <w:tc>
          <w:tcPr>
            <w:tcW w:w="681" w:type="pct"/>
            <w:shd w:val="clear" w:color="auto" w:fill="auto"/>
            <w:noWrap/>
            <w:vAlign w:val="center"/>
            <w:hideMark/>
          </w:tcPr>
          <w:p w14:paraId="2F0BE6D1" w14:textId="77777777" w:rsidR="008C5F0E" w:rsidRPr="00C41362" w:rsidRDefault="008C5F0E" w:rsidP="00BC12C2">
            <w:pPr>
              <w:spacing w:after="0" w:line="240" w:lineRule="auto"/>
              <w:jc w:val="center"/>
              <w:rPr>
                <w:rFonts w:cs="Times New Roman"/>
                <w:i/>
                <w:sz w:val="20"/>
                <w:szCs w:val="20"/>
              </w:rPr>
            </w:pPr>
            <w:r w:rsidRPr="00C41362">
              <w:rPr>
                <w:rFonts w:cs="Times New Roman"/>
                <w:i/>
                <w:iCs/>
                <w:sz w:val="20"/>
                <w:szCs w:val="20"/>
              </w:rPr>
              <w:t>297.500.000</w:t>
            </w:r>
          </w:p>
        </w:tc>
        <w:tc>
          <w:tcPr>
            <w:tcW w:w="757" w:type="pct"/>
            <w:shd w:val="clear" w:color="auto" w:fill="auto"/>
            <w:noWrap/>
            <w:vAlign w:val="center"/>
            <w:hideMark/>
          </w:tcPr>
          <w:p w14:paraId="76A29A5E" w14:textId="77777777" w:rsidR="008C5F0E" w:rsidRPr="00C41362" w:rsidRDefault="008C5F0E" w:rsidP="00BC12C2">
            <w:pPr>
              <w:spacing w:after="0" w:line="240" w:lineRule="auto"/>
              <w:jc w:val="center"/>
              <w:rPr>
                <w:rFonts w:cs="Times New Roman"/>
                <w:i/>
                <w:sz w:val="20"/>
                <w:szCs w:val="20"/>
              </w:rPr>
            </w:pPr>
            <w:r w:rsidRPr="00C41362">
              <w:rPr>
                <w:rFonts w:cs="Times New Roman"/>
                <w:i/>
                <w:sz w:val="20"/>
                <w:szCs w:val="20"/>
              </w:rPr>
              <w:t>35.000.000</w:t>
            </w:r>
          </w:p>
        </w:tc>
      </w:tr>
      <w:tr w:rsidR="00C41362" w:rsidRPr="00C41362" w14:paraId="434B9B8E" w14:textId="77777777" w:rsidTr="00EB1BC6">
        <w:trPr>
          <w:trHeight w:val="20"/>
        </w:trPr>
        <w:tc>
          <w:tcPr>
            <w:tcW w:w="1406" w:type="pct"/>
            <w:shd w:val="clear" w:color="auto" w:fill="auto"/>
            <w:vAlign w:val="center"/>
            <w:hideMark/>
          </w:tcPr>
          <w:p w14:paraId="0EBACBA8" w14:textId="77777777" w:rsidR="008C5F0E" w:rsidRPr="00C41362" w:rsidRDefault="008C5F0E" w:rsidP="00BC12C2">
            <w:pPr>
              <w:spacing w:after="0" w:line="240" w:lineRule="auto"/>
              <w:jc w:val="left"/>
              <w:rPr>
                <w:rFonts w:cs="Times New Roman"/>
                <w:i/>
                <w:sz w:val="20"/>
                <w:szCs w:val="20"/>
              </w:rPr>
            </w:pPr>
            <w:r w:rsidRPr="00C41362">
              <w:rPr>
                <w:rFonts w:cs="Times New Roman"/>
                <w:i/>
                <w:sz w:val="20"/>
                <w:szCs w:val="20"/>
              </w:rPr>
              <w:t xml:space="preserve">Izgradnja pristaništa </w:t>
            </w:r>
          </w:p>
        </w:tc>
        <w:tc>
          <w:tcPr>
            <w:tcW w:w="794" w:type="pct"/>
            <w:shd w:val="clear" w:color="auto" w:fill="auto"/>
            <w:vAlign w:val="center"/>
            <w:hideMark/>
          </w:tcPr>
          <w:p w14:paraId="2F239757" w14:textId="77777777" w:rsidR="008C5F0E" w:rsidRPr="00C41362" w:rsidRDefault="008C5F0E" w:rsidP="00BC12C2">
            <w:pPr>
              <w:spacing w:after="0" w:line="240" w:lineRule="auto"/>
              <w:jc w:val="center"/>
              <w:rPr>
                <w:rFonts w:eastAsia="Calibri" w:cs="Times New Roman"/>
                <w:i/>
                <w:sz w:val="20"/>
                <w:szCs w:val="20"/>
              </w:rPr>
            </w:pPr>
            <w:r w:rsidRPr="00C41362">
              <w:rPr>
                <w:rFonts w:cs="Times New Roman"/>
                <w:i/>
                <w:sz w:val="20"/>
                <w:szCs w:val="20"/>
              </w:rPr>
              <w:t>32.000.000</w:t>
            </w:r>
          </w:p>
        </w:tc>
        <w:tc>
          <w:tcPr>
            <w:tcW w:w="681" w:type="pct"/>
            <w:shd w:val="clear" w:color="auto" w:fill="auto"/>
            <w:noWrap/>
            <w:vAlign w:val="center"/>
            <w:hideMark/>
          </w:tcPr>
          <w:p w14:paraId="0371BE00" w14:textId="77777777" w:rsidR="008C5F0E" w:rsidRPr="00C41362" w:rsidRDefault="008C5F0E" w:rsidP="00BC12C2">
            <w:pPr>
              <w:spacing w:after="0" w:line="240" w:lineRule="auto"/>
              <w:jc w:val="center"/>
              <w:rPr>
                <w:rFonts w:eastAsia="Calibri" w:cs="Times New Roman"/>
                <w:i/>
                <w:sz w:val="20"/>
                <w:szCs w:val="20"/>
              </w:rPr>
            </w:pPr>
            <w:r w:rsidRPr="00C41362">
              <w:rPr>
                <w:rFonts w:cs="Times New Roman"/>
                <w:i/>
                <w:iCs/>
                <w:sz w:val="20"/>
                <w:szCs w:val="20"/>
              </w:rPr>
              <w:t xml:space="preserve">22.000.000 </w:t>
            </w:r>
          </w:p>
        </w:tc>
        <w:tc>
          <w:tcPr>
            <w:tcW w:w="681" w:type="pct"/>
            <w:shd w:val="clear" w:color="auto" w:fill="auto"/>
            <w:noWrap/>
            <w:vAlign w:val="center"/>
            <w:hideMark/>
          </w:tcPr>
          <w:p w14:paraId="3D92ADDD" w14:textId="77777777" w:rsidR="008C5F0E" w:rsidRPr="00C41362" w:rsidRDefault="008C5F0E" w:rsidP="00BC12C2">
            <w:pPr>
              <w:spacing w:after="0" w:line="240" w:lineRule="auto"/>
              <w:jc w:val="center"/>
              <w:rPr>
                <w:rFonts w:cs="Times New Roman"/>
                <w:i/>
                <w:sz w:val="20"/>
                <w:szCs w:val="20"/>
              </w:rPr>
            </w:pPr>
            <w:r w:rsidRPr="00C41362">
              <w:rPr>
                <w:rFonts w:cs="Times New Roman"/>
                <w:i/>
                <w:sz w:val="20"/>
                <w:szCs w:val="20"/>
              </w:rPr>
              <w:t>10.000.000</w:t>
            </w:r>
          </w:p>
        </w:tc>
        <w:tc>
          <w:tcPr>
            <w:tcW w:w="681" w:type="pct"/>
            <w:shd w:val="clear" w:color="auto" w:fill="auto"/>
            <w:noWrap/>
            <w:vAlign w:val="center"/>
            <w:hideMark/>
          </w:tcPr>
          <w:p w14:paraId="3F24C30A" w14:textId="77777777" w:rsidR="008C5F0E" w:rsidRPr="00C41362" w:rsidRDefault="008C5F0E" w:rsidP="00BC12C2">
            <w:pPr>
              <w:spacing w:after="0" w:line="240" w:lineRule="auto"/>
              <w:jc w:val="center"/>
              <w:rPr>
                <w:rFonts w:eastAsia="Calibri" w:cs="Times New Roman"/>
                <w:i/>
                <w:sz w:val="20"/>
                <w:szCs w:val="20"/>
              </w:rPr>
            </w:pPr>
          </w:p>
        </w:tc>
        <w:tc>
          <w:tcPr>
            <w:tcW w:w="757" w:type="pct"/>
            <w:shd w:val="clear" w:color="auto" w:fill="auto"/>
            <w:noWrap/>
            <w:vAlign w:val="center"/>
            <w:hideMark/>
          </w:tcPr>
          <w:p w14:paraId="005B229D" w14:textId="77777777" w:rsidR="008C5F0E" w:rsidRPr="00C41362" w:rsidRDefault="008C5F0E" w:rsidP="00BC12C2">
            <w:pPr>
              <w:spacing w:after="0" w:line="240" w:lineRule="auto"/>
              <w:jc w:val="center"/>
              <w:rPr>
                <w:rFonts w:eastAsia="Calibri" w:cs="Times New Roman"/>
                <w:i/>
                <w:sz w:val="20"/>
                <w:szCs w:val="20"/>
              </w:rPr>
            </w:pPr>
          </w:p>
        </w:tc>
      </w:tr>
      <w:tr w:rsidR="00C41362" w:rsidRPr="00C41362" w14:paraId="3931DFDA" w14:textId="77777777" w:rsidTr="00EB1BC6">
        <w:trPr>
          <w:trHeight w:val="20"/>
        </w:trPr>
        <w:tc>
          <w:tcPr>
            <w:tcW w:w="1406" w:type="pct"/>
            <w:shd w:val="clear" w:color="auto" w:fill="auto"/>
            <w:vAlign w:val="center"/>
            <w:hideMark/>
          </w:tcPr>
          <w:p w14:paraId="469B6B1B" w14:textId="77777777" w:rsidR="008C5F0E" w:rsidRPr="00C41362" w:rsidRDefault="008C5F0E" w:rsidP="00BC12C2">
            <w:pPr>
              <w:spacing w:after="0" w:line="240" w:lineRule="auto"/>
              <w:jc w:val="left"/>
              <w:rPr>
                <w:rFonts w:cs="Times New Roman"/>
                <w:i/>
                <w:sz w:val="20"/>
                <w:szCs w:val="20"/>
              </w:rPr>
            </w:pPr>
            <w:r w:rsidRPr="00C41362">
              <w:rPr>
                <w:rFonts w:cs="Times New Roman"/>
                <w:i/>
                <w:sz w:val="20"/>
                <w:szCs w:val="20"/>
              </w:rPr>
              <w:t>Unaprjeđenje infrastrukture postojećeg brodogradilišta</w:t>
            </w:r>
          </w:p>
        </w:tc>
        <w:tc>
          <w:tcPr>
            <w:tcW w:w="794" w:type="pct"/>
            <w:shd w:val="clear" w:color="auto" w:fill="auto"/>
            <w:vAlign w:val="center"/>
            <w:hideMark/>
          </w:tcPr>
          <w:p w14:paraId="5368CED6" w14:textId="77777777" w:rsidR="008C5F0E" w:rsidRPr="00C41362" w:rsidRDefault="008C5F0E" w:rsidP="00BC12C2">
            <w:pPr>
              <w:spacing w:after="0" w:line="240" w:lineRule="auto"/>
              <w:jc w:val="center"/>
              <w:rPr>
                <w:rFonts w:eastAsia="Calibri" w:cs="Times New Roman"/>
                <w:i/>
                <w:sz w:val="20"/>
                <w:szCs w:val="20"/>
              </w:rPr>
            </w:pPr>
            <w:r w:rsidRPr="00C41362">
              <w:rPr>
                <w:rFonts w:cs="Times New Roman"/>
                <w:i/>
                <w:sz w:val="20"/>
                <w:szCs w:val="20"/>
              </w:rPr>
              <w:t>8.000.000</w:t>
            </w:r>
          </w:p>
        </w:tc>
        <w:tc>
          <w:tcPr>
            <w:tcW w:w="681" w:type="pct"/>
            <w:shd w:val="clear" w:color="auto" w:fill="auto"/>
            <w:noWrap/>
            <w:vAlign w:val="center"/>
            <w:hideMark/>
          </w:tcPr>
          <w:p w14:paraId="76D3D463" w14:textId="77777777" w:rsidR="008C5F0E" w:rsidRPr="00C41362" w:rsidRDefault="008C5F0E" w:rsidP="00BC12C2">
            <w:pPr>
              <w:spacing w:after="0" w:line="240" w:lineRule="auto"/>
              <w:jc w:val="center"/>
              <w:rPr>
                <w:rFonts w:eastAsia="Calibri" w:cs="Times New Roman"/>
                <w:i/>
                <w:sz w:val="20"/>
                <w:szCs w:val="20"/>
              </w:rPr>
            </w:pPr>
            <w:r w:rsidRPr="00C41362">
              <w:rPr>
                <w:rFonts w:cs="Times New Roman"/>
                <w:i/>
                <w:iCs/>
                <w:sz w:val="20"/>
                <w:szCs w:val="20"/>
              </w:rPr>
              <w:t xml:space="preserve">8.000.000 </w:t>
            </w:r>
          </w:p>
        </w:tc>
        <w:tc>
          <w:tcPr>
            <w:tcW w:w="681" w:type="pct"/>
            <w:shd w:val="clear" w:color="auto" w:fill="auto"/>
            <w:noWrap/>
            <w:vAlign w:val="center"/>
            <w:hideMark/>
          </w:tcPr>
          <w:p w14:paraId="3787C257" w14:textId="77777777" w:rsidR="008C5F0E" w:rsidRPr="00C41362" w:rsidRDefault="008C5F0E" w:rsidP="00BC12C2">
            <w:pPr>
              <w:spacing w:after="0" w:line="240" w:lineRule="auto"/>
              <w:jc w:val="center"/>
              <w:rPr>
                <w:rFonts w:cs="Times New Roman"/>
                <w:i/>
                <w:sz w:val="20"/>
                <w:szCs w:val="20"/>
              </w:rPr>
            </w:pPr>
          </w:p>
        </w:tc>
        <w:tc>
          <w:tcPr>
            <w:tcW w:w="681" w:type="pct"/>
            <w:shd w:val="clear" w:color="auto" w:fill="auto"/>
            <w:noWrap/>
            <w:vAlign w:val="center"/>
            <w:hideMark/>
          </w:tcPr>
          <w:p w14:paraId="6E375E7E" w14:textId="77777777" w:rsidR="008C5F0E" w:rsidRPr="00C41362" w:rsidRDefault="008C5F0E" w:rsidP="00BC12C2">
            <w:pPr>
              <w:spacing w:after="0" w:line="240" w:lineRule="auto"/>
              <w:jc w:val="center"/>
              <w:rPr>
                <w:rFonts w:eastAsia="Calibri" w:cs="Times New Roman"/>
                <w:i/>
                <w:sz w:val="20"/>
                <w:szCs w:val="20"/>
              </w:rPr>
            </w:pPr>
          </w:p>
        </w:tc>
        <w:tc>
          <w:tcPr>
            <w:tcW w:w="757" w:type="pct"/>
            <w:shd w:val="clear" w:color="auto" w:fill="auto"/>
            <w:noWrap/>
            <w:vAlign w:val="center"/>
            <w:hideMark/>
          </w:tcPr>
          <w:p w14:paraId="5D30EE46" w14:textId="77777777" w:rsidR="008C5F0E" w:rsidRPr="00C41362" w:rsidRDefault="008C5F0E" w:rsidP="00BC12C2">
            <w:pPr>
              <w:spacing w:after="0" w:line="240" w:lineRule="auto"/>
              <w:jc w:val="center"/>
              <w:rPr>
                <w:rFonts w:eastAsia="Calibri" w:cs="Times New Roman"/>
                <w:i/>
                <w:sz w:val="20"/>
                <w:szCs w:val="20"/>
              </w:rPr>
            </w:pPr>
          </w:p>
        </w:tc>
      </w:tr>
      <w:tr w:rsidR="00C41362" w:rsidRPr="00C41362" w14:paraId="3E543DE3" w14:textId="77777777" w:rsidTr="00EB1BC6">
        <w:trPr>
          <w:trHeight w:val="400"/>
        </w:trPr>
        <w:tc>
          <w:tcPr>
            <w:tcW w:w="1406" w:type="pct"/>
            <w:shd w:val="clear" w:color="auto" w:fill="auto"/>
            <w:vAlign w:val="center"/>
            <w:hideMark/>
          </w:tcPr>
          <w:p w14:paraId="496581AA" w14:textId="77777777" w:rsidR="008C5F0E" w:rsidRPr="00C41362" w:rsidRDefault="008C5F0E" w:rsidP="00BC12C2">
            <w:pPr>
              <w:spacing w:after="0" w:line="240" w:lineRule="auto"/>
              <w:jc w:val="center"/>
              <w:rPr>
                <w:rFonts w:cs="Times New Roman"/>
                <w:b/>
                <w:sz w:val="20"/>
                <w:szCs w:val="20"/>
              </w:rPr>
            </w:pPr>
            <w:r w:rsidRPr="00C41362">
              <w:rPr>
                <w:rFonts w:cs="Times New Roman"/>
                <w:b/>
                <w:sz w:val="20"/>
                <w:szCs w:val="20"/>
              </w:rPr>
              <w:t>UKUPNO</w:t>
            </w:r>
          </w:p>
        </w:tc>
        <w:tc>
          <w:tcPr>
            <w:tcW w:w="794" w:type="pct"/>
            <w:shd w:val="clear" w:color="auto" w:fill="auto"/>
            <w:noWrap/>
            <w:vAlign w:val="bottom"/>
            <w:hideMark/>
          </w:tcPr>
          <w:p w14:paraId="562C3DEF" w14:textId="43C9324E" w:rsidR="008C5F0E" w:rsidRPr="00C41362" w:rsidRDefault="008C5F0E" w:rsidP="00BC12C2">
            <w:pPr>
              <w:spacing w:after="0" w:line="240" w:lineRule="auto"/>
              <w:jc w:val="center"/>
              <w:rPr>
                <w:rFonts w:eastAsia="Calibri" w:cs="Times New Roman"/>
                <w:b/>
                <w:sz w:val="20"/>
                <w:szCs w:val="20"/>
              </w:rPr>
            </w:pPr>
            <w:r w:rsidRPr="00C41362">
              <w:rPr>
                <w:rFonts w:cs="Times New Roman"/>
                <w:b/>
                <w:sz w:val="20"/>
                <w:szCs w:val="20"/>
              </w:rPr>
              <w:t>4</w:t>
            </w:r>
            <w:r w:rsidR="00984B27">
              <w:rPr>
                <w:rFonts w:cs="Times New Roman"/>
                <w:b/>
                <w:sz w:val="20"/>
                <w:szCs w:val="20"/>
              </w:rPr>
              <w:t>5</w:t>
            </w:r>
            <w:r w:rsidRPr="00C41362">
              <w:rPr>
                <w:rFonts w:cs="Times New Roman"/>
                <w:b/>
                <w:sz w:val="20"/>
                <w:szCs w:val="20"/>
              </w:rPr>
              <w:t>0.000.000</w:t>
            </w:r>
          </w:p>
        </w:tc>
        <w:tc>
          <w:tcPr>
            <w:tcW w:w="681" w:type="pct"/>
            <w:shd w:val="clear" w:color="auto" w:fill="auto"/>
            <w:noWrap/>
            <w:vAlign w:val="center"/>
            <w:hideMark/>
          </w:tcPr>
          <w:p w14:paraId="7A50D83B" w14:textId="77777777" w:rsidR="008C5F0E" w:rsidRPr="00C41362" w:rsidRDefault="008C5F0E" w:rsidP="00BC12C2">
            <w:pPr>
              <w:spacing w:after="0" w:line="240" w:lineRule="auto"/>
              <w:jc w:val="center"/>
              <w:rPr>
                <w:rFonts w:eastAsia="Calibri" w:cs="Times New Roman"/>
                <w:b/>
                <w:sz w:val="20"/>
                <w:szCs w:val="20"/>
              </w:rPr>
            </w:pPr>
            <w:r w:rsidRPr="00C41362">
              <w:rPr>
                <w:rFonts w:cs="Times New Roman"/>
                <w:b/>
                <w:bCs/>
                <w:sz w:val="20"/>
                <w:szCs w:val="20"/>
              </w:rPr>
              <w:t xml:space="preserve">85.500.000 </w:t>
            </w:r>
          </w:p>
        </w:tc>
        <w:tc>
          <w:tcPr>
            <w:tcW w:w="681" w:type="pct"/>
            <w:shd w:val="clear" w:color="auto" w:fill="auto"/>
            <w:noWrap/>
            <w:vAlign w:val="center"/>
            <w:hideMark/>
          </w:tcPr>
          <w:p w14:paraId="0A844A8B" w14:textId="77777777" w:rsidR="008C5F0E" w:rsidRPr="00C41362" w:rsidRDefault="008C5F0E" w:rsidP="00BC12C2">
            <w:pPr>
              <w:spacing w:after="0" w:line="240" w:lineRule="auto"/>
              <w:jc w:val="center"/>
              <w:rPr>
                <w:rFonts w:eastAsia="Calibri" w:cs="Times New Roman"/>
                <w:b/>
                <w:sz w:val="20"/>
                <w:szCs w:val="20"/>
              </w:rPr>
            </w:pPr>
            <w:r w:rsidRPr="00C41362">
              <w:rPr>
                <w:rFonts w:cs="Times New Roman"/>
                <w:b/>
                <w:sz w:val="20"/>
                <w:szCs w:val="20"/>
              </w:rPr>
              <w:t xml:space="preserve">   22.000.000</w:t>
            </w:r>
          </w:p>
        </w:tc>
        <w:tc>
          <w:tcPr>
            <w:tcW w:w="681" w:type="pct"/>
            <w:shd w:val="clear" w:color="auto" w:fill="auto"/>
            <w:noWrap/>
            <w:vAlign w:val="center"/>
            <w:hideMark/>
          </w:tcPr>
          <w:p w14:paraId="102C7AC2" w14:textId="77777777" w:rsidR="008C5F0E" w:rsidRPr="00C41362" w:rsidRDefault="008C5F0E" w:rsidP="00BC12C2">
            <w:pPr>
              <w:spacing w:after="0" w:line="240" w:lineRule="auto"/>
              <w:jc w:val="center"/>
              <w:rPr>
                <w:rFonts w:eastAsia="Calibri" w:cs="Times New Roman"/>
                <w:b/>
                <w:sz w:val="20"/>
                <w:szCs w:val="20"/>
              </w:rPr>
            </w:pPr>
            <w:r w:rsidRPr="00C41362">
              <w:rPr>
                <w:rFonts w:cs="Times New Roman"/>
                <w:b/>
                <w:bCs/>
                <w:sz w:val="20"/>
                <w:szCs w:val="20"/>
              </w:rPr>
              <w:t xml:space="preserve">297.500.000 </w:t>
            </w:r>
          </w:p>
        </w:tc>
        <w:tc>
          <w:tcPr>
            <w:tcW w:w="757" w:type="pct"/>
            <w:shd w:val="clear" w:color="auto" w:fill="auto"/>
            <w:noWrap/>
            <w:vAlign w:val="center"/>
            <w:hideMark/>
          </w:tcPr>
          <w:p w14:paraId="156E2A2A" w14:textId="77777777" w:rsidR="008C5F0E" w:rsidRPr="00C41362" w:rsidRDefault="008C5F0E" w:rsidP="00BC12C2">
            <w:pPr>
              <w:spacing w:after="0" w:line="240" w:lineRule="auto"/>
              <w:jc w:val="center"/>
              <w:rPr>
                <w:rFonts w:eastAsia="Calibri" w:cs="Times New Roman"/>
                <w:b/>
                <w:sz w:val="20"/>
                <w:szCs w:val="20"/>
              </w:rPr>
            </w:pPr>
            <w:r w:rsidRPr="00C41362">
              <w:rPr>
                <w:rFonts w:cs="Times New Roman"/>
                <w:b/>
                <w:bCs/>
                <w:sz w:val="20"/>
                <w:szCs w:val="20"/>
              </w:rPr>
              <w:t xml:space="preserve">35.000.000 </w:t>
            </w:r>
          </w:p>
        </w:tc>
      </w:tr>
    </w:tbl>
    <w:p w14:paraId="7B8E9F36" w14:textId="18644356" w:rsidR="00021764" w:rsidRPr="00292389" w:rsidRDefault="00021764" w:rsidP="00292389">
      <w:pPr>
        <w:spacing w:before="120" w:after="120"/>
        <w:rPr>
          <w:i/>
          <w:iCs/>
          <w:sz w:val="20"/>
          <w:szCs w:val="20"/>
        </w:rPr>
      </w:pPr>
      <w:r w:rsidRPr="00021764">
        <w:rPr>
          <w:i/>
          <w:iCs/>
          <w:sz w:val="20"/>
          <w:szCs w:val="20"/>
        </w:rPr>
        <w:t>* Postoji mogućnost da će umjesto kredita izvor sufinanciranja za trošak predviđen u ovoj kategoriji biti državni proračun (potencijalno s razdjela Ministarstva financija).</w:t>
      </w:r>
    </w:p>
    <w:p w14:paraId="297EE250" w14:textId="77777777" w:rsidR="00021764" w:rsidRDefault="00021764" w:rsidP="00021764"/>
    <w:p w14:paraId="03BCEF1B" w14:textId="77777777" w:rsidR="00021764" w:rsidRPr="00181FEA" w:rsidRDefault="00021764" w:rsidP="00021764">
      <w:pPr>
        <w:sectPr w:rsidR="00021764" w:rsidRPr="00181FEA" w:rsidSect="00BC12C2">
          <w:pgSz w:w="16838" w:h="11906" w:orient="landscape"/>
          <w:pgMar w:top="1418" w:right="1134" w:bottom="1418" w:left="1134" w:header="709" w:footer="709" w:gutter="0"/>
          <w:cols w:space="708"/>
          <w:docGrid w:linePitch="360"/>
        </w:sectPr>
      </w:pPr>
    </w:p>
    <w:p w14:paraId="022DA2B3" w14:textId="77777777" w:rsidR="00021764" w:rsidRDefault="00021764" w:rsidP="00021764">
      <w:pPr>
        <w:shd w:val="clear" w:color="auto" w:fill="B5C4D7"/>
        <w:rPr>
          <w:b/>
          <w:bCs/>
        </w:rPr>
      </w:pPr>
      <w:r w:rsidRPr="001D6459">
        <w:rPr>
          <w:b/>
          <w:bCs/>
        </w:rPr>
        <w:lastRenderedPageBreak/>
        <w:t xml:space="preserve">Pojašnjenje liste planiranih projekata i ulaganja u luci </w:t>
      </w:r>
      <w:r>
        <w:rPr>
          <w:b/>
          <w:bCs/>
        </w:rPr>
        <w:t>Sisak</w:t>
      </w:r>
    </w:p>
    <w:p w14:paraId="2BC74FDF" w14:textId="77777777" w:rsidR="00021764" w:rsidRDefault="00021764" w:rsidP="00021764">
      <w:r w:rsidRPr="00D55326">
        <w:t xml:space="preserve">Prethodno navedeni projekti i ulaganja ključni su za razvoj luke </w:t>
      </w:r>
      <w:r>
        <w:t>Sisak</w:t>
      </w:r>
      <w:r w:rsidRPr="00D55326">
        <w:t xml:space="preserve"> u narednom desetogodišnjem razdoblju te je u nastavku teksta za svaki projekt dano pojašnjenje doprinosa projekta EU i nacionalnim politikama, pojašnjenje trenutnog statusa provedbe i zrelosti (u smislu spremnosti za početak izgradnje, opremanja, itd.) te pojašnjenje sinergija koje projekt ostvaruje s projektima i ulaganjima u okruženju.</w:t>
      </w:r>
    </w:p>
    <w:p w14:paraId="184FE340" w14:textId="77777777" w:rsidR="00021764" w:rsidRDefault="00021764" w:rsidP="00021764">
      <w:pPr>
        <w:jc w:val="center"/>
        <w:rPr>
          <w:sz w:val="18"/>
          <w:szCs w:val="18"/>
        </w:rPr>
        <w:sectPr w:rsidR="00021764" w:rsidSect="00BC12C2">
          <w:pgSz w:w="11906" w:h="16838"/>
          <w:pgMar w:top="1134" w:right="1418" w:bottom="1134" w:left="1418" w:header="709" w:footer="709" w:gutter="0"/>
          <w:cols w:space="708"/>
          <w:docGrid w:linePitch="360"/>
        </w:sectPr>
      </w:pPr>
    </w:p>
    <w:tbl>
      <w:tblPr>
        <w:tblStyle w:val="TableGrid"/>
        <w:tblW w:w="5000" w:type="pct"/>
        <w:tblLook w:val="04A0" w:firstRow="1" w:lastRow="0" w:firstColumn="1" w:lastColumn="0" w:noHBand="0" w:noVBand="1"/>
      </w:tblPr>
      <w:tblGrid>
        <w:gridCol w:w="1837"/>
        <w:gridCol w:w="1701"/>
        <w:gridCol w:w="11022"/>
      </w:tblGrid>
      <w:tr w:rsidR="00021764" w:rsidRPr="001B769D" w14:paraId="54533173" w14:textId="77777777" w:rsidTr="00EB1BC6">
        <w:trPr>
          <w:trHeight w:val="567"/>
        </w:trPr>
        <w:tc>
          <w:tcPr>
            <w:tcW w:w="631" w:type="pct"/>
            <w:shd w:val="clear" w:color="auto" w:fill="B5C4D7"/>
            <w:vAlign w:val="center"/>
          </w:tcPr>
          <w:p w14:paraId="4BCDD26F" w14:textId="77777777" w:rsidR="00021764" w:rsidRPr="004F6FA5" w:rsidRDefault="00021764" w:rsidP="00BC12C2">
            <w:pPr>
              <w:jc w:val="center"/>
              <w:rPr>
                <w:rFonts w:cs="Times New Roman"/>
                <w:b/>
                <w:bCs/>
                <w:sz w:val="20"/>
                <w:szCs w:val="20"/>
              </w:rPr>
            </w:pPr>
            <w:r w:rsidRPr="004F6FA5">
              <w:rPr>
                <w:rFonts w:cs="Times New Roman"/>
                <w:b/>
                <w:bCs/>
                <w:sz w:val="20"/>
                <w:szCs w:val="20"/>
              </w:rPr>
              <w:lastRenderedPageBreak/>
              <w:t>Projekt</w:t>
            </w:r>
          </w:p>
        </w:tc>
        <w:tc>
          <w:tcPr>
            <w:tcW w:w="584" w:type="pct"/>
            <w:shd w:val="clear" w:color="auto" w:fill="B5C4D7"/>
            <w:vAlign w:val="center"/>
          </w:tcPr>
          <w:p w14:paraId="320ED167" w14:textId="77777777" w:rsidR="00021764" w:rsidRPr="004F6FA5" w:rsidRDefault="00021764" w:rsidP="00BC12C2">
            <w:pPr>
              <w:jc w:val="center"/>
              <w:rPr>
                <w:rFonts w:cs="Times New Roman"/>
                <w:b/>
                <w:bCs/>
                <w:sz w:val="20"/>
                <w:szCs w:val="20"/>
              </w:rPr>
            </w:pPr>
            <w:r w:rsidRPr="004F6FA5">
              <w:rPr>
                <w:rFonts w:cs="Times New Roman"/>
                <w:b/>
                <w:bCs/>
                <w:sz w:val="20"/>
                <w:szCs w:val="20"/>
              </w:rPr>
              <w:t>Status</w:t>
            </w:r>
          </w:p>
        </w:tc>
        <w:tc>
          <w:tcPr>
            <w:tcW w:w="3785" w:type="pct"/>
            <w:shd w:val="clear" w:color="auto" w:fill="B5C4D7"/>
            <w:vAlign w:val="center"/>
          </w:tcPr>
          <w:p w14:paraId="7D843787" w14:textId="77777777" w:rsidR="00021764" w:rsidRPr="004F6FA5" w:rsidRDefault="00021764" w:rsidP="00BC12C2">
            <w:pPr>
              <w:jc w:val="center"/>
              <w:rPr>
                <w:rFonts w:cs="Times New Roman"/>
                <w:b/>
                <w:bCs/>
                <w:sz w:val="20"/>
                <w:szCs w:val="20"/>
              </w:rPr>
            </w:pPr>
            <w:r w:rsidRPr="004F6FA5">
              <w:rPr>
                <w:rFonts w:cs="Times New Roman"/>
                <w:b/>
                <w:bCs/>
                <w:sz w:val="20"/>
                <w:szCs w:val="20"/>
              </w:rPr>
              <w:t>Obrazloženje za uključivanje projekta na projektnu listu</w:t>
            </w:r>
          </w:p>
        </w:tc>
      </w:tr>
      <w:tr w:rsidR="00163C8A" w:rsidRPr="002133E8" w14:paraId="273E1740" w14:textId="77777777" w:rsidTr="00EB1BC6">
        <w:tc>
          <w:tcPr>
            <w:tcW w:w="631" w:type="pct"/>
            <w:vAlign w:val="center"/>
          </w:tcPr>
          <w:p w14:paraId="16BF96CA" w14:textId="189DE9EB" w:rsidR="00163C8A" w:rsidRPr="00163C8A" w:rsidRDefault="00163C8A" w:rsidP="00163C8A">
            <w:pPr>
              <w:jc w:val="center"/>
              <w:rPr>
                <w:rFonts w:cs="Times New Roman"/>
                <w:i/>
                <w:iCs/>
                <w:sz w:val="20"/>
                <w:szCs w:val="20"/>
              </w:rPr>
            </w:pPr>
            <w:r w:rsidRPr="00163C8A">
              <w:rPr>
                <w:rFonts w:cs="Times New Roman"/>
                <w:i/>
                <w:iCs/>
                <w:sz w:val="20"/>
                <w:szCs w:val="20"/>
              </w:rPr>
              <w:t>Dovršetak izgradnje komunalnog pristaništa</w:t>
            </w:r>
          </w:p>
        </w:tc>
        <w:tc>
          <w:tcPr>
            <w:tcW w:w="584" w:type="pct"/>
            <w:vAlign w:val="center"/>
          </w:tcPr>
          <w:p w14:paraId="4F0875BC" w14:textId="7D23A19A" w:rsidR="00163C8A" w:rsidRPr="00163C8A" w:rsidRDefault="00163C8A" w:rsidP="00163C8A">
            <w:pPr>
              <w:jc w:val="center"/>
              <w:rPr>
                <w:rFonts w:cs="Times New Roman"/>
                <w:sz w:val="20"/>
                <w:szCs w:val="20"/>
              </w:rPr>
            </w:pPr>
            <w:r w:rsidRPr="00163C8A">
              <w:rPr>
                <w:sz w:val="18"/>
                <w:szCs w:val="18"/>
              </w:rPr>
              <w:t>Dovršena je izrada studijsko-projektne dokumentacije i u tijeku su postupci javne nabave za radove</w:t>
            </w:r>
          </w:p>
        </w:tc>
        <w:tc>
          <w:tcPr>
            <w:tcW w:w="3785" w:type="pct"/>
          </w:tcPr>
          <w:p w14:paraId="5AFB8ADA" w14:textId="77777777" w:rsidR="00163C8A" w:rsidRPr="00163C8A" w:rsidRDefault="00163C8A" w:rsidP="00163C8A">
            <w:pPr>
              <w:rPr>
                <w:sz w:val="18"/>
                <w:szCs w:val="18"/>
              </w:rPr>
            </w:pPr>
            <w:r w:rsidRPr="00163C8A">
              <w:rPr>
                <w:sz w:val="18"/>
                <w:szCs w:val="18"/>
              </w:rPr>
              <w:t xml:space="preserve">Izgradnjom komunalnog pristaništa na rijeci Kupi ostvarit će se kapaciteti za privez 118 brodica po dužini akvatorija, odnosno uz dodatno uređenje jugoistočnog nastavka akvatorija dobiva se dodatnih 76 vezova. Sukladno tome, ukupno je predviđeno 194 veza s priključcima na instalacijske ormariće kojima se osigurava opskrba strujom i vodom za svako plovilo. </w:t>
            </w:r>
          </w:p>
          <w:p w14:paraId="7F0ABB69" w14:textId="77777777" w:rsidR="00163C8A" w:rsidRPr="00163C8A" w:rsidRDefault="00163C8A" w:rsidP="00163C8A">
            <w:pPr>
              <w:pStyle w:val="ListParagraph"/>
              <w:numPr>
                <w:ilvl w:val="0"/>
                <w:numId w:val="3"/>
              </w:numPr>
              <w:spacing w:line="240" w:lineRule="auto"/>
              <w:rPr>
                <w:sz w:val="18"/>
                <w:szCs w:val="18"/>
              </w:rPr>
            </w:pPr>
            <w:r w:rsidRPr="00163C8A">
              <w:rPr>
                <w:b/>
                <w:bCs/>
                <w:sz w:val="18"/>
                <w:szCs w:val="18"/>
              </w:rPr>
              <w:t>Doprinos EU i nacionalnim politikama</w:t>
            </w:r>
            <w:r w:rsidRPr="00163C8A">
              <w:rPr>
                <w:sz w:val="18"/>
                <w:szCs w:val="18"/>
              </w:rPr>
              <w:t xml:space="preserve"> </w:t>
            </w:r>
          </w:p>
          <w:p w14:paraId="59C4B2C3" w14:textId="77777777" w:rsidR="00163C8A" w:rsidRPr="00163C8A" w:rsidRDefault="00163C8A" w:rsidP="00163C8A">
            <w:pPr>
              <w:pStyle w:val="ListParagraph"/>
              <w:numPr>
                <w:ilvl w:val="1"/>
                <w:numId w:val="3"/>
              </w:numPr>
              <w:spacing w:line="240" w:lineRule="auto"/>
              <w:rPr>
                <w:b/>
                <w:bCs/>
                <w:sz w:val="18"/>
                <w:szCs w:val="18"/>
              </w:rPr>
            </w:pPr>
            <w:r w:rsidRPr="00163C8A">
              <w:rPr>
                <w:b/>
                <w:bCs/>
                <w:sz w:val="18"/>
                <w:szCs w:val="18"/>
              </w:rPr>
              <w:t>Europski zeleni plan</w:t>
            </w:r>
          </w:p>
          <w:p w14:paraId="6A0ADA59" w14:textId="77777777" w:rsidR="00163C8A" w:rsidRPr="00163C8A" w:rsidRDefault="00163C8A" w:rsidP="00163C8A">
            <w:pPr>
              <w:pStyle w:val="ListParagraph"/>
              <w:numPr>
                <w:ilvl w:val="1"/>
                <w:numId w:val="3"/>
              </w:numPr>
              <w:spacing w:line="240" w:lineRule="auto"/>
              <w:rPr>
                <w:b/>
                <w:bCs/>
                <w:sz w:val="18"/>
                <w:szCs w:val="18"/>
              </w:rPr>
            </w:pPr>
            <w:r w:rsidRPr="00163C8A">
              <w:rPr>
                <w:b/>
                <w:bCs/>
                <w:sz w:val="18"/>
                <w:szCs w:val="18"/>
              </w:rPr>
              <w:t>Bijela knjiga o jedinstvenom europskom prometnom području</w:t>
            </w:r>
          </w:p>
          <w:p w14:paraId="3D677DAC"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 xml:space="preserve">Potpuno funkcionalna i </w:t>
            </w:r>
            <w:proofErr w:type="spellStart"/>
            <w:r w:rsidRPr="00163C8A">
              <w:rPr>
                <w:sz w:val="18"/>
                <w:szCs w:val="18"/>
              </w:rPr>
              <w:t>multimodalna</w:t>
            </w:r>
            <w:proofErr w:type="spellEnd"/>
            <w:r w:rsidRPr="00163C8A">
              <w:rPr>
                <w:sz w:val="18"/>
                <w:szCs w:val="18"/>
              </w:rPr>
              <w:t xml:space="preserve"> TEN-T '</w:t>
            </w:r>
            <w:proofErr w:type="spellStart"/>
            <w:r w:rsidRPr="00163C8A">
              <w:rPr>
                <w:sz w:val="18"/>
                <w:szCs w:val="18"/>
              </w:rPr>
              <w:t>jezgrena</w:t>
            </w:r>
            <w:proofErr w:type="spellEnd"/>
            <w:r w:rsidRPr="00163C8A">
              <w:rPr>
                <w:sz w:val="18"/>
                <w:szCs w:val="18"/>
              </w:rPr>
              <w:t xml:space="preserve"> mreža' do 2030. godine, s mrežom visoke kvalitete i kapaciteta do 2050. godine i odgovarajućim skupom informacijskih usluga.</w:t>
            </w:r>
          </w:p>
          <w:p w14:paraId="464CF432" w14:textId="77777777" w:rsidR="00163C8A" w:rsidRPr="00163C8A" w:rsidRDefault="00163C8A" w:rsidP="00163C8A">
            <w:pPr>
              <w:pStyle w:val="ListParagraph"/>
              <w:numPr>
                <w:ilvl w:val="1"/>
                <w:numId w:val="3"/>
              </w:numPr>
              <w:spacing w:line="240" w:lineRule="auto"/>
              <w:rPr>
                <w:b/>
                <w:bCs/>
                <w:sz w:val="18"/>
                <w:szCs w:val="18"/>
              </w:rPr>
            </w:pPr>
            <w:r w:rsidRPr="00163C8A">
              <w:rPr>
                <w:b/>
                <w:bCs/>
                <w:sz w:val="18"/>
                <w:szCs w:val="18"/>
              </w:rPr>
              <w:t>UREDBA (EU) br. 1315/2013 EUROPSKOG PARLAMENTA I VIJEĆA od 11. prosinca 2013. o smjernicama Unije za razvoj transeuropske prometne mreže</w:t>
            </w:r>
          </w:p>
          <w:p w14:paraId="1140EB4C" w14:textId="77777777" w:rsidR="00163C8A" w:rsidRPr="00163C8A" w:rsidRDefault="00163C8A" w:rsidP="00163C8A">
            <w:pPr>
              <w:pStyle w:val="ListParagraph"/>
              <w:numPr>
                <w:ilvl w:val="1"/>
                <w:numId w:val="3"/>
              </w:numPr>
              <w:spacing w:line="240" w:lineRule="auto"/>
              <w:rPr>
                <w:b/>
                <w:bCs/>
                <w:sz w:val="18"/>
                <w:szCs w:val="18"/>
              </w:rPr>
            </w:pPr>
            <w:r w:rsidRPr="00163C8A">
              <w:rPr>
                <w:b/>
                <w:bCs/>
                <w:sz w:val="18"/>
                <w:szCs w:val="18"/>
              </w:rPr>
              <w:t>Strategija prometnog razvoja Republike Hrvatske 2017. – 2030.</w:t>
            </w:r>
          </w:p>
          <w:p w14:paraId="028F80E1"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CO3 – Razviti prometni sustav (upravljanje, organiziranje i razvoj infrastrukture i održavanja) prema načelu ekonomske održivosti.</w:t>
            </w:r>
          </w:p>
          <w:p w14:paraId="564FE90A"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CO4 – Smanjiti utjecaj prometnog sustava na klimatske promjene.</w:t>
            </w:r>
          </w:p>
          <w:p w14:paraId="52AC1267"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CO5 – Smanjiti utjecaj prometnog sustava na okoliš (okolišna održivost).</w:t>
            </w:r>
          </w:p>
          <w:p w14:paraId="2E4AEE3C"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CO6 – Povećati sigurnosti prometnog sustava.</w:t>
            </w:r>
          </w:p>
          <w:p w14:paraId="0BA22E18"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CO9 – Dalje razvijati hrvatski dio TEN-T mreže (osnovne i sveobuhvatne).</w:t>
            </w:r>
          </w:p>
          <w:p w14:paraId="67CF0E55"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SC – U pojedinim dijelovima Hrvatske upotpuniti, gdje je primjenjivo, razvoj turističkog sektora kao glavnog gospodarskog čimbenika adekvatnim razvojem prometa, osobito u prilog JP-a i zelene mobilnosti.</w:t>
            </w:r>
          </w:p>
          <w:p w14:paraId="0D65B4E3"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SC3 – Iskoristiti potencijal plovidbe unutarnjim plovnim putovima u segmentu turizma</w:t>
            </w:r>
          </w:p>
          <w:p w14:paraId="11D9326C" w14:textId="77777777" w:rsidR="00163C8A" w:rsidRPr="00163C8A" w:rsidRDefault="00163C8A" w:rsidP="00163C8A">
            <w:pPr>
              <w:pStyle w:val="ListParagraph"/>
              <w:numPr>
                <w:ilvl w:val="2"/>
                <w:numId w:val="3"/>
              </w:numPr>
              <w:spacing w:line="240" w:lineRule="auto"/>
              <w:rPr>
                <w:b/>
                <w:bCs/>
                <w:sz w:val="18"/>
                <w:szCs w:val="18"/>
              </w:rPr>
            </w:pPr>
            <w:r w:rsidRPr="00163C8A">
              <w:rPr>
                <w:sz w:val="18"/>
                <w:szCs w:val="18"/>
              </w:rPr>
              <w:t>SC6 – Unaprijediti operativne i organizacijske uvjete u riječnom prometu (ekonomska održivost)</w:t>
            </w:r>
          </w:p>
          <w:p w14:paraId="5470176D" w14:textId="77777777" w:rsidR="00163C8A" w:rsidRPr="00163C8A" w:rsidRDefault="00163C8A" w:rsidP="00163C8A">
            <w:pPr>
              <w:pStyle w:val="ListParagraph"/>
              <w:numPr>
                <w:ilvl w:val="1"/>
                <w:numId w:val="3"/>
              </w:numPr>
              <w:spacing w:line="240" w:lineRule="auto"/>
              <w:rPr>
                <w:b/>
                <w:bCs/>
                <w:sz w:val="18"/>
                <w:szCs w:val="18"/>
              </w:rPr>
            </w:pPr>
            <w:r w:rsidRPr="00163C8A">
              <w:rPr>
                <w:b/>
                <w:bCs/>
                <w:sz w:val="18"/>
                <w:szCs w:val="18"/>
              </w:rPr>
              <w:t>Strateški plan Ministarstva mora, prometa i infrastrukture (2020. – 2022.)</w:t>
            </w:r>
          </w:p>
          <w:p w14:paraId="6B3F814B"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Razvijen sustav unutarnje plovidbe</w:t>
            </w:r>
          </w:p>
          <w:p w14:paraId="7E500C22"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Sigurna plovidba morem i unutarnjim vodama</w:t>
            </w:r>
          </w:p>
          <w:p w14:paraId="5FEE7826" w14:textId="77777777" w:rsidR="00163C8A" w:rsidRPr="00163C8A" w:rsidRDefault="00163C8A" w:rsidP="00163C8A">
            <w:pPr>
              <w:pStyle w:val="ListParagraph"/>
              <w:numPr>
                <w:ilvl w:val="1"/>
                <w:numId w:val="3"/>
              </w:numPr>
              <w:spacing w:line="240" w:lineRule="auto"/>
              <w:rPr>
                <w:b/>
                <w:bCs/>
                <w:sz w:val="18"/>
                <w:szCs w:val="18"/>
              </w:rPr>
            </w:pPr>
            <w:r w:rsidRPr="00163C8A">
              <w:rPr>
                <w:b/>
                <w:bCs/>
                <w:sz w:val="18"/>
                <w:szCs w:val="18"/>
              </w:rPr>
              <w:t xml:space="preserve">Provedbeni program Ministarstva mora, prometa i infrastrukture (2021.-2024.) </w:t>
            </w:r>
          </w:p>
          <w:p w14:paraId="5A843720"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 xml:space="preserve">Mjera 24. Revitalizacija Kupe, unapređenje sigurnosti i sustava signalizacije (RIS) te                                                                                                       povećanje flote plovila za nadzor sigurnosti plovidbe i plovila za zaštitu okoliša </w:t>
            </w:r>
          </w:p>
          <w:p w14:paraId="1D43A0FE" w14:textId="77777777" w:rsidR="00163C8A" w:rsidRPr="00163C8A" w:rsidRDefault="00163C8A" w:rsidP="00163C8A">
            <w:pPr>
              <w:pStyle w:val="ListParagraph"/>
              <w:numPr>
                <w:ilvl w:val="2"/>
                <w:numId w:val="3"/>
              </w:numPr>
              <w:spacing w:line="240" w:lineRule="auto"/>
              <w:rPr>
                <w:sz w:val="18"/>
                <w:szCs w:val="18"/>
              </w:rPr>
            </w:pPr>
            <w:r w:rsidRPr="00163C8A">
              <w:rPr>
                <w:sz w:val="18"/>
                <w:szCs w:val="18"/>
              </w:rPr>
              <w:t>Mjera 27. Razvoj luka na osnovnoj i sveobuhvatnoj TEN-T mreži i terminala za opasne tvari te objekta za gospodarenje otpadom i unapređenje informacijske platforme</w:t>
            </w:r>
          </w:p>
          <w:p w14:paraId="4683E5FF" w14:textId="77777777" w:rsidR="00163C8A" w:rsidRPr="00163C8A" w:rsidRDefault="00163C8A" w:rsidP="00163C8A">
            <w:pPr>
              <w:pStyle w:val="ListParagraph"/>
              <w:numPr>
                <w:ilvl w:val="0"/>
                <w:numId w:val="3"/>
              </w:numPr>
              <w:spacing w:line="240" w:lineRule="auto"/>
              <w:rPr>
                <w:sz w:val="18"/>
                <w:szCs w:val="18"/>
              </w:rPr>
            </w:pPr>
            <w:r w:rsidRPr="00163C8A">
              <w:rPr>
                <w:b/>
                <w:bCs/>
                <w:sz w:val="18"/>
                <w:szCs w:val="18"/>
              </w:rPr>
              <w:t>Zrelost projekta</w:t>
            </w:r>
            <w:r w:rsidRPr="00163C8A">
              <w:rPr>
                <w:sz w:val="18"/>
                <w:szCs w:val="18"/>
              </w:rPr>
              <w:t xml:space="preserve"> – studijsko-projektna dokumentacija je pripremljena te je ugovoreno izvođenje radova druge faze. U nastavku provedbe projekta potrebno je ugovoriti radove za treću i četvrtu fazu.</w:t>
            </w:r>
          </w:p>
          <w:p w14:paraId="12998989" w14:textId="4D1B4A8B" w:rsidR="00163C8A" w:rsidRPr="00163C8A" w:rsidRDefault="00163C8A" w:rsidP="00163C8A">
            <w:pPr>
              <w:rPr>
                <w:rFonts w:cs="Times New Roman"/>
                <w:sz w:val="20"/>
                <w:szCs w:val="20"/>
              </w:rPr>
            </w:pPr>
            <w:proofErr w:type="spellStart"/>
            <w:r w:rsidRPr="00163C8A">
              <w:rPr>
                <w:b/>
                <w:bCs/>
                <w:sz w:val="18"/>
                <w:szCs w:val="18"/>
              </w:rPr>
              <w:t>Međuutjecaj</w:t>
            </w:r>
            <w:proofErr w:type="spellEnd"/>
            <w:r w:rsidRPr="00163C8A">
              <w:rPr>
                <w:b/>
                <w:bCs/>
                <w:sz w:val="18"/>
                <w:szCs w:val="18"/>
              </w:rPr>
              <w:t xml:space="preserve"> s projektima u okruženju</w:t>
            </w:r>
            <w:r w:rsidRPr="00163C8A">
              <w:rPr>
                <w:sz w:val="18"/>
                <w:szCs w:val="18"/>
              </w:rPr>
              <w:t xml:space="preserve"> – S obzirom na orijentiranost grada Siska ka rijeci Kupi i rijeci Savi, provedbom projekta izgradnje komunalnog pristaništa stvorit će se preduvjeti za dovršetak gradnje šetnice od pothodnika do Vrbine.</w:t>
            </w:r>
          </w:p>
        </w:tc>
      </w:tr>
      <w:tr w:rsidR="00021764" w:rsidRPr="002133E8" w14:paraId="472091DC" w14:textId="77777777" w:rsidTr="00EB1BC6">
        <w:tc>
          <w:tcPr>
            <w:tcW w:w="631" w:type="pct"/>
            <w:vAlign w:val="center"/>
          </w:tcPr>
          <w:p w14:paraId="3E849188" w14:textId="77777777" w:rsidR="00021764" w:rsidRPr="004F6FA5" w:rsidRDefault="00021764" w:rsidP="00BC12C2">
            <w:pPr>
              <w:jc w:val="center"/>
              <w:rPr>
                <w:rFonts w:cs="Times New Roman"/>
                <w:i/>
                <w:iCs/>
                <w:sz w:val="20"/>
                <w:szCs w:val="20"/>
              </w:rPr>
            </w:pPr>
            <w:r w:rsidRPr="004F6FA5">
              <w:rPr>
                <w:rFonts w:cs="Times New Roman"/>
                <w:i/>
                <w:iCs/>
                <w:sz w:val="20"/>
                <w:szCs w:val="20"/>
              </w:rPr>
              <w:t>Izgradnja Nove luke Sisak</w:t>
            </w:r>
          </w:p>
        </w:tc>
        <w:tc>
          <w:tcPr>
            <w:tcW w:w="584" w:type="pct"/>
            <w:vAlign w:val="center"/>
          </w:tcPr>
          <w:p w14:paraId="7ECFDE93" w14:textId="77777777" w:rsidR="00021764" w:rsidRPr="004F6FA5" w:rsidRDefault="00021764" w:rsidP="00BC12C2">
            <w:pPr>
              <w:jc w:val="center"/>
              <w:rPr>
                <w:rFonts w:cs="Times New Roman"/>
                <w:sz w:val="20"/>
                <w:szCs w:val="20"/>
              </w:rPr>
            </w:pPr>
            <w:r w:rsidRPr="004F6FA5">
              <w:rPr>
                <w:rFonts w:cs="Times New Roman"/>
                <w:sz w:val="20"/>
                <w:szCs w:val="20"/>
              </w:rPr>
              <w:t>U tijeku su pripremne aktivnosti za izradu studijsko-</w:t>
            </w:r>
            <w:r w:rsidRPr="004F6FA5">
              <w:rPr>
                <w:rFonts w:cs="Times New Roman"/>
                <w:sz w:val="20"/>
                <w:szCs w:val="20"/>
              </w:rPr>
              <w:lastRenderedPageBreak/>
              <w:t>projektne dokumentacije</w:t>
            </w:r>
          </w:p>
        </w:tc>
        <w:tc>
          <w:tcPr>
            <w:tcW w:w="3785" w:type="pct"/>
            <w:vAlign w:val="center"/>
          </w:tcPr>
          <w:p w14:paraId="079ABB3F" w14:textId="77777777" w:rsidR="00021764" w:rsidRPr="004F6FA5" w:rsidRDefault="00021764" w:rsidP="00BC12C2">
            <w:pPr>
              <w:rPr>
                <w:rFonts w:cs="Times New Roman"/>
                <w:sz w:val="20"/>
                <w:szCs w:val="20"/>
              </w:rPr>
            </w:pPr>
            <w:r w:rsidRPr="004F6FA5">
              <w:rPr>
                <w:rFonts w:cs="Times New Roman"/>
                <w:sz w:val="20"/>
                <w:szCs w:val="20"/>
              </w:rPr>
              <w:lastRenderedPageBreak/>
              <w:t>Provedbom projekta predviđena je izgradnja infrastrukture u 3 faze, odnosno u prvoj fazi izgradit će se dva veza za suhe terete, u drugoj fazi dva dodatna veza za suhe terete te dva veza za tekuće terete u trećoj fazi.</w:t>
            </w:r>
          </w:p>
          <w:p w14:paraId="560E0D84" w14:textId="77777777" w:rsidR="00021764" w:rsidRPr="004F6FA5" w:rsidRDefault="00021764" w:rsidP="008268BF">
            <w:pPr>
              <w:pStyle w:val="ListParagraph"/>
              <w:numPr>
                <w:ilvl w:val="0"/>
                <w:numId w:val="3"/>
              </w:numPr>
              <w:spacing w:line="240" w:lineRule="auto"/>
              <w:rPr>
                <w:rFonts w:cs="Times New Roman"/>
                <w:sz w:val="20"/>
                <w:szCs w:val="20"/>
              </w:rPr>
            </w:pPr>
            <w:r w:rsidRPr="004F6FA5">
              <w:rPr>
                <w:rFonts w:cs="Times New Roman"/>
                <w:b/>
                <w:bCs/>
                <w:sz w:val="20"/>
                <w:szCs w:val="20"/>
              </w:rPr>
              <w:t>Doprinos EU i nacionalnim politikama</w:t>
            </w:r>
            <w:r w:rsidRPr="004F6FA5">
              <w:rPr>
                <w:rFonts w:cs="Times New Roman"/>
                <w:sz w:val="20"/>
                <w:szCs w:val="20"/>
              </w:rPr>
              <w:t xml:space="preserve"> </w:t>
            </w:r>
          </w:p>
          <w:p w14:paraId="7429728B"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Europski zeleni plan</w:t>
            </w:r>
          </w:p>
          <w:p w14:paraId="751C266B"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Bijela knjiga o jedinstvenom europskom prometnom području</w:t>
            </w:r>
          </w:p>
          <w:p w14:paraId="53FAD4AD"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lastRenderedPageBreak/>
              <w:t xml:space="preserve">Potpuno funkcionalna i </w:t>
            </w:r>
            <w:proofErr w:type="spellStart"/>
            <w:r w:rsidRPr="004F6FA5">
              <w:rPr>
                <w:rFonts w:cs="Times New Roman"/>
                <w:sz w:val="20"/>
                <w:szCs w:val="20"/>
              </w:rPr>
              <w:t>multimodalna</w:t>
            </w:r>
            <w:proofErr w:type="spellEnd"/>
            <w:r w:rsidRPr="004F6FA5">
              <w:rPr>
                <w:rFonts w:cs="Times New Roman"/>
                <w:sz w:val="20"/>
                <w:szCs w:val="20"/>
              </w:rPr>
              <w:t xml:space="preserve"> TEN-T '</w:t>
            </w:r>
            <w:proofErr w:type="spellStart"/>
            <w:r w:rsidRPr="004F6FA5">
              <w:rPr>
                <w:rFonts w:cs="Times New Roman"/>
                <w:sz w:val="20"/>
                <w:szCs w:val="20"/>
              </w:rPr>
              <w:t>jezgrena</w:t>
            </w:r>
            <w:proofErr w:type="spellEnd"/>
            <w:r w:rsidRPr="004F6FA5">
              <w:rPr>
                <w:rFonts w:cs="Times New Roman"/>
                <w:sz w:val="20"/>
                <w:szCs w:val="20"/>
              </w:rPr>
              <w:t xml:space="preserve"> mreža' do 2030. godine, s mrežom visoke kvalitete i kapaciteta do 2050. godine i odgovarajućim skupom informacijskih usluga.</w:t>
            </w:r>
          </w:p>
          <w:p w14:paraId="58BDC9C9"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UREDBA (EU) br. 1315/2013 EUROPSKOG PARLAMENTA I VIJEĆA od 11. prosinca 2013. o smjernicama Unije za razvoj transeuropske prometne mreže</w:t>
            </w:r>
          </w:p>
          <w:p w14:paraId="03F3152A"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Strategija prometnog razvoja Republike Hrvatske 2017. – 2030.</w:t>
            </w:r>
          </w:p>
          <w:p w14:paraId="1F7FAA60"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CO2 – Promijeniti raspodjelu prometa tereta u prilog željezničkog i pomorskog prometa te prometa unutarnjim plovnim putovima.</w:t>
            </w:r>
          </w:p>
          <w:p w14:paraId="7FB7EE9A"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CO3 – Razviti prometni sustav (upravljanje, organiziranje i razvoj infrastrukture i održavanja) prema načelu ekonomske održivosti.</w:t>
            </w:r>
          </w:p>
          <w:p w14:paraId="4E497FF5"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CO4 – Smanjiti utjecaj prometnog sustava na klimatske promjene.</w:t>
            </w:r>
          </w:p>
          <w:p w14:paraId="74BEB723"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CO5 – Smanjiti utjecaj prometnog sustava na okoliš (okolišna održivost).</w:t>
            </w:r>
          </w:p>
          <w:p w14:paraId="5384B173"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CO6 – Povećati sigurnosti prometnog sustava.</w:t>
            </w:r>
          </w:p>
          <w:p w14:paraId="24986CCF"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CO9 – Dalje razvijati hrvatski dio TEN-T mreže (osnovne i sveobuhvatne).</w:t>
            </w:r>
          </w:p>
          <w:p w14:paraId="0693077C"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SC – Razviti potencijal glavnih logističkih središta (luke Rijeka, luke Split, luke Ploče, luke Vukovar, luke Osijek, luke Slavonski Brod, čvora Zagreb preko luke Sisak)</w:t>
            </w:r>
          </w:p>
          <w:p w14:paraId="5192E20F"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SC2 – Odrediti se prema ulozi Luke Slavonski Brod koja se osim na hrvatski dio zaleđa oslanja i na zaleđe u BiH, te na Luku Sisak kojoj je zaleđe cijela Središnja Hrvatska, te može biti važan čimbenik u tranzitnom prometu između sjevernojadranskih luka i srednje i istočne Europe.</w:t>
            </w:r>
          </w:p>
          <w:p w14:paraId="0AF73444" w14:textId="77777777" w:rsidR="00021764" w:rsidRPr="004F6FA5" w:rsidRDefault="00021764" w:rsidP="008268BF">
            <w:pPr>
              <w:pStyle w:val="ListParagraph"/>
              <w:numPr>
                <w:ilvl w:val="2"/>
                <w:numId w:val="3"/>
              </w:numPr>
              <w:spacing w:line="240" w:lineRule="auto"/>
              <w:rPr>
                <w:rFonts w:cs="Times New Roman"/>
                <w:b/>
                <w:bCs/>
                <w:sz w:val="20"/>
                <w:szCs w:val="20"/>
              </w:rPr>
            </w:pPr>
            <w:r w:rsidRPr="004F6FA5">
              <w:rPr>
                <w:rFonts w:cs="Times New Roman"/>
                <w:sz w:val="20"/>
                <w:szCs w:val="20"/>
              </w:rPr>
              <w:t>SC6 – Unaprijediti operativne i organizacijske uvjete u riječnom prometu (ekonomska održivost)</w:t>
            </w:r>
          </w:p>
          <w:p w14:paraId="489CCDE0"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Strateški plan Ministarstva mora, prometa i infrastrukture (2020. – 2022.)</w:t>
            </w:r>
          </w:p>
          <w:p w14:paraId="4292D48E"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Razvijen sustav unutarnje plovidbe</w:t>
            </w:r>
          </w:p>
          <w:p w14:paraId="15F11EAF"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Sigurna plovidba morem i unutarnjim vodama</w:t>
            </w:r>
          </w:p>
          <w:p w14:paraId="5E32E3E8"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 xml:space="preserve">Provedbeni program Ministarstva mora, prometa i infrastrukture (2021.-2024.) </w:t>
            </w:r>
          </w:p>
          <w:p w14:paraId="615E2E4B"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 xml:space="preserve">Mjera 25. Povećanje  interoperabilnosti i  pristupačnosti drugim vidovima prometa, zaštita okoliša te povećanje administrativnih kapaciteta/obuka   </w:t>
            </w:r>
          </w:p>
          <w:p w14:paraId="7522EC7A"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Mjera 27. Razvoj luka na osnovnoj i sveobuhvatnoj TEN-T mreži i terminala za opasne tvari te objekta za gospodarenje otpadom i unapređenje informacijske platforme</w:t>
            </w:r>
          </w:p>
          <w:p w14:paraId="57D7007A" w14:textId="77777777" w:rsidR="00021764" w:rsidRPr="004F6FA5" w:rsidRDefault="00021764" w:rsidP="008268BF">
            <w:pPr>
              <w:pStyle w:val="ListParagraph"/>
              <w:numPr>
                <w:ilvl w:val="0"/>
                <w:numId w:val="3"/>
              </w:numPr>
              <w:spacing w:line="240" w:lineRule="auto"/>
              <w:rPr>
                <w:rFonts w:cs="Times New Roman"/>
                <w:sz w:val="20"/>
                <w:szCs w:val="20"/>
              </w:rPr>
            </w:pPr>
            <w:r w:rsidRPr="004F6FA5">
              <w:rPr>
                <w:rFonts w:cs="Times New Roman"/>
                <w:b/>
                <w:bCs/>
                <w:sz w:val="20"/>
                <w:szCs w:val="20"/>
              </w:rPr>
              <w:t>Zrelost projekta</w:t>
            </w:r>
            <w:r w:rsidRPr="004F6FA5">
              <w:rPr>
                <w:rFonts w:cs="Times New Roman"/>
                <w:sz w:val="20"/>
                <w:szCs w:val="20"/>
              </w:rPr>
              <w:t xml:space="preserve"> – projekt ima izrađenu studiju </w:t>
            </w:r>
            <w:proofErr w:type="spellStart"/>
            <w:r w:rsidRPr="004F6FA5">
              <w:rPr>
                <w:rFonts w:cs="Times New Roman"/>
                <w:sz w:val="20"/>
                <w:szCs w:val="20"/>
              </w:rPr>
              <w:t>predizvodljivosti</w:t>
            </w:r>
            <w:proofErr w:type="spellEnd"/>
            <w:r w:rsidRPr="004F6FA5">
              <w:rPr>
                <w:rFonts w:cs="Times New Roman"/>
                <w:sz w:val="20"/>
                <w:szCs w:val="20"/>
              </w:rPr>
              <w:t>, studiju izvodljivosti i svu studijsku dokumentaciju.</w:t>
            </w:r>
          </w:p>
          <w:p w14:paraId="6E3A2168" w14:textId="77777777" w:rsidR="00021764" w:rsidRPr="004F6FA5" w:rsidRDefault="00021764" w:rsidP="008268BF">
            <w:pPr>
              <w:pStyle w:val="ListParagraph"/>
              <w:numPr>
                <w:ilvl w:val="0"/>
                <w:numId w:val="3"/>
              </w:numPr>
              <w:spacing w:line="240" w:lineRule="auto"/>
              <w:rPr>
                <w:rFonts w:cs="Times New Roman"/>
                <w:sz w:val="20"/>
                <w:szCs w:val="20"/>
              </w:rPr>
            </w:pPr>
            <w:proofErr w:type="spellStart"/>
            <w:r w:rsidRPr="004F6FA5">
              <w:rPr>
                <w:rFonts w:cs="Times New Roman"/>
                <w:b/>
                <w:bCs/>
                <w:sz w:val="20"/>
                <w:szCs w:val="20"/>
              </w:rPr>
              <w:t>Međuutjecaj</w:t>
            </w:r>
            <w:proofErr w:type="spellEnd"/>
            <w:r w:rsidRPr="004F6FA5">
              <w:rPr>
                <w:rFonts w:cs="Times New Roman"/>
                <w:b/>
                <w:bCs/>
                <w:sz w:val="20"/>
                <w:szCs w:val="20"/>
              </w:rPr>
              <w:t xml:space="preserve"> s projektima u okruženju</w:t>
            </w:r>
            <w:r w:rsidRPr="004F6FA5">
              <w:rPr>
                <w:rFonts w:cs="Times New Roman"/>
                <w:sz w:val="20"/>
                <w:szCs w:val="20"/>
              </w:rPr>
              <w:t xml:space="preserve"> – Izgradnja nove luke Sisak doprinijet će cjelokupnom razvoju područja, s obzirom da će se osim tekućeg omogućiti i pretovar rasutog tereta. Osim toga, u zaleđu luke predviđena je i izgradnja skladišta i proizvodnih pogona koji će biti direktni generatori potražnje za pretovarom tereta.</w:t>
            </w:r>
          </w:p>
        </w:tc>
      </w:tr>
      <w:tr w:rsidR="00021764" w:rsidRPr="002133E8" w14:paraId="413A9D9F" w14:textId="77777777" w:rsidTr="00EB1BC6">
        <w:tc>
          <w:tcPr>
            <w:tcW w:w="631" w:type="pct"/>
            <w:vAlign w:val="center"/>
          </w:tcPr>
          <w:p w14:paraId="47888129" w14:textId="77777777" w:rsidR="00021764" w:rsidRPr="004F6FA5" w:rsidRDefault="00021764" w:rsidP="00BC12C2">
            <w:pPr>
              <w:jc w:val="center"/>
              <w:rPr>
                <w:rFonts w:cs="Times New Roman"/>
                <w:i/>
                <w:iCs/>
                <w:sz w:val="20"/>
                <w:szCs w:val="20"/>
              </w:rPr>
            </w:pPr>
            <w:r w:rsidRPr="004F6FA5">
              <w:rPr>
                <w:rFonts w:cs="Times New Roman"/>
                <w:i/>
                <w:iCs/>
                <w:sz w:val="20"/>
                <w:szCs w:val="20"/>
              </w:rPr>
              <w:lastRenderedPageBreak/>
              <w:t>Izgradnja pristaništa</w:t>
            </w:r>
          </w:p>
        </w:tc>
        <w:tc>
          <w:tcPr>
            <w:tcW w:w="584" w:type="pct"/>
            <w:vAlign w:val="center"/>
          </w:tcPr>
          <w:p w14:paraId="5ACFCC5F" w14:textId="77777777" w:rsidR="00021764" w:rsidRPr="004F6FA5" w:rsidRDefault="00021764" w:rsidP="00BC12C2">
            <w:pPr>
              <w:jc w:val="center"/>
              <w:rPr>
                <w:rFonts w:cs="Times New Roman"/>
                <w:sz w:val="20"/>
                <w:szCs w:val="20"/>
              </w:rPr>
            </w:pPr>
            <w:r w:rsidRPr="004F6FA5">
              <w:rPr>
                <w:rFonts w:cs="Times New Roman"/>
                <w:sz w:val="20"/>
                <w:szCs w:val="20"/>
              </w:rPr>
              <w:t>U tijeku je izrada studijsko-projektne dokumentacije i ishođenje dozvola</w:t>
            </w:r>
          </w:p>
        </w:tc>
        <w:tc>
          <w:tcPr>
            <w:tcW w:w="3785" w:type="pct"/>
            <w:vAlign w:val="center"/>
          </w:tcPr>
          <w:p w14:paraId="70E0477A" w14:textId="77777777" w:rsidR="00021764" w:rsidRPr="004F6FA5" w:rsidRDefault="00021764" w:rsidP="00BC12C2">
            <w:pPr>
              <w:rPr>
                <w:rFonts w:cs="Times New Roman"/>
                <w:sz w:val="20"/>
                <w:szCs w:val="20"/>
              </w:rPr>
            </w:pPr>
            <w:r w:rsidRPr="004F6FA5">
              <w:rPr>
                <w:rFonts w:cs="Times New Roman"/>
                <w:sz w:val="20"/>
                <w:szCs w:val="20"/>
              </w:rPr>
              <w:t xml:space="preserve">Provedbom projekta predviđena je izgradnja putničkih pristaništa za prihvat manjih sportskih i turističkih plovila. Trenutno je predviđeno otvaranje putničkih pristaništa na 11 lokacija te 11 turističkih pristaništa od toga 8 u parku prirode Lonjsko polje i 3 u parku prirode Vransko jezero. </w:t>
            </w:r>
          </w:p>
          <w:p w14:paraId="672313E5" w14:textId="77777777" w:rsidR="00021764" w:rsidRPr="004F6FA5" w:rsidRDefault="00021764" w:rsidP="008268BF">
            <w:pPr>
              <w:pStyle w:val="ListParagraph"/>
              <w:numPr>
                <w:ilvl w:val="0"/>
                <w:numId w:val="3"/>
              </w:numPr>
              <w:spacing w:line="240" w:lineRule="auto"/>
              <w:rPr>
                <w:rFonts w:cs="Times New Roman"/>
                <w:sz w:val="20"/>
                <w:szCs w:val="20"/>
              </w:rPr>
            </w:pPr>
            <w:r w:rsidRPr="004F6FA5">
              <w:rPr>
                <w:rFonts w:cs="Times New Roman"/>
                <w:b/>
                <w:bCs/>
                <w:sz w:val="20"/>
                <w:szCs w:val="20"/>
              </w:rPr>
              <w:t>Doprinos EU i nacionalnim politikama</w:t>
            </w:r>
            <w:r w:rsidRPr="004F6FA5">
              <w:rPr>
                <w:rFonts w:cs="Times New Roman"/>
                <w:sz w:val="20"/>
                <w:szCs w:val="20"/>
              </w:rPr>
              <w:t xml:space="preserve"> </w:t>
            </w:r>
          </w:p>
          <w:p w14:paraId="47BF2CB4"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Europski zeleni plan</w:t>
            </w:r>
          </w:p>
          <w:p w14:paraId="0C22E08B"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Bijela knjiga o jedinstvenom europskom prometnom području</w:t>
            </w:r>
          </w:p>
          <w:p w14:paraId="310CDE3B"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lastRenderedPageBreak/>
              <w:t xml:space="preserve">Potpuno funkcionalna i </w:t>
            </w:r>
            <w:proofErr w:type="spellStart"/>
            <w:r w:rsidRPr="004F6FA5">
              <w:rPr>
                <w:rFonts w:cs="Times New Roman"/>
                <w:sz w:val="20"/>
                <w:szCs w:val="20"/>
              </w:rPr>
              <w:t>multimodalna</w:t>
            </w:r>
            <w:proofErr w:type="spellEnd"/>
            <w:r w:rsidRPr="004F6FA5">
              <w:rPr>
                <w:rFonts w:cs="Times New Roman"/>
                <w:sz w:val="20"/>
                <w:szCs w:val="20"/>
              </w:rPr>
              <w:t xml:space="preserve"> TEN-T '</w:t>
            </w:r>
            <w:proofErr w:type="spellStart"/>
            <w:r w:rsidRPr="004F6FA5">
              <w:rPr>
                <w:rFonts w:cs="Times New Roman"/>
                <w:sz w:val="20"/>
                <w:szCs w:val="20"/>
              </w:rPr>
              <w:t>jezgrena</w:t>
            </w:r>
            <w:proofErr w:type="spellEnd"/>
            <w:r w:rsidRPr="004F6FA5">
              <w:rPr>
                <w:rFonts w:cs="Times New Roman"/>
                <w:sz w:val="20"/>
                <w:szCs w:val="20"/>
              </w:rPr>
              <w:t xml:space="preserve"> mreža' do 2030. godine, s mrežom visoke kvalitete i kapaciteta do 2050. godine i odgovarajućim skupom informacijskih usluga.</w:t>
            </w:r>
          </w:p>
          <w:p w14:paraId="55B65DF1"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UREDBA (EU) br. 1315/2013 EUROPSKOG PARLAMENTA I VIJEĆA od 11. prosinca 2013. o smjernicama Unije za razvoj transeuropske prometne mreže</w:t>
            </w:r>
          </w:p>
          <w:p w14:paraId="503EBE97"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Strategija prometnog razvoja Republike Hrvatske 2017. – 2030.</w:t>
            </w:r>
          </w:p>
          <w:p w14:paraId="1222911B"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CO3 – Razviti prometni sustav (upravljanje, organiziranje i razvoj infrastrukture i održavanja) prema načelu ekonomske održivosti.</w:t>
            </w:r>
          </w:p>
          <w:p w14:paraId="53258203"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CO4 – Smanjiti utjecaj prometnog sustava na klimatske promjene.</w:t>
            </w:r>
          </w:p>
          <w:p w14:paraId="60F998AF"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CO5 – Smanjiti utjecaj prometnog sustava na okoliš (okolišna održivost).</w:t>
            </w:r>
          </w:p>
          <w:p w14:paraId="62636B7B"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CO6 – Povećati sigurnosti prometnog sustava.</w:t>
            </w:r>
          </w:p>
          <w:p w14:paraId="1B1F3BD5"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CO9 – Dalje razvijati hrvatski dio TEN-T mreže (osnovne i sveobuhvatne).</w:t>
            </w:r>
          </w:p>
          <w:p w14:paraId="18470E4F"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SC – U pojedinim dijelovima Hrvatske upotpuniti, gdje je primjenjivo, razvoj turističkog sektora kao glavnog gospodarskog čimbenika adekvatnim razvojem prometa, osobito u prilog JP-a i zelene mobilnosti.</w:t>
            </w:r>
          </w:p>
          <w:p w14:paraId="78FC9B74"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SC3 – Iskoristiti potencijal plovidbe unutarnjim plovnim putovima u segmentu turizma</w:t>
            </w:r>
          </w:p>
          <w:p w14:paraId="0DE4982C" w14:textId="77777777" w:rsidR="00021764" w:rsidRPr="004F6FA5" w:rsidRDefault="00021764" w:rsidP="008268BF">
            <w:pPr>
              <w:pStyle w:val="ListParagraph"/>
              <w:numPr>
                <w:ilvl w:val="2"/>
                <w:numId w:val="3"/>
              </w:numPr>
              <w:spacing w:line="240" w:lineRule="auto"/>
              <w:rPr>
                <w:rFonts w:cs="Times New Roman"/>
                <w:b/>
                <w:bCs/>
                <w:sz w:val="20"/>
                <w:szCs w:val="20"/>
              </w:rPr>
            </w:pPr>
            <w:r w:rsidRPr="004F6FA5">
              <w:rPr>
                <w:rFonts w:cs="Times New Roman"/>
                <w:sz w:val="20"/>
                <w:szCs w:val="20"/>
              </w:rPr>
              <w:t>SC6 – Unaprijediti operativne i organizacijske uvjete u riječnom prometu (ekonomska održivost)</w:t>
            </w:r>
          </w:p>
          <w:p w14:paraId="15AE7A2C"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Strateški plan Ministarstva mora, prometa i infrastrukture (2020. – 2022.)</w:t>
            </w:r>
          </w:p>
          <w:p w14:paraId="6191A793"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Razvijen sustav unutarnje plovidbe</w:t>
            </w:r>
          </w:p>
          <w:p w14:paraId="2BD69815"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Sigurna plovidba morem i unutarnjim vodama</w:t>
            </w:r>
          </w:p>
          <w:p w14:paraId="629523C3"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 xml:space="preserve">Provedbeni program Ministarstva mora, prometa i infrastrukture (2021.-2024.) </w:t>
            </w:r>
          </w:p>
          <w:p w14:paraId="0E89CA48"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Mjera 27. Razvoj luka na osnovnoj i sveobuhvatnoj TEN-T mreži i terminala za opasne tvari te objekta za gospodarenje otpadom i unapređenje informacijske platforme</w:t>
            </w:r>
          </w:p>
          <w:p w14:paraId="5721E8D9" w14:textId="0C37170E" w:rsidR="00021764" w:rsidRPr="004F6FA5" w:rsidRDefault="00021764" w:rsidP="008268BF">
            <w:pPr>
              <w:pStyle w:val="ListParagraph"/>
              <w:numPr>
                <w:ilvl w:val="0"/>
                <w:numId w:val="3"/>
              </w:numPr>
              <w:spacing w:line="240" w:lineRule="auto"/>
              <w:rPr>
                <w:rFonts w:cs="Times New Roman"/>
                <w:sz w:val="20"/>
                <w:szCs w:val="20"/>
              </w:rPr>
            </w:pPr>
            <w:r w:rsidRPr="004F6FA5">
              <w:rPr>
                <w:rFonts w:cs="Times New Roman"/>
                <w:b/>
                <w:bCs/>
                <w:sz w:val="20"/>
                <w:szCs w:val="20"/>
              </w:rPr>
              <w:t>Zrelost projekta</w:t>
            </w:r>
            <w:r w:rsidRPr="004F6FA5">
              <w:rPr>
                <w:rFonts w:cs="Times New Roman"/>
                <w:sz w:val="20"/>
                <w:szCs w:val="20"/>
              </w:rPr>
              <w:t xml:space="preserve"> –potrebno je pripremiti projektnu dokumentaciju te ishoditi lokacijske i </w:t>
            </w:r>
            <w:r w:rsidR="00B0122A" w:rsidRPr="004F6FA5">
              <w:rPr>
                <w:rFonts w:cs="Times New Roman"/>
                <w:sz w:val="20"/>
                <w:szCs w:val="20"/>
              </w:rPr>
              <w:t>građevinske</w:t>
            </w:r>
            <w:r w:rsidRPr="004F6FA5">
              <w:rPr>
                <w:rFonts w:cs="Times New Roman"/>
                <w:sz w:val="20"/>
                <w:szCs w:val="20"/>
              </w:rPr>
              <w:t xml:space="preserve"> dozvole,. Po ishođenju dozvola pristupa se izgradnji pristupne infrastrukture i postavljanju pontona.</w:t>
            </w:r>
          </w:p>
          <w:p w14:paraId="4AEEAB9E" w14:textId="77777777" w:rsidR="00021764" w:rsidRPr="004F6FA5" w:rsidRDefault="00021764" w:rsidP="008268BF">
            <w:pPr>
              <w:pStyle w:val="ListParagraph"/>
              <w:numPr>
                <w:ilvl w:val="0"/>
                <w:numId w:val="3"/>
              </w:numPr>
              <w:spacing w:line="240" w:lineRule="auto"/>
              <w:rPr>
                <w:rFonts w:cs="Times New Roman"/>
                <w:sz w:val="20"/>
                <w:szCs w:val="20"/>
              </w:rPr>
            </w:pPr>
            <w:proofErr w:type="spellStart"/>
            <w:r w:rsidRPr="004F6FA5">
              <w:rPr>
                <w:rFonts w:cs="Times New Roman"/>
                <w:b/>
                <w:bCs/>
                <w:sz w:val="20"/>
                <w:szCs w:val="20"/>
              </w:rPr>
              <w:t>Međuutjecaj</w:t>
            </w:r>
            <w:proofErr w:type="spellEnd"/>
            <w:r w:rsidRPr="004F6FA5">
              <w:rPr>
                <w:rFonts w:cs="Times New Roman"/>
                <w:b/>
                <w:bCs/>
                <w:sz w:val="20"/>
                <w:szCs w:val="20"/>
              </w:rPr>
              <w:t xml:space="preserve"> s projektima u okruženju</w:t>
            </w:r>
            <w:r w:rsidRPr="004F6FA5">
              <w:rPr>
                <w:rFonts w:cs="Times New Roman"/>
                <w:sz w:val="20"/>
                <w:szCs w:val="20"/>
              </w:rPr>
              <w:t xml:space="preserve"> – Izgradnja putničkih i turističkih pristaništa pozitivno će utjecati na razvoj turizma na plovnim putovima u RH te je komplementaran projekt s projektom razvoja turističko sektora, odnosno s razvojem putničkih pristaništa na rijeci Savi i na rijeci Kupi.</w:t>
            </w:r>
          </w:p>
        </w:tc>
      </w:tr>
      <w:tr w:rsidR="00021764" w:rsidRPr="002133E8" w14:paraId="770A5742" w14:textId="77777777" w:rsidTr="00EB1BC6">
        <w:tc>
          <w:tcPr>
            <w:tcW w:w="631" w:type="pct"/>
            <w:vAlign w:val="center"/>
          </w:tcPr>
          <w:p w14:paraId="00BDB2B5" w14:textId="77777777" w:rsidR="00021764" w:rsidRPr="004F6FA5" w:rsidRDefault="00021764" w:rsidP="00BC12C2">
            <w:pPr>
              <w:jc w:val="center"/>
              <w:rPr>
                <w:rFonts w:cs="Times New Roman"/>
                <w:i/>
                <w:iCs/>
                <w:sz w:val="20"/>
                <w:szCs w:val="20"/>
              </w:rPr>
            </w:pPr>
            <w:r w:rsidRPr="004F6FA5">
              <w:rPr>
                <w:rFonts w:cs="Times New Roman"/>
                <w:i/>
                <w:iCs/>
                <w:sz w:val="20"/>
                <w:szCs w:val="20"/>
              </w:rPr>
              <w:lastRenderedPageBreak/>
              <w:t>Unaprjeđenje infrastrukture postojećeg brodogradilišta (navoz za izvlačenje plovila)</w:t>
            </w:r>
          </w:p>
        </w:tc>
        <w:tc>
          <w:tcPr>
            <w:tcW w:w="584" w:type="pct"/>
            <w:vAlign w:val="center"/>
          </w:tcPr>
          <w:p w14:paraId="087D8A59" w14:textId="77777777" w:rsidR="00021764" w:rsidRPr="004F6FA5" w:rsidRDefault="00021764" w:rsidP="00BC12C2">
            <w:pPr>
              <w:jc w:val="center"/>
              <w:rPr>
                <w:rFonts w:cs="Times New Roman"/>
                <w:sz w:val="20"/>
                <w:szCs w:val="20"/>
              </w:rPr>
            </w:pPr>
            <w:r w:rsidRPr="004F6FA5">
              <w:rPr>
                <w:rFonts w:cs="Times New Roman"/>
                <w:sz w:val="20"/>
                <w:szCs w:val="20"/>
              </w:rPr>
              <w:t>Dovršena je izrada studijsko-projektne dokumentacije</w:t>
            </w:r>
          </w:p>
        </w:tc>
        <w:tc>
          <w:tcPr>
            <w:tcW w:w="3785" w:type="pct"/>
            <w:vAlign w:val="center"/>
          </w:tcPr>
          <w:p w14:paraId="53311B79" w14:textId="77777777" w:rsidR="00021764" w:rsidRPr="004F6FA5" w:rsidRDefault="00021764" w:rsidP="00BC12C2">
            <w:pPr>
              <w:rPr>
                <w:rFonts w:cs="Times New Roman"/>
                <w:sz w:val="20"/>
                <w:szCs w:val="20"/>
              </w:rPr>
            </w:pPr>
            <w:r w:rsidRPr="004F6FA5">
              <w:rPr>
                <w:rFonts w:cs="Times New Roman"/>
                <w:sz w:val="20"/>
                <w:szCs w:val="20"/>
              </w:rPr>
              <w:t xml:space="preserve">Osim predviđenih navoza za izvlačenje plovila, u daljnjem razvoju projekta potrebno je predvidjeti i sanaciju skladišne i upravne zgrade koje su oštećene uslijed razornog potresa koji je pogodio područje Siska, Petrinje i Gline u prosincu 2020. godine. </w:t>
            </w:r>
          </w:p>
          <w:p w14:paraId="1DF7DD91" w14:textId="77777777" w:rsidR="00021764" w:rsidRPr="004F6FA5" w:rsidRDefault="00021764" w:rsidP="008268BF">
            <w:pPr>
              <w:pStyle w:val="ListParagraph"/>
              <w:numPr>
                <w:ilvl w:val="0"/>
                <w:numId w:val="3"/>
              </w:numPr>
              <w:spacing w:line="240" w:lineRule="auto"/>
              <w:rPr>
                <w:rFonts w:cs="Times New Roman"/>
                <w:sz w:val="20"/>
                <w:szCs w:val="20"/>
              </w:rPr>
            </w:pPr>
            <w:r w:rsidRPr="004F6FA5">
              <w:rPr>
                <w:rFonts w:cs="Times New Roman"/>
                <w:b/>
                <w:bCs/>
                <w:sz w:val="20"/>
                <w:szCs w:val="20"/>
              </w:rPr>
              <w:t>Doprinos EU i nacionalnim politikama</w:t>
            </w:r>
            <w:r w:rsidRPr="004F6FA5">
              <w:rPr>
                <w:rFonts w:cs="Times New Roman"/>
                <w:sz w:val="20"/>
                <w:szCs w:val="20"/>
              </w:rPr>
              <w:t xml:space="preserve"> </w:t>
            </w:r>
          </w:p>
          <w:p w14:paraId="48FBD559"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Europski zeleni plan</w:t>
            </w:r>
          </w:p>
          <w:p w14:paraId="003490BA"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Bijela knjiga o jedinstvenom europskom prometnom području</w:t>
            </w:r>
          </w:p>
          <w:p w14:paraId="7BA0D76E"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 xml:space="preserve">Potpuno funkcionalna i </w:t>
            </w:r>
            <w:proofErr w:type="spellStart"/>
            <w:r w:rsidRPr="004F6FA5">
              <w:rPr>
                <w:rFonts w:cs="Times New Roman"/>
                <w:sz w:val="20"/>
                <w:szCs w:val="20"/>
              </w:rPr>
              <w:t>multimodalna</w:t>
            </w:r>
            <w:proofErr w:type="spellEnd"/>
            <w:r w:rsidRPr="004F6FA5">
              <w:rPr>
                <w:rFonts w:cs="Times New Roman"/>
                <w:sz w:val="20"/>
                <w:szCs w:val="20"/>
              </w:rPr>
              <w:t xml:space="preserve"> TEN-T '</w:t>
            </w:r>
            <w:proofErr w:type="spellStart"/>
            <w:r w:rsidRPr="004F6FA5">
              <w:rPr>
                <w:rFonts w:cs="Times New Roman"/>
                <w:sz w:val="20"/>
                <w:szCs w:val="20"/>
              </w:rPr>
              <w:t>jezgrena</w:t>
            </w:r>
            <w:proofErr w:type="spellEnd"/>
            <w:r w:rsidRPr="004F6FA5">
              <w:rPr>
                <w:rFonts w:cs="Times New Roman"/>
                <w:sz w:val="20"/>
                <w:szCs w:val="20"/>
              </w:rPr>
              <w:t xml:space="preserve"> mreža' do 2030. godine, s mrežom visoke kvalitete i kapaciteta do 2050. godine i odgovarajućim skupom informacijskih usluga.</w:t>
            </w:r>
          </w:p>
          <w:p w14:paraId="64758914"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UREDBA (EU) br. 1315/2013 EUROPSKOG PARLAMENTA I VIJEĆA od 11. prosinca 2013. o smjernicama Unije za razvoj transeuropske prometne mreže</w:t>
            </w:r>
          </w:p>
          <w:p w14:paraId="0C189EB5"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Strategija prometnog razvoja Republike Hrvatske 2017. – 2030.</w:t>
            </w:r>
          </w:p>
          <w:p w14:paraId="278D4273"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CO2 – Promijeniti raspodjelu prometa tereta u prilog željezničkog i pomorskog prometa te prometa unutarnjim plovnim putovima.</w:t>
            </w:r>
          </w:p>
          <w:p w14:paraId="713AEE32"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lastRenderedPageBreak/>
              <w:t>CO3 – Razviti prometni sustav (upravljanje, organiziranje i razvoj infrastrukture i održavanja) prema načelu ekonomske održivosti.</w:t>
            </w:r>
          </w:p>
          <w:p w14:paraId="7CD0EBBF"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CO4 – Smanjiti utjecaj prometnog sustava na klimatske promjene.</w:t>
            </w:r>
          </w:p>
          <w:p w14:paraId="75F0FAB1"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CO5 – Smanjiti utjecaj prometnog sustava na okoliš (okolišna održivost).</w:t>
            </w:r>
          </w:p>
          <w:p w14:paraId="38CE3F54"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CO6 – Povećati sigurnosti prometnog sustava.</w:t>
            </w:r>
          </w:p>
          <w:p w14:paraId="5B604A10"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CO9 – Dalje razvijati hrvatski dio TEN-T mreže (osnovne i sveobuhvatne).</w:t>
            </w:r>
          </w:p>
          <w:p w14:paraId="18062BC5"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SC – Razviti potencijal glavnih logističkih središta (luke Rijeka, luke Split, luke Ploče, luke Vukovar, luke Osijek, luke Slavonski Brod, čvora Zagreb preko luke Sisak)</w:t>
            </w:r>
          </w:p>
          <w:p w14:paraId="3FC9E3E2"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SC2 – Odrediti se prema ulozi Luke Slavonski Brod koja se osim na hrvatski dio zaleđa oslanja i na zaleđe u BiH, te na Luku Sisak kojoj je zaleđe cijela Središnja Hrvatska, te može biti važan čimbenik u tranzitnom prometu između sjevernojadranskih luka i srednje i istočne Europe.</w:t>
            </w:r>
          </w:p>
          <w:p w14:paraId="3F381B3C" w14:textId="77777777" w:rsidR="00021764" w:rsidRPr="004F6FA5" w:rsidRDefault="00021764" w:rsidP="008268BF">
            <w:pPr>
              <w:pStyle w:val="ListParagraph"/>
              <w:numPr>
                <w:ilvl w:val="2"/>
                <w:numId w:val="3"/>
              </w:numPr>
              <w:spacing w:line="240" w:lineRule="auto"/>
              <w:rPr>
                <w:rFonts w:cs="Times New Roman"/>
                <w:b/>
                <w:bCs/>
                <w:sz w:val="20"/>
                <w:szCs w:val="20"/>
              </w:rPr>
            </w:pPr>
            <w:r w:rsidRPr="004F6FA5">
              <w:rPr>
                <w:rFonts w:cs="Times New Roman"/>
                <w:sz w:val="20"/>
                <w:szCs w:val="20"/>
              </w:rPr>
              <w:t>SC6 – Unaprijediti operativne i organizacijske uvjete u riječnom prometu (ekonomska održivost)</w:t>
            </w:r>
          </w:p>
          <w:p w14:paraId="6679A73C"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Strateški plan Ministarstva mora, prometa i infrastrukture (2020. – 2022.)</w:t>
            </w:r>
          </w:p>
          <w:p w14:paraId="64118BDA"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Razvijen sustav unutarnje plovidbe</w:t>
            </w:r>
          </w:p>
          <w:p w14:paraId="102F08FC"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Sigurna plovidba morem i unutarnjim vodama</w:t>
            </w:r>
          </w:p>
          <w:p w14:paraId="77785667" w14:textId="77777777" w:rsidR="00021764" w:rsidRPr="004F6FA5" w:rsidRDefault="00021764" w:rsidP="008268BF">
            <w:pPr>
              <w:pStyle w:val="ListParagraph"/>
              <w:numPr>
                <w:ilvl w:val="1"/>
                <w:numId w:val="3"/>
              </w:numPr>
              <w:spacing w:line="240" w:lineRule="auto"/>
              <w:rPr>
                <w:rFonts w:cs="Times New Roman"/>
                <w:b/>
                <w:bCs/>
                <w:sz w:val="20"/>
                <w:szCs w:val="20"/>
              </w:rPr>
            </w:pPr>
            <w:r w:rsidRPr="004F6FA5">
              <w:rPr>
                <w:rFonts w:cs="Times New Roman"/>
                <w:b/>
                <w:bCs/>
                <w:sz w:val="20"/>
                <w:szCs w:val="20"/>
              </w:rPr>
              <w:t xml:space="preserve">Provedbeni program Ministarstva mora, prometa i infrastrukture (2021.-2024.) </w:t>
            </w:r>
          </w:p>
          <w:p w14:paraId="5E97A9B9"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 xml:space="preserve">Mjera 26. Povećanje energetske učinkovitosti i financijske održivosti te suradnja s hrvatskim brodarima i podrška društvima za prijevoz unutarnjim plovnim putovima  </w:t>
            </w:r>
          </w:p>
          <w:p w14:paraId="7B57053B" w14:textId="77777777" w:rsidR="00021764" w:rsidRPr="004F6FA5" w:rsidRDefault="00021764" w:rsidP="008268BF">
            <w:pPr>
              <w:pStyle w:val="ListParagraph"/>
              <w:numPr>
                <w:ilvl w:val="2"/>
                <w:numId w:val="3"/>
              </w:numPr>
              <w:spacing w:line="240" w:lineRule="auto"/>
              <w:rPr>
                <w:rFonts w:cs="Times New Roman"/>
                <w:sz w:val="20"/>
                <w:szCs w:val="20"/>
              </w:rPr>
            </w:pPr>
            <w:r w:rsidRPr="004F6FA5">
              <w:rPr>
                <w:rFonts w:cs="Times New Roman"/>
                <w:sz w:val="20"/>
                <w:szCs w:val="20"/>
              </w:rPr>
              <w:t>Mjera 27. Razvoj luka na osnovnoj i sveobuhvatnoj TEN-T mreži i terminala za opasne tvari te objekta za gospodarenje otpadom i unapređenje informacijske platforme</w:t>
            </w:r>
          </w:p>
          <w:p w14:paraId="54709F45" w14:textId="35B81B10" w:rsidR="00021764" w:rsidRPr="004F6FA5" w:rsidRDefault="00021764" w:rsidP="008268BF">
            <w:pPr>
              <w:pStyle w:val="ListParagraph"/>
              <w:numPr>
                <w:ilvl w:val="0"/>
                <w:numId w:val="3"/>
              </w:numPr>
              <w:spacing w:line="240" w:lineRule="auto"/>
              <w:rPr>
                <w:rFonts w:cs="Times New Roman"/>
                <w:sz w:val="20"/>
                <w:szCs w:val="20"/>
              </w:rPr>
            </w:pPr>
            <w:r w:rsidRPr="004F6FA5">
              <w:rPr>
                <w:rFonts w:cs="Times New Roman"/>
                <w:b/>
                <w:bCs/>
                <w:sz w:val="20"/>
                <w:szCs w:val="20"/>
              </w:rPr>
              <w:t>Zrelost projekta</w:t>
            </w:r>
            <w:r w:rsidRPr="004F6FA5">
              <w:rPr>
                <w:rFonts w:cs="Times New Roman"/>
                <w:sz w:val="20"/>
                <w:szCs w:val="20"/>
              </w:rPr>
              <w:t xml:space="preserve"> – Ishođene su lokacijska i građevinska </w:t>
            </w:r>
            <w:r w:rsidR="00B0122A" w:rsidRPr="004F6FA5">
              <w:rPr>
                <w:rFonts w:cs="Times New Roman"/>
                <w:sz w:val="20"/>
                <w:szCs w:val="20"/>
              </w:rPr>
              <w:t>dozvola</w:t>
            </w:r>
            <w:r w:rsidRPr="004F6FA5">
              <w:rPr>
                <w:rFonts w:cs="Times New Roman"/>
                <w:sz w:val="20"/>
                <w:szCs w:val="20"/>
              </w:rPr>
              <w:t xml:space="preserve"> za upravnu zgradu s radionicom. Za daljnju provedbu projekta potrebno je revidirati </w:t>
            </w:r>
            <w:r w:rsidR="00B0122A" w:rsidRPr="004F6FA5">
              <w:rPr>
                <w:rFonts w:cs="Times New Roman"/>
                <w:sz w:val="20"/>
                <w:szCs w:val="20"/>
              </w:rPr>
              <w:t>troškovnike</w:t>
            </w:r>
            <w:r w:rsidRPr="004F6FA5">
              <w:rPr>
                <w:rFonts w:cs="Times New Roman"/>
                <w:sz w:val="20"/>
                <w:szCs w:val="20"/>
              </w:rPr>
              <w:t xml:space="preserve"> kako bi se utvrdila stvarna vrijednost investicije. </w:t>
            </w:r>
          </w:p>
          <w:p w14:paraId="7F9AF733" w14:textId="753BB840" w:rsidR="00021764" w:rsidRPr="004F6FA5" w:rsidRDefault="00021764" w:rsidP="008268BF">
            <w:pPr>
              <w:pStyle w:val="ListParagraph"/>
              <w:numPr>
                <w:ilvl w:val="0"/>
                <w:numId w:val="3"/>
              </w:numPr>
              <w:spacing w:line="240" w:lineRule="auto"/>
              <w:rPr>
                <w:rFonts w:cs="Times New Roman"/>
                <w:sz w:val="20"/>
                <w:szCs w:val="20"/>
              </w:rPr>
            </w:pPr>
            <w:proofErr w:type="spellStart"/>
            <w:r w:rsidRPr="004F6FA5">
              <w:rPr>
                <w:rFonts w:cs="Times New Roman"/>
                <w:b/>
                <w:bCs/>
                <w:sz w:val="20"/>
                <w:szCs w:val="20"/>
              </w:rPr>
              <w:t>Međuutjecaj</w:t>
            </w:r>
            <w:proofErr w:type="spellEnd"/>
            <w:r w:rsidRPr="004F6FA5">
              <w:rPr>
                <w:rFonts w:cs="Times New Roman"/>
                <w:b/>
                <w:bCs/>
                <w:sz w:val="20"/>
                <w:szCs w:val="20"/>
              </w:rPr>
              <w:t xml:space="preserve"> s projektima u okruženju</w:t>
            </w:r>
            <w:r w:rsidRPr="004F6FA5">
              <w:rPr>
                <w:rFonts w:cs="Times New Roman"/>
                <w:sz w:val="20"/>
                <w:szCs w:val="20"/>
              </w:rPr>
              <w:t xml:space="preserve"> – Unaprjeđenje infrastrukture postojećeg brodogradilišta komplementaran je projektu izgradnje nove luke Sisak s obzirom da će provedbom oba projekta u Sisku biti </w:t>
            </w:r>
            <w:r w:rsidR="00B0122A" w:rsidRPr="004F6FA5">
              <w:rPr>
                <w:rFonts w:cs="Times New Roman"/>
                <w:sz w:val="20"/>
                <w:szCs w:val="20"/>
              </w:rPr>
              <w:t>omogućena</w:t>
            </w:r>
            <w:r w:rsidRPr="004F6FA5">
              <w:rPr>
                <w:rFonts w:cs="Times New Roman"/>
                <w:sz w:val="20"/>
                <w:szCs w:val="20"/>
              </w:rPr>
              <w:t xml:space="preserve"> sveobuhvatna gospodarska aktivnost prekrcaja tereta, ali i izgradnja novih i popravak/remont </w:t>
            </w:r>
            <w:r w:rsidR="00B0122A" w:rsidRPr="004F6FA5">
              <w:rPr>
                <w:rFonts w:cs="Times New Roman"/>
                <w:sz w:val="20"/>
                <w:szCs w:val="20"/>
              </w:rPr>
              <w:t>postojećih</w:t>
            </w:r>
            <w:r w:rsidRPr="004F6FA5">
              <w:rPr>
                <w:rFonts w:cs="Times New Roman"/>
                <w:sz w:val="20"/>
                <w:szCs w:val="20"/>
              </w:rPr>
              <w:t xml:space="preserve"> plovila.</w:t>
            </w:r>
          </w:p>
        </w:tc>
      </w:tr>
    </w:tbl>
    <w:p w14:paraId="62C2895E" w14:textId="77777777" w:rsidR="00021764" w:rsidRDefault="00021764" w:rsidP="00021764">
      <w:pPr>
        <w:jc w:val="left"/>
        <w:rPr>
          <w:b/>
          <w:bCs/>
        </w:rPr>
        <w:sectPr w:rsidR="00021764" w:rsidSect="00BC12C2">
          <w:pgSz w:w="16838" w:h="11906" w:orient="landscape"/>
          <w:pgMar w:top="1418" w:right="1134" w:bottom="1418" w:left="1134" w:header="709" w:footer="709" w:gutter="0"/>
          <w:cols w:space="708"/>
          <w:docGrid w:linePitch="360"/>
        </w:sectPr>
      </w:pPr>
    </w:p>
    <w:p w14:paraId="4585F2FE" w14:textId="7B4F21C5" w:rsidR="00364F7D" w:rsidRPr="00364F7D" w:rsidRDefault="00364F7D" w:rsidP="00364F7D">
      <w:pPr>
        <w:pStyle w:val="Heading1"/>
        <w:rPr>
          <w:rFonts w:ascii="Times New Roman" w:hAnsi="Times New Roman" w:cs="Times New Roman"/>
        </w:rPr>
      </w:pPr>
      <w:bookmarkStart w:id="23" w:name="_Toc106997795"/>
      <w:r w:rsidRPr="00364F7D">
        <w:rPr>
          <w:rFonts w:ascii="Times New Roman" w:hAnsi="Times New Roman" w:cs="Times New Roman"/>
        </w:rPr>
        <w:lastRenderedPageBreak/>
        <w:t>Kriteriji za vrednovanje prioriteta i prioritetna lista projekata</w:t>
      </w:r>
      <w:bookmarkEnd w:id="23"/>
    </w:p>
    <w:p w14:paraId="16D3029A" w14:textId="04C6DA1E" w:rsidR="00963395" w:rsidRDefault="00963395" w:rsidP="00963395">
      <w:r>
        <w:t>Projekti i ulaganja izneseni u prethodnim poglavljima u sklopu operativnog plana razvoja vodnih putova, operativnog plana razvitka Riječnih informacijskih servisa te operativnih planova razvoja luka i pristaništa ključni su projekti i ulaganja koji će se provoditi u narednom desetogodišnjem razdoblju s ciljem općeg unaprjeđenja i povećanja konkurentnosti sustava unutarnje plovidbe Republike Hrvatske. Iz tog su razloga u prethodnim poglavljima specifično izneseni i opisani. Ipak, napominje se da su izneseni operativni planovi indikativni u smislu da je prikazana lista projekata i ulaganja neiscrpna, odnosno u narednom desetogodišnjem razdoblju moguća su i dodatna ulaganja koja će potencijalno biti identificirana u skladu s budućim potrebama ili eventualnim izmjenama regulatornog i strateškog okvira u sektoru unutarnje plovidbe ili od značaja za sektor unutarnje plovidbe.</w:t>
      </w:r>
    </w:p>
    <w:p w14:paraId="38178A57" w14:textId="711B931F" w:rsidR="00963395" w:rsidRDefault="00963395" w:rsidP="00963395">
      <w:pPr>
        <w:spacing w:after="0"/>
      </w:pPr>
      <w:r>
        <w:t xml:space="preserve">U sklopu ovog poglavlja provedena je višekriterijska analiza kako bi se od identificiranih ključnih projekata i ulaganja posebno istaknuli oni koji su prioritetni. </w:t>
      </w:r>
      <w:r w:rsidR="00B0122A">
        <w:t>Višekriterijska</w:t>
      </w:r>
      <w:r>
        <w:t xml:space="preserve"> analiza obuhvatila je sve projekte osim projekata u sklopu operativnog plana razvitka Riječnih informacijskih servisa s obzirom da taj operativni plan sadrži samo jedan projekt.</w:t>
      </w:r>
    </w:p>
    <w:p w14:paraId="7A22EE83" w14:textId="77777777" w:rsidR="00963395" w:rsidRDefault="00963395" w:rsidP="00963395">
      <w:pPr>
        <w:spacing w:after="0"/>
      </w:pPr>
    </w:p>
    <w:p w14:paraId="29251FA9" w14:textId="77777777" w:rsidR="00963395" w:rsidRDefault="00963395" w:rsidP="00963395">
      <w:pPr>
        <w:spacing w:after="0"/>
      </w:pPr>
      <w:r>
        <w:t>Višekriterijska analiza provedena je slijedom 6 kriterija. Kriteriji temeljem kojih je provedena višekriterijska analiza su:</w:t>
      </w:r>
    </w:p>
    <w:p w14:paraId="103C6AD8" w14:textId="77777777" w:rsidR="00963395" w:rsidRDefault="00963395" w:rsidP="00E014DE">
      <w:pPr>
        <w:pStyle w:val="ListParagraph"/>
        <w:numPr>
          <w:ilvl w:val="0"/>
          <w:numId w:val="51"/>
        </w:numPr>
        <w:spacing w:after="200"/>
      </w:pPr>
      <w:r>
        <w:t>Kriterij 1 – Zrelost projekta,</w:t>
      </w:r>
    </w:p>
    <w:p w14:paraId="78DB88C7" w14:textId="77777777" w:rsidR="00963395" w:rsidRDefault="00963395" w:rsidP="00E014DE">
      <w:pPr>
        <w:pStyle w:val="ListParagraph"/>
        <w:numPr>
          <w:ilvl w:val="0"/>
          <w:numId w:val="51"/>
        </w:numPr>
        <w:spacing w:after="200"/>
      </w:pPr>
      <w:r>
        <w:t>Kriterij 2 – Učinak na gospodarski rast,</w:t>
      </w:r>
    </w:p>
    <w:p w14:paraId="191B2FDC" w14:textId="77777777" w:rsidR="00963395" w:rsidRDefault="00963395" w:rsidP="00E014DE">
      <w:pPr>
        <w:pStyle w:val="ListParagraph"/>
        <w:numPr>
          <w:ilvl w:val="0"/>
          <w:numId w:val="51"/>
        </w:numPr>
        <w:spacing w:after="200"/>
      </w:pPr>
      <w:r>
        <w:t>Kriterij 3 – Utjecaj projekta na okoliš,</w:t>
      </w:r>
    </w:p>
    <w:p w14:paraId="4307BE3F" w14:textId="77777777" w:rsidR="00963395" w:rsidRDefault="00963395" w:rsidP="00E014DE">
      <w:pPr>
        <w:pStyle w:val="ListParagraph"/>
        <w:numPr>
          <w:ilvl w:val="0"/>
          <w:numId w:val="51"/>
        </w:numPr>
        <w:spacing w:after="200"/>
      </w:pPr>
      <w:r>
        <w:t>Kriterij 4 – Izvor financiranja,</w:t>
      </w:r>
    </w:p>
    <w:p w14:paraId="1B1A60FD" w14:textId="77777777" w:rsidR="00963395" w:rsidRDefault="00963395" w:rsidP="00E014DE">
      <w:pPr>
        <w:pStyle w:val="ListParagraph"/>
        <w:numPr>
          <w:ilvl w:val="0"/>
          <w:numId w:val="51"/>
        </w:numPr>
        <w:spacing w:after="200"/>
      </w:pPr>
      <w:r>
        <w:t>Kriterij 5 – Doprinos ostvarenju strateških ciljeva,</w:t>
      </w:r>
    </w:p>
    <w:p w14:paraId="5E07852D" w14:textId="77777777" w:rsidR="00963395" w:rsidRDefault="00963395" w:rsidP="00E014DE">
      <w:pPr>
        <w:pStyle w:val="ListParagraph"/>
        <w:numPr>
          <w:ilvl w:val="0"/>
          <w:numId w:val="51"/>
        </w:numPr>
        <w:spacing w:after="200"/>
      </w:pPr>
      <w:r>
        <w:t>Kriterij 6 – Prekogranični projekti.</w:t>
      </w:r>
    </w:p>
    <w:p w14:paraId="618D032F" w14:textId="77777777" w:rsidR="00963395" w:rsidRDefault="00963395" w:rsidP="00963395">
      <w:pPr>
        <w:spacing w:before="240" w:after="0"/>
      </w:pPr>
      <w:r>
        <w:t>Za vrednovanje dva kriterija (Kriterij 2:</w:t>
      </w:r>
      <w:r w:rsidRPr="00013727">
        <w:t xml:space="preserve"> Učinak na gospodarski rast</w:t>
      </w:r>
      <w:r>
        <w:t xml:space="preserve"> i Kriterij 3: Utjecaj projekta na okoliš) te za određivanje inicijalne težinske vrijednosti svih šest kriterija korištena je </w:t>
      </w:r>
      <w:proofErr w:type="spellStart"/>
      <w:r>
        <w:t>Delphi</w:t>
      </w:r>
      <w:proofErr w:type="spellEnd"/>
      <w:r>
        <w:t xml:space="preserve"> (Delfi) metoda u sklopu koje su anketirani stručnjaci iz sektora unutarnje plovidbe, zaštite okoliša, financijsko-ekonomske analize u sektoru prometa, strateškog planiranja u sektoru prometa unutarnjih plovnih putova, građevinski stručnjaci i stručnjaci iz akademske zajednice kako bi se na kvalitativan način dobilo što kvalitetnije vrednovanje. Ukupno je anketirano:</w:t>
      </w:r>
    </w:p>
    <w:p w14:paraId="79C01B3B" w14:textId="4C2F327E" w:rsidR="00963395" w:rsidRDefault="00963395" w:rsidP="00E014DE">
      <w:pPr>
        <w:pStyle w:val="ListParagraph"/>
        <w:numPr>
          <w:ilvl w:val="0"/>
          <w:numId w:val="52"/>
        </w:numPr>
        <w:spacing w:after="200"/>
      </w:pPr>
      <w:r>
        <w:t xml:space="preserve">3 osobe s Fakulteta </w:t>
      </w:r>
      <w:r w:rsidR="003531B1">
        <w:t>prometnih</w:t>
      </w:r>
      <w:r>
        <w:t xml:space="preserve"> znanosti i</w:t>
      </w:r>
    </w:p>
    <w:p w14:paraId="59E19B9F" w14:textId="77777777" w:rsidR="00963395" w:rsidRDefault="00963395" w:rsidP="00E014DE">
      <w:pPr>
        <w:pStyle w:val="ListParagraph"/>
        <w:numPr>
          <w:ilvl w:val="0"/>
          <w:numId w:val="52"/>
        </w:numPr>
        <w:spacing w:before="240" w:after="200"/>
      </w:pPr>
      <w:r>
        <w:t>13 osoba iz privatnih firmi.</w:t>
      </w:r>
    </w:p>
    <w:p w14:paraId="3F1BFFE6" w14:textId="77777777" w:rsidR="00963395" w:rsidRDefault="00963395" w:rsidP="00963395">
      <w:pPr>
        <w:spacing w:before="240"/>
      </w:pPr>
      <w:r>
        <w:t xml:space="preserve">Ankete su prikupljene kroz platformu za anketiranje i putem e-mail upitnika u Word formi u razdoblju od 4. veljače do 11. veljače 2021. i od 5. travnja do 16. travnja 2021. godine. </w:t>
      </w:r>
    </w:p>
    <w:p w14:paraId="3034EBEE" w14:textId="0D129F26" w:rsidR="00963395" w:rsidRDefault="00963395" w:rsidP="00963395">
      <w:pPr>
        <w:spacing w:before="240"/>
      </w:pPr>
      <w:r>
        <w:t xml:space="preserve">Ocjene po ostala četiri kriterija (Kriterij 1: Zrelost projekta, Kriterij 4: Izvor financiranja, Kriterij 5: Doprinos ostvarenju strateških ciljeva, Kriterij 6: Prekogranični projekti) dao je izrađivač ovog Srednjoročnog plana, s obzirom da su za ocjenu tih kriterija bile dostupne nužne informacije te nije bilo potrebe za dodatnim kvalitativnim ocjenjivanjem pomoću </w:t>
      </w:r>
      <w:proofErr w:type="spellStart"/>
      <w:r w:rsidR="00B0122A">
        <w:t>Delphi</w:t>
      </w:r>
      <w:proofErr w:type="spellEnd"/>
      <w:r w:rsidR="00B0122A">
        <w:t xml:space="preserve"> </w:t>
      </w:r>
      <w:r>
        <w:t>metode, kao u slučaju Kriterija 2 i Kriterija 3.</w:t>
      </w:r>
    </w:p>
    <w:p w14:paraId="794BC6F9" w14:textId="77777777" w:rsidR="00963395" w:rsidRDefault="00963395" w:rsidP="00963395">
      <w:pPr>
        <w:spacing w:before="240" w:after="0"/>
      </w:pPr>
    </w:p>
    <w:p w14:paraId="6B1D4387" w14:textId="77777777" w:rsidR="00963395" w:rsidRDefault="00963395" w:rsidP="00963395">
      <w:pPr>
        <w:spacing w:before="240" w:after="0"/>
      </w:pPr>
    </w:p>
    <w:p w14:paraId="5CB482A9" w14:textId="77777777" w:rsidR="00963395" w:rsidRDefault="00963395" w:rsidP="00963395">
      <w:pPr>
        <w:spacing w:before="240" w:after="0"/>
      </w:pPr>
      <w:r>
        <w:t>Projekti su podijeljeni u pet područja:</w:t>
      </w:r>
    </w:p>
    <w:p w14:paraId="14056789" w14:textId="77777777" w:rsidR="00963395" w:rsidRDefault="00963395" w:rsidP="00E014DE">
      <w:pPr>
        <w:pStyle w:val="ListParagraph"/>
        <w:numPr>
          <w:ilvl w:val="0"/>
          <w:numId w:val="53"/>
        </w:numPr>
        <w:spacing w:after="200"/>
      </w:pPr>
      <w:r>
        <w:t>projekti sektora unutarnje plovidbe,</w:t>
      </w:r>
    </w:p>
    <w:p w14:paraId="2E61B9F4" w14:textId="77777777" w:rsidR="00963395" w:rsidRDefault="00963395" w:rsidP="00E014DE">
      <w:pPr>
        <w:pStyle w:val="ListParagraph"/>
        <w:numPr>
          <w:ilvl w:val="0"/>
          <w:numId w:val="53"/>
        </w:numPr>
        <w:spacing w:before="240" w:after="200"/>
      </w:pPr>
      <w:r>
        <w:t>projekti luke Vukovar,</w:t>
      </w:r>
    </w:p>
    <w:p w14:paraId="76278E8B" w14:textId="77777777" w:rsidR="00963395" w:rsidRDefault="00963395" w:rsidP="00E014DE">
      <w:pPr>
        <w:pStyle w:val="ListParagraph"/>
        <w:numPr>
          <w:ilvl w:val="0"/>
          <w:numId w:val="53"/>
        </w:numPr>
        <w:spacing w:before="240" w:after="200"/>
      </w:pPr>
      <w:r>
        <w:t>projekti luke Slavonski Brod,</w:t>
      </w:r>
    </w:p>
    <w:p w14:paraId="66946095" w14:textId="77777777" w:rsidR="00963395" w:rsidRDefault="00963395" w:rsidP="00E014DE">
      <w:pPr>
        <w:pStyle w:val="ListParagraph"/>
        <w:numPr>
          <w:ilvl w:val="0"/>
          <w:numId w:val="53"/>
        </w:numPr>
        <w:spacing w:before="240" w:after="200"/>
      </w:pPr>
      <w:r>
        <w:t>projekti luke Osijek i</w:t>
      </w:r>
    </w:p>
    <w:p w14:paraId="654A1828" w14:textId="77777777" w:rsidR="00963395" w:rsidRDefault="00963395" w:rsidP="00E014DE">
      <w:pPr>
        <w:pStyle w:val="ListParagraph"/>
        <w:numPr>
          <w:ilvl w:val="0"/>
          <w:numId w:val="53"/>
        </w:numPr>
        <w:spacing w:before="240" w:after="200"/>
      </w:pPr>
      <w:r>
        <w:t>projekti luke Sisak.</w:t>
      </w:r>
    </w:p>
    <w:p w14:paraId="668DA32D" w14:textId="77777777" w:rsidR="00963395" w:rsidRPr="006526C3" w:rsidRDefault="00963395" w:rsidP="00963395">
      <w:pPr>
        <w:rPr>
          <w:rFonts w:cs="Times New Roman"/>
        </w:rPr>
      </w:pPr>
      <w:r w:rsidRPr="006526C3">
        <w:rPr>
          <w:rFonts w:cs="Times New Roman"/>
        </w:rPr>
        <w:t>Opisi pojedinih kriterija su prikazani u nastavku:</w:t>
      </w:r>
    </w:p>
    <w:p w14:paraId="62B9DDB9" w14:textId="77777777" w:rsidR="00963395" w:rsidRPr="006526C3" w:rsidRDefault="00963395" w:rsidP="00963395">
      <w:pPr>
        <w:rPr>
          <w:rFonts w:cs="Times New Roman"/>
        </w:rPr>
      </w:pPr>
      <w:r w:rsidRPr="006526C3">
        <w:rPr>
          <w:rFonts w:cs="Times New Roman"/>
          <w:b/>
          <w:bCs/>
        </w:rPr>
        <w:t xml:space="preserve">Kriterij 1: Zrelost projekta – </w:t>
      </w:r>
      <w:r w:rsidRPr="006526C3">
        <w:rPr>
          <w:rFonts w:cs="Times New Roman"/>
        </w:rPr>
        <w:t>ovaj kriterij odnosi se na ispunjenje faza važnih za provedbu projekta što uključuje pripremu studijske i projektne dokumentacije i dobivanje dozvola kao preduvjeta početku radova ili druge vrste ulaganja (poput opremanja, nabave plovila). Studijska dokumentacija obuhvaća studije izvodljivosti, idejna rješenja, analize troškova i koristi i dr. Projektna dokumentacija podrazumijeva izradu elaborata i projekata ovisno o vrsti projekta (npr. arhitektonski, elektrotehnički, strojarski projekt, prometni elaborati, elaborat zaštite na radu, geodetski elaborat, geotehnički elaborat, elaborat postupanja otpadom i dr.). Međunarodne potvrde odnose se na prekogranične projekte koji mogu zahtijevati prekograničnu suradnju, potpisivanje sporazuma ili neku drugu dokumentaciju u čijoj izradi mora sudjelovati i susjedna država.</w:t>
      </w:r>
    </w:p>
    <w:p w14:paraId="0F7BDD06" w14:textId="77777777" w:rsidR="00963395" w:rsidRPr="006526C3" w:rsidRDefault="00963395" w:rsidP="00963395">
      <w:pPr>
        <w:rPr>
          <w:rFonts w:cs="Times New Roman"/>
          <w:b/>
          <w:bCs/>
        </w:rPr>
      </w:pPr>
      <w:r w:rsidRPr="006526C3">
        <w:rPr>
          <w:rFonts w:cs="Times New Roman"/>
        </w:rPr>
        <w:t>Ukoliko projekt ne treba imati projektnu dokumentaciju, lokacijsku i građevinsku dozvolu i međunarodne potvrde, a ima spremnu svu ostalu dokumentaciju i dozvole ključne za provedbu on dobiva najvišu ocjenu.</w:t>
      </w:r>
    </w:p>
    <w:tbl>
      <w:tblPr>
        <w:tblW w:w="493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8084"/>
      </w:tblGrid>
      <w:tr w:rsidR="00963395" w:rsidRPr="006526C3" w14:paraId="0045FA7A" w14:textId="77777777" w:rsidTr="00EB1BC6">
        <w:trPr>
          <w:trHeight w:val="20"/>
          <w:tblHeader/>
        </w:trPr>
        <w:tc>
          <w:tcPr>
            <w:tcW w:w="478" w:type="pct"/>
            <w:shd w:val="clear" w:color="auto" w:fill="B5C4D7"/>
            <w:vAlign w:val="center"/>
            <w:hideMark/>
          </w:tcPr>
          <w:p w14:paraId="1DDAE85A" w14:textId="77777777" w:rsidR="00963395" w:rsidRPr="006526C3" w:rsidRDefault="00963395" w:rsidP="00BC12C2">
            <w:pPr>
              <w:spacing w:before="60" w:after="60" w:line="240" w:lineRule="auto"/>
              <w:jc w:val="center"/>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Bodovi</w:t>
            </w:r>
          </w:p>
        </w:tc>
        <w:tc>
          <w:tcPr>
            <w:tcW w:w="4522" w:type="pct"/>
            <w:shd w:val="clear" w:color="auto" w:fill="B5C4D7"/>
            <w:vAlign w:val="center"/>
            <w:hideMark/>
          </w:tcPr>
          <w:p w14:paraId="72108EDF" w14:textId="77777777" w:rsidR="00963395" w:rsidRPr="006526C3" w:rsidRDefault="00963395" w:rsidP="00BC12C2">
            <w:pPr>
              <w:spacing w:before="60" w:after="60" w:line="240" w:lineRule="auto"/>
              <w:jc w:val="center"/>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Obrazloženje</w:t>
            </w:r>
          </w:p>
        </w:tc>
      </w:tr>
      <w:tr w:rsidR="00963395" w:rsidRPr="006526C3" w14:paraId="25ADB9A2" w14:textId="77777777" w:rsidTr="00EB1BC6">
        <w:trPr>
          <w:trHeight w:val="20"/>
        </w:trPr>
        <w:tc>
          <w:tcPr>
            <w:tcW w:w="478" w:type="pct"/>
            <w:shd w:val="clear" w:color="auto" w:fill="auto"/>
            <w:vAlign w:val="center"/>
            <w:hideMark/>
          </w:tcPr>
          <w:p w14:paraId="17A6B85F"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1</w:t>
            </w:r>
          </w:p>
        </w:tc>
        <w:tc>
          <w:tcPr>
            <w:tcW w:w="4522" w:type="pct"/>
            <w:shd w:val="clear" w:color="auto" w:fill="auto"/>
            <w:vAlign w:val="center"/>
          </w:tcPr>
          <w:p w14:paraId="71FBC1C4"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Provedba (radovi):</w:t>
            </w:r>
            <w:r w:rsidRPr="006526C3">
              <w:rPr>
                <w:rFonts w:eastAsia="Times New Roman" w:cs="Times New Roman"/>
                <w:color w:val="000000"/>
                <w:sz w:val="20"/>
                <w:szCs w:val="20"/>
                <w:lang w:eastAsia="hr-HR"/>
              </w:rPr>
              <w:t xml:space="preserve"> nije u provedbi</w:t>
            </w:r>
          </w:p>
          <w:p w14:paraId="62457FAF"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Studija </w:t>
            </w:r>
            <w:proofErr w:type="spellStart"/>
            <w:r w:rsidRPr="006526C3">
              <w:rPr>
                <w:rFonts w:eastAsia="Times New Roman" w:cs="Times New Roman"/>
                <w:b/>
                <w:bCs/>
                <w:color w:val="000000"/>
                <w:sz w:val="20"/>
                <w:szCs w:val="20"/>
                <w:lang w:eastAsia="hr-HR"/>
              </w:rPr>
              <w:t>predizvodljivosti</w:t>
            </w:r>
            <w:proofErr w:type="spellEnd"/>
            <w:r w:rsidRPr="006526C3">
              <w:rPr>
                <w:rFonts w:eastAsia="Times New Roman" w:cs="Times New Roman"/>
                <w:b/>
                <w:bCs/>
                <w:color w:val="000000"/>
                <w:sz w:val="20"/>
                <w:szCs w:val="20"/>
                <w:lang w:eastAsia="hr-HR"/>
              </w:rPr>
              <w:t>:</w:t>
            </w:r>
            <w:r w:rsidRPr="006526C3">
              <w:rPr>
                <w:rFonts w:eastAsia="Times New Roman" w:cs="Times New Roman"/>
                <w:color w:val="000000"/>
                <w:sz w:val="20"/>
                <w:szCs w:val="20"/>
                <w:lang w:eastAsia="hr-HR"/>
              </w:rPr>
              <w:t xml:space="preserve"> ne postoji</w:t>
            </w:r>
          </w:p>
          <w:p w14:paraId="1F4035D1"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Studija izvodljivosti:</w:t>
            </w:r>
            <w:r w:rsidRPr="006526C3">
              <w:rPr>
                <w:rFonts w:eastAsia="Times New Roman" w:cs="Times New Roman"/>
                <w:color w:val="000000"/>
                <w:sz w:val="20"/>
                <w:szCs w:val="20"/>
                <w:lang w:eastAsia="hr-HR"/>
              </w:rPr>
              <w:t xml:space="preserve"> ne postoji</w:t>
            </w:r>
          </w:p>
          <w:p w14:paraId="7D5D5336"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Studijska dokumentacija:</w:t>
            </w:r>
            <w:r w:rsidRPr="006526C3">
              <w:rPr>
                <w:rFonts w:eastAsia="Times New Roman" w:cs="Times New Roman"/>
                <w:color w:val="000000"/>
                <w:sz w:val="20"/>
                <w:szCs w:val="20"/>
                <w:lang w:eastAsia="hr-HR"/>
              </w:rPr>
              <w:t xml:space="preserve"> ne postoji</w:t>
            </w:r>
          </w:p>
          <w:p w14:paraId="004E38FB"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Projektna dokumentacija:</w:t>
            </w:r>
            <w:r w:rsidRPr="006526C3">
              <w:rPr>
                <w:rFonts w:eastAsia="Times New Roman" w:cs="Times New Roman"/>
                <w:color w:val="000000"/>
                <w:sz w:val="20"/>
                <w:szCs w:val="20"/>
                <w:lang w:eastAsia="hr-HR"/>
              </w:rPr>
              <w:t xml:space="preserve"> ne postoji</w:t>
            </w:r>
          </w:p>
          <w:p w14:paraId="53EC9A1F"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Studija o utjecaju zahvata na okoliš:</w:t>
            </w:r>
            <w:r w:rsidRPr="006526C3">
              <w:rPr>
                <w:rFonts w:eastAsia="Times New Roman" w:cs="Times New Roman"/>
                <w:color w:val="000000"/>
                <w:sz w:val="20"/>
                <w:szCs w:val="20"/>
                <w:lang w:eastAsia="hr-HR"/>
              </w:rPr>
              <w:t xml:space="preserve"> nije izrađena ili nije potrebna</w:t>
            </w:r>
          </w:p>
          <w:p w14:paraId="36E18628"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Istraživanje/monitoring:</w:t>
            </w:r>
            <w:r w:rsidRPr="006526C3">
              <w:rPr>
                <w:rFonts w:eastAsia="Times New Roman" w:cs="Times New Roman"/>
                <w:color w:val="000000"/>
                <w:sz w:val="20"/>
                <w:szCs w:val="20"/>
                <w:lang w:eastAsia="hr-HR"/>
              </w:rPr>
              <w:t xml:space="preserve"> ne</w:t>
            </w:r>
          </w:p>
          <w:p w14:paraId="04E48E2B"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Lokacijska dozvola:</w:t>
            </w:r>
            <w:r w:rsidRPr="006526C3">
              <w:rPr>
                <w:rFonts w:eastAsia="Times New Roman" w:cs="Times New Roman"/>
                <w:color w:val="000000"/>
                <w:sz w:val="20"/>
                <w:szCs w:val="20"/>
                <w:lang w:eastAsia="hr-HR"/>
              </w:rPr>
              <w:t xml:space="preserve"> ne</w:t>
            </w:r>
          </w:p>
          <w:p w14:paraId="4F2EAEBC"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Građevinska dozvola:</w:t>
            </w:r>
            <w:r w:rsidRPr="006526C3">
              <w:rPr>
                <w:rFonts w:eastAsia="Times New Roman" w:cs="Times New Roman"/>
                <w:color w:val="000000"/>
                <w:sz w:val="20"/>
                <w:szCs w:val="20"/>
                <w:lang w:eastAsia="hr-HR"/>
              </w:rPr>
              <w:t xml:space="preserve"> ne</w:t>
            </w:r>
          </w:p>
          <w:p w14:paraId="4CF23518"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Međunarodne potvrde (ako je primjenjivo):</w:t>
            </w:r>
            <w:r w:rsidRPr="006526C3">
              <w:rPr>
                <w:rFonts w:eastAsia="Times New Roman" w:cs="Times New Roman"/>
                <w:color w:val="000000"/>
                <w:sz w:val="20"/>
                <w:szCs w:val="20"/>
                <w:lang w:eastAsia="hr-HR"/>
              </w:rPr>
              <w:t xml:space="preserve"> ne</w:t>
            </w:r>
          </w:p>
          <w:p w14:paraId="02EBA88C"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Posebne dozvole:</w:t>
            </w:r>
            <w:r w:rsidRPr="006526C3">
              <w:rPr>
                <w:rFonts w:eastAsia="Times New Roman" w:cs="Times New Roman"/>
                <w:color w:val="000000"/>
                <w:sz w:val="20"/>
                <w:szCs w:val="20"/>
                <w:lang w:eastAsia="hr-HR"/>
              </w:rPr>
              <w:t xml:space="preserve"> ne</w:t>
            </w:r>
          </w:p>
        </w:tc>
      </w:tr>
      <w:tr w:rsidR="00963395" w:rsidRPr="006526C3" w14:paraId="326A51A7" w14:textId="77777777" w:rsidTr="00EB1BC6">
        <w:trPr>
          <w:trHeight w:val="523"/>
        </w:trPr>
        <w:tc>
          <w:tcPr>
            <w:tcW w:w="478" w:type="pct"/>
            <w:shd w:val="clear" w:color="auto" w:fill="auto"/>
            <w:vAlign w:val="center"/>
            <w:hideMark/>
          </w:tcPr>
          <w:p w14:paraId="14B74D3B"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2</w:t>
            </w:r>
          </w:p>
        </w:tc>
        <w:tc>
          <w:tcPr>
            <w:tcW w:w="4522" w:type="pct"/>
            <w:shd w:val="clear" w:color="auto" w:fill="auto"/>
            <w:vAlign w:val="center"/>
          </w:tcPr>
          <w:p w14:paraId="571A7E97"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Provedba (radovi): </w:t>
            </w:r>
            <w:r w:rsidRPr="006526C3">
              <w:rPr>
                <w:rFonts w:eastAsia="Times New Roman" w:cs="Times New Roman"/>
                <w:color w:val="000000"/>
                <w:sz w:val="20"/>
                <w:szCs w:val="20"/>
                <w:lang w:eastAsia="hr-HR"/>
              </w:rPr>
              <w:t>nije u provedbi</w:t>
            </w:r>
          </w:p>
          <w:p w14:paraId="2E773C80"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Studija </w:t>
            </w:r>
            <w:proofErr w:type="spellStart"/>
            <w:r w:rsidRPr="006526C3">
              <w:rPr>
                <w:rFonts w:eastAsia="Times New Roman" w:cs="Times New Roman"/>
                <w:b/>
                <w:bCs/>
                <w:color w:val="000000"/>
                <w:sz w:val="20"/>
                <w:szCs w:val="20"/>
                <w:lang w:eastAsia="hr-HR"/>
              </w:rPr>
              <w:t>predizvodljivosti</w:t>
            </w:r>
            <w:proofErr w:type="spellEnd"/>
            <w:r w:rsidRPr="006526C3">
              <w:rPr>
                <w:rFonts w:eastAsia="Times New Roman" w:cs="Times New Roman"/>
                <w:b/>
                <w:bCs/>
                <w:color w:val="000000"/>
                <w:sz w:val="20"/>
                <w:szCs w:val="20"/>
                <w:lang w:eastAsia="hr-HR"/>
              </w:rPr>
              <w:t>:</w:t>
            </w:r>
            <w:r w:rsidRPr="006526C3">
              <w:rPr>
                <w:rFonts w:eastAsia="Times New Roman" w:cs="Times New Roman"/>
                <w:color w:val="000000"/>
                <w:sz w:val="20"/>
                <w:szCs w:val="20"/>
                <w:lang w:eastAsia="hr-HR"/>
              </w:rPr>
              <w:t xml:space="preserve"> izrađena</w:t>
            </w:r>
          </w:p>
          <w:p w14:paraId="2F58C594"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Studija izvodljivosti:</w:t>
            </w:r>
            <w:r w:rsidRPr="006526C3">
              <w:rPr>
                <w:rFonts w:eastAsia="Times New Roman" w:cs="Times New Roman"/>
                <w:color w:val="000000"/>
                <w:sz w:val="20"/>
                <w:szCs w:val="20"/>
                <w:lang w:eastAsia="hr-HR"/>
              </w:rPr>
              <w:t xml:space="preserve"> ne postoji</w:t>
            </w:r>
          </w:p>
          <w:p w14:paraId="7BA098C0"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Studijska dokumentacija:</w:t>
            </w:r>
            <w:r w:rsidRPr="006526C3">
              <w:rPr>
                <w:rFonts w:eastAsia="Times New Roman" w:cs="Times New Roman"/>
                <w:color w:val="000000"/>
                <w:sz w:val="20"/>
                <w:szCs w:val="20"/>
                <w:lang w:eastAsia="hr-HR"/>
              </w:rPr>
              <w:t xml:space="preserve"> ne postoji</w:t>
            </w:r>
          </w:p>
          <w:p w14:paraId="5B1103B8"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Projektna dokumentacija: </w:t>
            </w:r>
            <w:r w:rsidRPr="006526C3">
              <w:rPr>
                <w:rFonts w:eastAsia="Times New Roman" w:cs="Times New Roman"/>
                <w:color w:val="000000"/>
                <w:sz w:val="20"/>
                <w:szCs w:val="20"/>
                <w:lang w:eastAsia="hr-HR"/>
              </w:rPr>
              <w:t>ne postoji</w:t>
            </w:r>
          </w:p>
          <w:p w14:paraId="36C8A15B"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Studija o utjecaju zahvata na okoliš: </w:t>
            </w:r>
            <w:r w:rsidRPr="006526C3">
              <w:rPr>
                <w:rFonts w:eastAsia="Times New Roman" w:cs="Times New Roman"/>
                <w:color w:val="000000"/>
                <w:sz w:val="20"/>
                <w:szCs w:val="20"/>
                <w:lang w:eastAsia="hr-HR"/>
              </w:rPr>
              <w:t>nije izrađena ili nije potrebna</w:t>
            </w:r>
          </w:p>
          <w:p w14:paraId="49E2EF08"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Istraživanje/monitoring:</w:t>
            </w:r>
            <w:r w:rsidRPr="006526C3">
              <w:rPr>
                <w:rFonts w:eastAsia="Times New Roman" w:cs="Times New Roman"/>
                <w:color w:val="000000"/>
                <w:sz w:val="20"/>
                <w:szCs w:val="20"/>
                <w:lang w:eastAsia="hr-HR"/>
              </w:rPr>
              <w:t xml:space="preserve"> da</w:t>
            </w:r>
          </w:p>
          <w:p w14:paraId="21F8F0FB"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Lokacijska dozvola:</w:t>
            </w:r>
            <w:r w:rsidRPr="006526C3">
              <w:rPr>
                <w:rFonts w:eastAsia="Times New Roman" w:cs="Times New Roman"/>
                <w:color w:val="000000"/>
                <w:sz w:val="20"/>
                <w:szCs w:val="20"/>
                <w:lang w:eastAsia="hr-HR"/>
              </w:rPr>
              <w:t xml:space="preserve"> ne</w:t>
            </w:r>
          </w:p>
          <w:p w14:paraId="66419650"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Građevinska dozvola:</w:t>
            </w:r>
            <w:r w:rsidRPr="006526C3">
              <w:rPr>
                <w:rFonts w:eastAsia="Times New Roman" w:cs="Times New Roman"/>
                <w:color w:val="000000"/>
                <w:sz w:val="20"/>
                <w:szCs w:val="20"/>
                <w:lang w:eastAsia="hr-HR"/>
              </w:rPr>
              <w:t xml:space="preserve"> ne</w:t>
            </w:r>
          </w:p>
          <w:p w14:paraId="7D305FB0"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Međunarodne potvrde (ako je primjenjivo):</w:t>
            </w:r>
            <w:r w:rsidRPr="006526C3">
              <w:rPr>
                <w:rFonts w:eastAsia="Times New Roman" w:cs="Times New Roman"/>
                <w:color w:val="000000"/>
                <w:sz w:val="20"/>
                <w:szCs w:val="20"/>
                <w:lang w:eastAsia="hr-HR"/>
              </w:rPr>
              <w:t xml:space="preserve"> ne</w:t>
            </w:r>
            <w:r w:rsidRPr="006526C3">
              <w:rPr>
                <w:rFonts w:eastAsia="Times New Roman" w:cs="Times New Roman"/>
                <w:b/>
                <w:bCs/>
                <w:color w:val="000000"/>
                <w:sz w:val="20"/>
                <w:szCs w:val="20"/>
                <w:lang w:eastAsia="hr-HR"/>
              </w:rPr>
              <w:t xml:space="preserve"> </w:t>
            </w:r>
          </w:p>
          <w:p w14:paraId="43D3E0F8"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Posebne dozvole:</w:t>
            </w:r>
            <w:r w:rsidRPr="006526C3">
              <w:rPr>
                <w:rFonts w:eastAsia="Times New Roman" w:cs="Times New Roman"/>
                <w:color w:val="000000"/>
                <w:sz w:val="20"/>
                <w:szCs w:val="20"/>
                <w:lang w:eastAsia="hr-HR"/>
              </w:rPr>
              <w:t xml:space="preserve"> ne</w:t>
            </w:r>
          </w:p>
        </w:tc>
      </w:tr>
      <w:tr w:rsidR="00963395" w:rsidRPr="006526C3" w14:paraId="3A322386" w14:textId="77777777" w:rsidTr="00EB1BC6">
        <w:trPr>
          <w:trHeight w:val="20"/>
        </w:trPr>
        <w:tc>
          <w:tcPr>
            <w:tcW w:w="478" w:type="pct"/>
            <w:shd w:val="clear" w:color="auto" w:fill="auto"/>
            <w:vAlign w:val="center"/>
            <w:hideMark/>
          </w:tcPr>
          <w:p w14:paraId="33CB390D"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3</w:t>
            </w:r>
          </w:p>
        </w:tc>
        <w:tc>
          <w:tcPr>
            <w:tcW w:w="4522" w:type="pct"/>
            <w:shd w:val="clear" w:color="auto" w:fill="auto"/>
            <w:vAlign w:val="center"/>
          </w:tcPr>
          <w:p w14:paraId="16588935"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Provedba (radovi):</w:t>
            </w:r>
            <w:r w:rsidRPr="006526C3">
              <w:rPr>
                <w:rFonts w:eastAsia="Times New Roman" w:cs="Times New Roman"/>
                <w:color w:val="000000"/>
                <w:sz w:val="20"/>
                <w:szCs w:val="20"/>
                <w:lang w:eastAsia="hr-HR"/>
              </w:rPr>
              <w:t xml:space="preserve"> nije u provedbi</w:t>
            </w:r>
          </w:p>
          <w:p w14:paraId="5D9475CB"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Studija </w:t>
            </w:r>
            <w:proofErr w:type="spellStart"/>
            <w:r w:rsidRPr="006526C3">
              <w:rPr>
                <w:rFonts w:eastAsia="Times New Roman" w:cs="Times New Roman"/>
                <w:b/>
                <w:bCs/>
                <w:color w:val="000000"/>
                <w:sz w:val="20"/>
                <w:szCs w:val="20"/>
                <w:lang w:eastAsia="hr-HR"/>
              </w:rPr>
              <w:t>predizvodljivosti</w:t>
            </w:r>
            <w:proofErr w:type="spellEnd"/>
            <w:r w:rsidRPr="006526C3">
              <w:rPr>
                <w:rFonts w:eastAsia="Times New Roman" w:cs="Times New Roman"/>
                <w:b/>
                <w:bCs/>
                <w:color w:val="000000"/>
                <w:sz w:val="20"/>
                <w:szCs w:val="20"/>
                <w:lang w:eastAsia="hr-HR"/>
              </w:rPr>
              <w:t>:</w:t>
            </w:r>
            <w:r w:rsidRPr="006526C3">
              <w:rPr>
                <w:rFonts w:eastAsia="Times New Roman" w:cs="Times New Roman"/>
                <w:color w:val="000000"/>
                <w:sz w:val="20"/>
                <w:szCs w:val="20"/>
                <w:lang w:eastAsia="hr-HR"/>
              </w:rPr>
              <w:t xml:space="preserve"> izrađena</w:t>
            </w:r>
          </w:p>
          <w:p w14:paraId="2377C7C9"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Studija izvodljivosti:</w:t>
            </w:r>
            <w:r w:rsidRPr="006526C3">
              <w:rPr>
                <w:rFonts w:eastAsia="Times New Roman" w:cs="Times New Roman"/>
                <w:color w:val="000000"/>
                <w:sz w:val="20"/>
                <w:szCs w:val="20"/>
                <w:lang w:eastAsia="hr-HR"/>
              </w:rPr>
              <w:t xml:space="preserve"> izrađena</w:t>
            </w:r>
          </w:p>
          <w:p w14:paraId="45383818"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Studijska dokumentacija:</w:t>
            </w:r>
            <w:r w:rsidRPr="006526C3">
              <w:rPr>
                <w:rFonts w:eastAsia="Times New Roman" w:cs="Times New Roman"/>
                <w:color w:val="000000"/>
                <w:sz w:val="20"/>
                <w:szCs w:val="20"/>
                <w:lang w:eastAsia="hr-HR"/>
              </w:rPr>
              <w:t xml:space="preserve"> u izradi ili se očekuje početak pripreme u kratkom roku</w:t>
            </w:r>
          </w:p>
          <w:p w14:paraId="18CCD4E7"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Projektna dokumentacija:</w:t>
            </w:r>
            <w:r w:rsidRPr="006526C3">
              <w:rPr>
                <w:rFonts w:eastAsia="Times New Roman" w:cs="Times New Roman"/>
                <w:color w:val="000000"/>
                <w:sz w:val="20"/>
                <w:szCs w:val="20"/>
                <w:lang w:eastAsia="hr-HR"/>
              </w:rPr>
              <w:t xml:space="preserve"> u izradi ili se očekuje početak pripreme u kratkom roku</w:t>
            </w:r>
          </w:p>
          <w:p w14:paraId="05104FC7"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lastRenderedPageBreak/>
              <w:t>Studija o utjecaju zahvata na okoliš:</w:t>
            </w:r>
            <w:r w:rsidRPr="006526C3">
              <w:rPr>
                <w:rFonts w:eastAsia="Times New Roman" w:cs="Times New Roman"/>
                <w:color w:val="000000"/>
                <w:sz w:val="20"/>
                <w:szCs w:val="20"/>
                <w:lang w:eastAsia="hr-HR"/>
              </w:rPr>
              <w:t xml:space="preserve"> u izradi ili se očekuje početak pripreme u kratkom roku ili nije potrebna</w:t>
            </w:r>
          </w:p>
          <w:p w14:paraId="5DD13F10"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Istraživanje/monitoring:</w:t>
            </w:r>
            <w:r w:rsidRPr="006526C3">
              <w:rPr>
                <w:rFonts w:eastAsia="Times New Roman" w:cs="Times New Roman"/>
                <w:color w:val="000000"/>
                <w:sz w:val="20"/>
                <w:szCs w:val="20"/>
                <w:lang w:eastAsia="hr-HR"/>
              </w:rPr>
              <w:t xml:space="preserve"> da</w:t>
            </w:r>
          </w:p>
          <w:p w14:paraId="3F6D2460"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Lokacijska dozvola:</w:t>
            </w:r>
            <w:r w:rsidRPr="006526C3">
              <w:rPr>
                <w:rFonts w:eastAsia="Times New Roman" w:cs="Times New Roman"/>
                <w:color w:val="000000"/>
                <w:sz w:val="20"/>
                <w:szCs w:val="20"/>
                <w:lang w:eastAsia="hr-HR"/>
              </w:rPr>
              <w:t xml:space="preserve"> ne</w:t>
            </w:r>
          </w:p>
          <w:p w14:paraId="59194F5D"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Građevinska dozvola:</w:t>
            </w:r>
            <w:r w:rsidRPr="006526C3">
              <w:rPr>
                <w:rFonts w:eastAsia="Times New Roman" w:cs="Times New Roman"/>
                <w:color w:val="000000"/>
                <w:sz w:val="20"/>
                <w:szCs w:val="20"/>
                <w:lang w:eastAsia="hr-HR"/>
              </w:rPr>
              <w:t xml:space="preserve"> ne</w:t>
            </w:r>
          </w:p>
          <w:p w14:paraId="3B06907B"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Međunarodne potvrde (ako je primjenjivo):</w:t>
            </w:r>
            <w:r w:rsidRPr="006526C3">
              <w:rPr>
                <w:rFonts w:eastAsia="Times New Roman" w:cs="Times New Roman"/>
                <w:color w:val="000000"/>
                <w:sz w:val="20"/>
                <w:szCs w:val="20"/>
                <w:lang w:eastAsia="hr-HR"/>
              </w:rPr>
              <w:t xml:space="preserve"> ne</w:t>
            </w:r>
            <w:r w:rsidRPr="006526C3">
              <w:rPr>
                <w:rFonts w:eastAsia="Times New Roman" w:cs="Times New Roman"/>
                <w:b/>
                <w:bCs/>
                <w:color w:val="000000"/>
                <w:sz w:val="20"/>
                <w:szCs w:val="20"/>
                <w:lang w:eastAsia="hr-HR"/>
              </w:rPr>
              <w:t xml:space="preserve"> </w:t>
            </w:r>
          </w:p>
          <w:p w14:paraId="05E19588"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Posebne dozvole:</w:t>
            </w:r>
            <w:r w:rsidRPr="006526C3">
              <w:rPr>
                <w:rFonts w:eastAsia="Times New Roman" w:cs="Times New Roman"/>
                <w:color w:val="000000"/>
                <w:sz w:val="20"/>
                <w:szCs w:val="20"/>
                <w:lang w:eastAsia="hr-HR"/>
              </w:rPr>
              <w:t xml:space="preserve"> ne</w:t>
            </w:r>
          </w:p>
        </w:tc>
      </w:tr>
      <w:tr w:rsidR="00963395" w:rsidRPr="006526C3" w14:paraId="6845FB27" w14:textId="77777777" w:rsidTr="00EB1BC6">
        <w:trPr>
          <w:trHeight w:val="20"/>
        </w:trPr>
        <w:tc>
          <w:tcPr>
            <w:tcW w:w="478" w:type="pct"/>
            <w:shd w:val="clear" w:color="auto" w:fill="auto"/>
            <w:vAlign w:val="center"/>
          </w:tcPr>
          <w:p w14:paraId="3089B076"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lastRenderedPageBreak/>
              <w:t>4</w:t>
            </w:r>
          </w:p>
        </w:tc>
        <w:tc>
          <w:tcPr>
            <w:tcW w:w="4522" w:type="pct"/>
            <w:shd w:val="clear" w:color="auto" w:fill="auto"/>
            <w:vAlign w:val="center"/>
          </w:tcPr>
          <w:p w14:paraId="2D435E1C"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Provedba (radovi):</w:t>
            </w:r>
            <w:r w:rsidRPr="006526C3">
              <w:rPr>
                <w:rFonts w:eastAsia="Times New Roman" w:cs="Times New Roman"/>
                <w:color w:val="000000"/>
                <w:sz w:val="20"/>
                <w:szCs w:val="20"/>
                <w:lang w:eastAsia="hr-HR"/>
              </w:rPr>
              <w:t xml:space="preserve"> nije u provedbi</w:t>
            </w:r>
          </w:p>
          <w:p w14:paraId="0C7E1757"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Studija </w:t>
            </w:r>
            <w:proofErr w:type="spellStart"/>
            <w:r w:rsidRPr="006526C3">
              <w:rPr>
                <w:rFonts w:eastAsia="Times New Roman" w:cs="Times New Roman"/>
                <w:b/>
                <w:bCs/>
                <w:color w:val="000000"/>
                <w:sz w:val="20"/>
                <w:szCs w:val="20"/>
                <w:lang w:eastAsia="hr-HR"/>
              </w:rPr>
              <w:t>predizvodljivosti</w:t>
            </w:r>
            <w:proofErr w:type="spellEnd"/>
            <w:r w:rsidRPr="006526C3">
              <w:rPr>
                <w:rFonts w:eastAsia="Times New Roman" w:cs="Times New Roman"/>
                <w:b/>
                <w:bCs/>
                <w:color w:val="000000"/>
                <w:sz w:val="20"/>
                <w:szCs w:val="20"/>
                <w:lang w:eastAsia="hr-HR"/>
              </w:rPr>
              <w:t>:</w:t>
            </w:r>
            <w:r w:rsidRPr="006526C3">
              <w:rPr>
                <w:rFonts w:eastAsia="Times New Roman" w:cs="Times New Roman"/>
                <w:color w:val="000000"/>
                <w:sz w:val="20"/>
                <w:szCs w:val="20"/>
                <w:lang w:eastAsia="hr-HR"/>
              </w:rPr>
              <w:t xml:space="preserve"> izrađena</w:t>
            </w:r>
          </w:p>
          <w:p w14:paraId="5C521CCD"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Studija izvodljivosti:</w:t>
            </w:r>
            <w:r w:rsidRPr="006526C3">
              <w:rPr>
                <w:rFonts w:eastAsia="Times New Roman" w:cs="Times New Roman"/>
                <w:color w:val="000000"/>
                <w:sz w:val="20"/>
                <w:szCs w:val="20"/>
                <w:lang w:eastAsia="hr-HR"/>
              </w:rPr>
              <w:t xml:space="preserve"> izrađena</w:t>
            </w:r>
          </w:p>
          <w:p w14:paraId="5527C727"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Studijska dokumentacija:</w:t>
            </w:r>
            <w:r w:rsidRPr="006526C3">
              <w:rPr>
                <w:rFonts w:eastAsia="Times New Roman" w:cs="Times New Roman"/>
                <w:color w:val="000000"/>
                <w:sz w:val="20"/>
                <w:szCs w:val="20"/>
                <w:lang w:eastAsia="hr-HR"/>
              </w:rPr>
              <w:t xml:space="preserve"> izrađena</w:t>
            </w:r>
          </w:p>
          <w:p w14:paraId="72100579"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Projektna dokumentacija:</w:t>
            </w:r>
            <w:r w:rsidRPr="006526C3">
              <w:rPr>
                <w:rFonts w:eastAsia="Times New Roman" w:cs="Times New Roman"/>
                <w:color w:val="000000"/>
                <w:sz w:val="20"/>
                <w:szCs w:val="20"/>
                <w:lang w:eastAsia="hr-HR"/>
              </w:rPr>
              <w:t xml:space="preserve"> u izradi ili se očekuje početak pripreme u kratkom roku</w:t>
            </w:r>
          </w:p>
          <w:p w14:paraId="6BAED8C8"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Studija o utjecaju zahvata na okoliš:</w:t>
            </w:r>
            <w:r w:rsidRPr="006526C3">
              <w:rPr>
                <w:rFonts w:eastAsia="Times New Roman" w:cs="Times New Roman"/>
                <w:color w:val="000000"/>
                <w:sz w:val="20"/>
                <w:szCs w:val="20"/>
                <w:lang w:eastAsia="hr-HR"/>
              </w:rPr>
              <w:t xml:space="preserve"> u izradi ili se očekuje početak pripreme u kratkom roku ili nije potrebna</w:t>
            </w:r>
          </w:p>
          <w:p w14:paraId="2DBF6B2A"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Istraživanje/monitoring:</w:t>
            </w:r>
            <w:r w:rsidRPr="006526C3">
              <w:rPr>
                <w:rFonts w:eastAsia="Times New Roman" w:cs="Times New Roman"/>
                <w:color w:val="000000"/>
                <w:sz w:val="20"/>
                <w:szCs w:val="20"/>
                <w:lang w:eastAsia="hr-HR"/>
              </w:rPr>
              <w:t xml:space="preserve"> da</w:t>
            </w:r>
          </w:p>
          <w:p w14:paraId="237F0380"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Lokacijska dozvola:</w:t>
            </w:r>
            <w:r w:rsidRPr="006526C3">
              <w:rPr>
                <w:rFonts w:eastAsia="Times New Roman" w:cs="Times New Roman"/>
                <w:color w:val="000000"/>
                <w:sz w:val="20"/>
                <w:szCs w:val="20"/>
                <w:lang w:eastAsia="hr-HR"/>
              </w:rPr>
              <w:t xml:space="preserve"> ne</w:t>
            </w:r>
          </w:p>
          <w:p w14:paraId="5AB605CA"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Građevinska dozvola:</w:t>
            </w:r>
            <w:r w:rsidRPr="006526C3">
              <w:rPr>
                <w:rFonts w:eastAsia="Times New Roman" w:cs="Times New Roman"/>
                <w:color w:val="000000"/>
                <w:sz w:val="20"/>
                <w:szCs w:val="20"/>
                <w:lang w:eastAsia="hr-HR"/>
              </w:rPr>
              <w:t xml:space="preserve"> da/ne</w:t>
            </w:r>
          </w:p>
          <w:p w14:paraId="1408EA61"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Međunarodne potvrde (ako je primjenjivo):</w:t>
            </w:r>
            <w:r w:rsidRPr="006526C3">
              <w:rPr>
                <w:rFonts w:eastAsia="Times New Roman" w:cs="Times New Roman"/>
                <w:color w:val="000000"/>
                <w:sz w:val="20"/>
                <w:szCs w:val="20"/>
                <w:lang w:eastAsia="hr-HR"/>
              </w:rPr>
              <w:t xml:space="preserve"> ne</w:t>
            </w:r>
          </w:p>
          <w:p w14:paraId="35145678"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Posebne dozvole:</w:t>
            </w:r>
            <w:r w:rsidRPr="006526C3">
              <w:rPr>
                <w:rFonts w:eastAsia="Times New Roman" w:cs="Times New Roman"/>
                <w:color w:val="000000"/>
                <w:sz w:val="20"/>
                <w:szCs w:val="20"/>
                <w:lang w:eastAsia="hr-HR"/>
              </w:rPr>
              <w:t xml:space="preserve"> ne</w:t>
            </w:r>
          </w:p>
        </w:tc>
      </w:tr>
      <w:tr w:rsidR="00963395" w:rsidRPr="006526C3" w14:paraId="435E487C" w14:textId="77777777" w:rsidTr="00EB1BC6">
        <w:trPr>
          <w:trHeight w:val="20"/>
        </w:trPr>
        <w:tc>
          <w:tcPr>
            <w:tcW w:w="478" w:type="pct"/>
            <w:shd w:val="clear" w:color="auto" w:fill="auto"/>
            <w:vAlign w:val="center"/>
          </w:tcPr>
          <w:p w14:paraId="5FC104E5"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5</w:t>
            </w:r>
          </w:p>
        </w:tc>
        <w:tc>
          <w:tcPr>
            <w:tcW w:w="4522" w:type="pct"/>
            <w:shd w:val="clear" w:color="auto" w:fill="auto"/>
            <w:vAlign w:val="center"/>
          </w:tcPr>
          <w:p w14:paraId="0AE5BD74"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Provedba (radovi):</w:t>
            </w:r>
            <w:r w:rsidRPr="006526C3">
              <w:rPr>
                <w:rFonts w:eastAsia="Times New Roman" w:cs="Times New Roman"/>
                <w:color w:val="000000"/>
                <w:sz w:val="20"/>
                <w:szCs w:val="20"/>
                <w:lang w:eastAsia="hr-HR"/>
              </w:rPr>
              <w:t xml:space="preserve"> u provedbi ili je spreman za početak provedbe</w:t>
            </w:r>
          </w:p>
          <w:p w14:paraId="2AA1D313"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Studija </w:t>
            </w:r>
            <w:proofErr w:type="spellStart"/>
            <w:r w:rsidRPr="006526C3">
              <w:rPr>
                <w:rFonts w:eastAsia="Times New Roman" w:cs="Times New Roman"/>
                <w:b/>
                <w:bCs/>
                <w:color w:val="000000"/>
                <w:sz w:val="20"/>
                <w:szCs w:val="20"/>
                <w:lang w:eastAsia="hr-HR"/>
              </w:rPr>
              <w:t>predizvodljivosti</w:t>
            </w:r>
            <w:proofErr w:type="spellEnd"/>
            <w:r w:rsidRPr="006526C3">
              <w:rPr>
                <w:rFonts w:eastAsia="Times New Roman" w:cs="Times New Roman"/>
                <w:b/>
                <w:bCs/>
                <w:color w:val="000000"/>
                <w:sz w:val="20"/>
                <w:szCs w:val="20"/>
                <w:lang w:eastAsia="hr-HR"/>
              </w:rPr>
              <w:t>:</w:t>
            </w:r>
            <w:r w:rsidRPr="006526C3">
              <w:rPr>
                <w:rFonts w:eastAsia="Times New Roman" w:cs="Times New Roman"/>
                <w:color w:val="000000"/>
                <w:sz w:val="20"/>
                <w:szCs w:val="20"/>
                <w:lang w:eastAsia="hr-HR"/>
              </w:rPr>
              <w:t xml:space="preserve"> izrađena</w:t>
            </w:r>
          </w:p>
          <w:p w14:paraId="1D2B41C4"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Studija izvodljivosti:</w:t>
            </w:r>
            <w:r w:rsidRPr="006526C3">
              <w:rPr>
                <w:rFonts w:eastAsia="Times New Roman" w:cs="Times New Roman"/>
                <w:color w:val="000000"/>
                <w:sz w:val="20"/>
                <w:szCs w:val="20"/>
                <w:lang w:eastAsia="hr-HR"/>
              </w:rPr>
              <w:t xml:space="preserve"> izrađena</w:t>
            </w:r>
          </w:p>
          <w:p w14:paraId="1F86C915"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Studijska dokumentacija:</w:t>
            </w:r>
            <w:r w:rsidRPr="006526C3">
              <w:rPr>
                <w:rFonts w:eastAsia="Times New Roman" w:cs="Times New Roman"/>
                <w:color w:val="000000"/>
                <w:sz w:val="20"/>
                <w:szCs w:val="20"/>
                <w:lang w:eastAsia="hr-HR"/>
              </w:rPr>
              <w:t xml:space="preserve"> izrađena</w:t>
            </w:r>
          </w:p>
          <w:p w14:paraId="10DCEC0B"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Projektna dokumentacija:</w:t>
            </w:r>
            <w:r w:rsidRPr="006526C3">
              <w:rPr>
                <w:rFonts w:eastAsia="Times New Roman" w:cs="Times New Roman"/>
                <w:color w:val="000000"/>
                <w:sz w:val="20"/>
                <w:szCs w:val="20"/>
                <w:lang w:eastAsia="hr-HR"/>
              </w:rPr>
              <w:t xml:space="preserve"> izrađena</w:t>
            </w:r>
          </w:p>
          <w:p w14:paraId="06582B6E"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Studija o utjecaju zahvata na okoliš: </w:t>
            </w:r>
            <w:r w:rsidRPr="006526C3">
              <w:rPr>
                <w:rFonts w:eastAsia="Times New Roman" w:cs="Times New Roman"/>
                <w:color w:val="000000"/>
                <w:sz w:val="20"/>
                <w:szCs w:val="20"/>
                <w:lang w:eastAsia="hr-HR"/>
              </w:rPr>
              <w:t>izrađena ili nije potrebna</w:t>
            </w:r>
          </w:p>
          <w:p w14:paraId="7F86CEBC"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Istraživanje/monitoring:</w:t>
            </w:r>
            <w:r w:rsidRPr="006526C3">
              <w:rPr>
                <w:rFonts w:eastAsia="Times New Roman" w:cs="Times New Roman"/>
                <w:color w:val="000000"/>
                <w:sz w:val="20"/>
                <w:szCs w:val="20"/>
                <w:lang w:eastAsia="hr-HR"/>
              </w:rPr>
              <w:t xml:space="preserve"> da</w:t>
            </w:r>
          </w:p>
          <w:p w14:paraId="71B5EFD7" w14:textId="77777777" w:rsidR="00963395" w:rsidRPr="006526C3" w:rsidRDefault="00963395" w:rsidP="00BC12C2">
            <w:pPr>
              <w:spacing w:after="0" w:line="240" w:lineRule="auto"/>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Lokacijska dozvola:</w:t>
            </w:r>
            <w:r w:rsidRPr="006526C3">
              <w:rPr>
                <w:rFonts w:eastAsia="Times New Roman" w:cs="Times New Roman"/>
                <w:color w:val="000000"/>
                <w:sz w:val="20"/>
                <w:szCs w:val="20"/>
                <w:lang w:eastAsia="hr-HR"/>
              </w:rPr>
              <w:t xml:space="preserve"> da</w:t>
            </w:r>
          </w:p>
          <w:p w14:paraId="6BBEFA86"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Građevinska dozvola:</w:t>
            </w:r>
            <w:r w:rsidRPr="006526C3">
              <w:rPr>
                <w:rFonts w:eastAsia="Times New Roman" w:cs="Times New Roman"/>
                <w:color w:val="000000"/>
                <w:sz w:val="20"/>
                <w:szCs w:val="20"/>
                <w:lang w:eastAsia="hr-HR"/>
              </w:rPr>
              <w:t xml:space="preserve"> da</w:t>
            </w:r>
          </w:p>
          <w:p w14:paraId="189DC46B"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Međunarodne potvrde (ako je primjenjivo):</w:t>
            </w:r>
            <w:r w:rsidRPr="006526C3">
              <w:rPr>
                <w:rFonts w:eastAsia="Times New Roman" w:cs="Times New Roman"/>
                <w:color w:val="000000"/>
                <w:sz w:val="20"/>
                <w:szCs w:val="20"/>
                <w:lang w:eastAsia="hr-HR"/>
              </w:rPr>
              <w:t xml:space="preserve"> da</w:t>
            </w:r>
          </w:p>
          <w:p w14:paraId="7784F956" w14:textId="77777777" w:rsidR="00963395" w:rsidRPr="006526C3" w:rsidRDefault="00963395" w:rsidP="00BC12C2">
            <w:pPr>
              <w:spacing w:after="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Posebne dozvole:</w:t>
            </w:r>
            <w:r w:rsidRPr="006526C3">
              <w:rPr>
                <w:rFonts w:eastAsia="Times New Roman" w:cs="Times New Roman"/>
                <w:color w:val="000000"/>
                <w:sz w:val="20"/>
                <w:szCs w:val="20"/>
                <w:lang w:eastAsia="hr-HR"/>
              </w:rPr>
              <w:t xml:space="preserve"> da</w:t>
            </w:r>
          </w:p>
        </w:tc>
      </w:tr>
    </w:tbl>
    <w:p w14:paraId="130F9AC9" w14:textId="77777777" w:rsidR="00963395" w:rsidRPr="006526C3" w:rsidRDefault="00963395" w:rsidP="00963395">
      <w:pPr>
        <w:spacing w:before="240"/>
        <w:rPr>
          <w:rFonts w:cs="Times New Roman"/>
        </w:rPr>
      </w:pPr>
      <w:r w:rsidRPr="006526C3">
        <w:rPr>
          <w:rFonts w:eastAsia="Times New Roman" w:cs="Times New Roman"/>
          <w:b/>
          <w:bCs/>
          <w:color w:val="000000"/>
          <w:lang w:eastAsia="hr-HR"/>
        </w:rPr>
        <w:t xml:space="preserve">Kriterij 2: Učinak na gospodarski rast </w:t>
      </w:r>
      <w:r w:rsidRPr="006526C3">
        <w:rPr>
          <w:rFonts w:eastAsia="Times New Roman" w:cs="Times New Roman"/>
          <w:color w:val="000000"/>
          <w:lang w:eastAsia="hr-HR"/>
        </w:rPr>
        <w:t xml:space="preserve"> – ovaj kriterij odnosi se na učinak koji se od projekta očekuje na ostvarivanje gospodarskog rasta (rast prometa, smanjenje nezaposlenosti, BDP i sl.) cijelog područja provedbe projekta.</w:t>
      </w:r>
    </w:p>
    <w:tbl>
      <w:tblPr>
        <w:tblW w:w="493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8084"/>
      </w:tblGrid>
      <w:tr w:rsidR="00963395" w:rsidRPr="006526C3" w14:paraId="0FF5D095" w14:textId="77777777" w:rsidTr="00EB1BC6">
        <w:trPr>
          <w:trHeight w:val="20"/>
        </w:trPr>
        <w:tc>
          <w:tcPr>
            <w:tcW w:w="478" w:type="pct"/>
            <w:shd w:val="clear" w:color="auto" w:fill="B5C4D7"/>
            <w:vAlign w:val="center"/>
            <w:hideMark/>
          </w:tcPr>
          <w:p w14:paraId="58B1CD69" w14:textId="77777777" w:rsidR="00963395" w:rsidRPr="006526C3" w:rsidRDefault="00963395" w:rsidP="00BC12C2">
            <w:pPr>
              <w:spacing w:before="60" w:after="60" w:line="240" w:lineRule="auto"/>
              <w:jc w:val="center"/>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Bodovi</w:t>
            </w:r>
          </w:p>
        </w:tc>
        <w:tc>
          <w:tcPr>
            <w:tcW w:w="4522" w:type="pct"/>
            <w:shd w:val="clear" w:color="auto" w:fill="B5C4D7"/>
            <w:vAlign w:val="center"/>
            <w:hideMark/>
          </w:tcPr>
          <w:p w14:paraId="38221E6B" w14:textId="77777777" w:rsidR="00963395" w:rsidRPr="006526C3" w:rsidRDefault="00963395" w:rsidP="00BC12C2">
            <w:pPr>
              <w:spacing w:before="60" w:after="60" w:line="240" w:lineRule="auto"/>
              <w:jc w:val="center"/>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Obrazloženje</w:t>
            </w:r>
          </w:p>
        </w:tc>
      </w:tr>
      <w:tr w:rsidR="00963395" w:rsidRPr="006526C3" w14:paraId="7B173C71" w14:textId="77777777" w:rsidTr="00EB1BC6">
        <w:trPr>
          <w:trHeight w:val="20"/>
        </w:trPr>
        <w:tc>
          <w:tcPr>
            <w:tcW w:w="478" w:type="pct"/>
            <w:shd w:val="clear" w:color="auto" w:fill="auto"/>
            <w:vAlign w:val="center"/>
            <w:hideMark/>
          </w:tcPr>
          <w:p w14:paraId="644F9235"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1</w:t>
            </w:r>
          </w:p>
        </w:tc>
        <w:tc>
          <w:tcPr>
            <w:tcW w:w="4522" w:type="pct"/>
            <w:shd w:val="clear" w:color="auto" w:fill="auto"/>
            <w:vAlign w:val="center"/>
          </w:tcPr>
          <w:p w14:paraId="5BA8F04A"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nema učinak na gospodarski rast</w:t>
            </w:r>
          </w:p>
        </w:tc>
      </w:tr>
      <w:tr w:rsidR="00963395" w:rsidRPr="006526C3" w14:paraId="37F8523D" w14:textId="77777777" w:rsidTr="00EB1BC6">
        <w:trPr>
          <w:trHeight w:val="20"/>
        </w:trPr>
        <w:tc>
          <w:tcPr>
            <w:tcW w:w="478" w:type="pct"/>
            <w:shd w:val="clear" w:color="auto" w:fill="auto"/>
            <w:vAlign w:val="center"/>
          </w:tcPr>
          <w:p w14:paraId="4576BB07"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2</w:t>
            </w:r>
          </w:p>
        </w:tc>
        <w:tc>
          <w:tcPr>
            <w:tcW w:w="4522" w:type="pct"/>
            <w:shd w:val="clear" w:color="auto" w:fill="auto"/>
            <w:vAlign w:val="center"/>
          </w:tcPr>
          <w:p w14:paraId="76F1DEAC"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doprinosi rastu prometa i prihoda lučke uprave ili upravitelja pristaništa (za kruzere), ali nema širi gospodarski učinak (učinak na mikrolokaciji)</w:t>
            </w:r>
          </w:p>
        </w:tc>
      </w:tr>
      <w:tr w:rsidR="00963395" w:rsidRPr="006526C3" w14:paraId="2853173F" w14:textId="77777777" w:rsidTr="00EB1BC6">
        <w:trPr>
          <w:trHeight w:val="20"/>
        </w:trPr>
        <w:tc>
          <w:tcPr>
            <w:tcW w:w="478" w:type="pct"/>
            <w:shd w:val="clear" w:color="auto" w:fill="auto"/>
            <w:vAlign w:val="center"/>
            <w:hideMark/>
          </w:tcPr>
          <w:p w14:paraId="4C77BB69"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3</w:t>
            </w:r>
          </w:p>
        </w:tc>
        <w:tc>
          <w:tcPr>
            <w:tcW w:w="4522" w:type="pct"/>
            <w:shd w:val="clear" w:color="auto" w:fill="auto"/>
            <w:vAlign w:val="center"/>
          </w:tcPr>
          <w:p w14:paraId="285D8F66"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doprinosi gospodarskom rastu na razini pojedine općine/ grada (lokalni učinak) kroz direktno ili indirektno povećanje prihoda.</w:t>
            </w:r>
          </w:p>
        </w:tc>
      </w:tr>
      <w:tr w:rsidR="00963395" w:rsidRPr="006526C3" w14:paraId="0C0434BA" w14:textId="77777777" w:rsidTr="00EB1BC6">
        <w:trPr>
          <w:trHeight w:val="20"/>
        </w:trPr>
        <w:tc>
          <w:tcPr>
            <w:tcW w:w="478" w:type="pct"/>
            <w:shd w:val="clear" w:color="auto" w:fill="auto"/>
            <w:vAlign w:val="center"/>
          </w:tcPr>
          <w:p w14:paraId="16AF818A"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4</w:t>
            </w:r>
          </w:p>
        </w:tc>
        <w:tc>
          <w:tcPr>
            <w:tcW w:w="4522" w:type="pct"/>
            <w:shd w:val="clear" w:color="auto" w:fill="auto"/>
            <w:vAlign w:val="center"/>
          </w:tcPr>
          <w:p w14:paraId="660940B4"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doprinosi gospodarskom rastu na razini županije/ regionalnoj razini (regionalni učinak) kroz direktno ili indirektno povećanje prihoda.</w:t>
            </w:r>
          </w:p>
        </w:tc>
      </w:tr>
      <w:tr w:rsidR="00963395" w:rsidRPr="006526C3" w14:paraId="2128BE64" w14:textId="77777777" w:rsidTr="00EB1BC6">
        <w:trPr>
          <w:trHeight w:val="20"/>
        </w:trPr>
        <w:tc>
          <w:tcPr>
            <w:tcW w:w="478" w:type="pct"/>
            <w:shd w:val="clear" w:color="auto" w:fill="auto"/>
            <w:vAlign w:val="center"/>
            <w:hideMark/>
          </w:tcPr>
          <w:p w14:paraId="1867764D"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5</w:t>
            </w:r>
          </w:p>
        </w:tc>
        <w:tc>
          <w:tcPr>
            <w:tcW w:w="4522" w:type="pct"/>
            <w:shd w:val="clear" w:color="auto" w:fill="auto"/>
            <w:vAlign w:val="center"/>
          </w:tcPr>
          <w:p w14:paraId="54321A53"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doprinosi gospodarskom rastu na nacionalnoj razini (nacionalni učinak) kroz direktno ili indirektno povećanje prihoda.</w:t>
            </w:r>
          </w:p>
        </w:tc>
      </w:tr>
    </w:tbl>
    <w:p w14:paraId="331CCCCF" w14:textId="77777777" w:rsidR="00963395" w:rsidRPr="006526C3" w:rsidRDefault="00963395" w:rsidP="00963395">
      <w:pPr>
        <w:spacing w:before="240" w:line="240" w:lineRule="auto"/>
        <w:rPr>
          <w:rFonts w:cs="Times New Roman"/>
        </w:rPr>
      </w:pPr>
      <w:r w:rsidRPr="006526C3">
        <w:rPr>
          <w:rFonts w:cs="Times New Roman"/>
        </w:rPr>
        <w:t>Ključni pokazatelj za pristaništa za kruzere bit će broj ticanja kako bi se odredio učinak na prihode koje generira projekt.</w:t>
      </w:r>
    </w:p>
    <w:p w14:paraId="72E9E9CD" w14:textId="77777777" w:rsidR="00963395" w:rsidRPr="006526C3" w:rsidRDefault="00963395" w:rsidP="00963395">
      <w:pPr>
        <w:spacing w:before="240" w:line="240" w:lineRule="auto"/>
        <w:rPr>
          <w:rFonts w:cs="Times New Roman"/>
        </w:rPr>
      </w:pPr>
      <w:r w:rsidRPr="006526C3">
        <w:rPr>
          <w:rFonts w:cs="Times New Roman"/>
        </w:rPr>
        <w:t>Indirektan učinak koji stvaraju turisti može se procijeniti množenjem duljine boravka turista s količinom novca koju turisti troše dnevno, a koja je obično od 30-50€ po turistu.</w:t>
      </w:r>
    </w:p>
    <w:p w14:paraId="12BB5E0D" w14:textId="77777777" w:rsidR="00963395" w:rsidRPr="006526C3" w:rsidRDefault="00963395" w:rsidP="00963395">
      <w:pPr>
        <w:spacing w:line="240" w:lineRule="auto"/>
        <w:rPr>
          <w:rFonts w:eastAsia="Times New Roman" w:cs="Times New Roman"/>
          <w:color w:val="000000"/>
          <w:lang w:eastAsia="hr-HR"/>
        </w:rPr>
      </w:pPr>
      <w:r w:rsidRPr="006526C3">
        <w:rPr>
          <w:rFonts w:eastAsia="Times New Roman" w:cs="Times New Roman"/>
          <w:b/>
          <w:bCs/>
          <w:color w:val="000000"/>
          <w:lang w:eastAsia="hr-HR"/>
        </w:rPr>
        <w:t xml:space="preserve">Kriterij 3: Utjecaj projekta na okoliš </w:t>
      </w:r>
      <w:r w:rsidRPr="006526C3">
        <w:rPr>
          <w:rFonts w:eastAsia="Times New Roman" w:cs="Times New Roman"/>
          <w:color w:val="000000"/>
          <w:lang w:eastAsia="hr-HR"/>
        </w:rPr>
        <w:t xml:space="preserve"> – ovaj kriterij odnosi se na pozitivni utjecaj projekta na okoliš (npr. smanjenje emisija štetnih plinova preusmjeravanjem prometa s ceste na UPP). </w:t>
      </w:r>
      <w:r w:rsidRPr="006526C3">
        <w:rPr>
          <w:rFonts w:eastAsia="Times New Roman" w:cs="Times New Roman"/>
          <w:color w:val="000000"/>
          <w:lang w:eastAsia="hr-HR"/>
        </w:rPr>
        <w:lastRenderedPageBreak/>
        <w:t>Kriterij se vrednuje s obzirom na četiri glavne komponente: emisije zagađivača, stakleničkih plinova, poboljšanje bioraznolikosti i otpornosti na klimatske promjene.</w:t>
      </w:r>
    </w:p>
    <w:p w14:paraId="3913E6E0" w14:textId="77777777" w:rsidR="00963395" w:rsidRPr="006526C3" w:rsidRDefault="00963395" w:rsidP="00963395">
      <w:pPr>
        <w:spacing w:line="240" w:lineRule="auto"/>
        <w:rPr>
          <w:rFonts w:eastAsia="Times New Roman" w:cs="Times New Roman"/>
          <w:color w:val="000000"/>
          <w:lang w:eastAsia="hr-HR"/>
        </w:rPr>
      </w:pPr>
      <w:r w:rsidRPr="006526C3">
        <w:rPr>
          <w:rFonts w:eastAsia="Times New Roman" w:cs="Times New Roman"/>
          <w:b/>
          <w:bCs/>
          <w:color w:val="000000"/>
          <w:lang w:eastAsia="hr-HR"/>
        </w:rPr>
        <w:t>Zagađivači</w:t>
      </w:r>
      <w:r w:rsidRPr="006526C3">
        <w:rPr>
          <w:rFonts w:eastAsia="Times New Roman" w:cs="Times New Roman"/>
          <w:color w:val="000000"/>
          <w:lang w:eastAsia="hr-HR"/>
        </w:rPr>
        <w:t xml:space="preserve"> (glavnih 6) prema Europskoj agenciji za okoliš su: fine čestice, ugljični monoksid, sumporov dioksid, dušikov dioksid, ozon i olovo.</w:t>
      </w:r>
    </w:p>
    <w:p w14:paraId="4B8CE429" w14:textId="77777777" w:rsidR="00963395" w:rsidRPr="006526C3" w:rsidRDefault="00963395" w:rsidP="00963395">
      <w:pPr>
        <w:spacing w:line="240" w:lineRule="auto"/>
        <w:rPr>
          <w:rFonts w:eastAsia="Times New Roman" w:cs="Times New Roman"/>
          <w:color w:val="000000"/>
          <w:lang w:eastAsia="hr-HR"/>
        </w:rPr>
      </w:pPr>
      <w:r w:rsidRPr="006526C3">
        <w:rPr>
          <w:rFonts w:eastAsia="Times New Roman" w:cs="Times New Roman"/>
          <w:b/>
          <w:bCs/>
          <w:color w:val="000000"/>
          <w:lang w:eastAsia="hr-HR"/>
        </w:rPr>
        <w:t>Staklenički plinovi su</w:t>
      </w:r>
      <w:r w:rsidRPr="006526C3">
        <w:rPr>
          <w:rFonts w:eastAsia="Times New Roman" w:cs="Times New Roman"/>
          <w:color w:val="000000"/>
          <w:lang w:eastAsia="hr-HR"/>
        </w:rPr>
        <w:t xml:space="preserve">: ugljični dioksid, organske kemikalije zvane </w:t>
      </w:r>
      <w:proofErr w:type="spellStart"/>
      <w:r w:rsidRPr="006526C3">
        <w:rPr>
          <w:rFonts w:eastAsia="Times New Roman" w:cs="Times New Roman"/>
          <w:color w:val="000000"/>
          <w:lang w:eastAsia="hr-HR"/>
        </w:rPr>
        <w:t>klorofluoroogljikovodici</w:t>
      </w:r>
      <w:proofErr w:type="spellEnd"/>
      <w:r w:rsidRPr="006526C3">
        <w:rPr>
          <w:rFonts w:eastAsia="Times New Roman" w:cs="Times New Roman"/>
          <w:color w:val="000000"/>
          <w:lang w:eastAsia="hr-HR"/>
        </w:rPr>
        <w:t xml:space="preserve"> (CFC), metan, dušikov oksid, ozon i drugi.</w:t>
      </w:r>
    </w:p>
    <w:p w14:paraId="7719C8FD" w14:textId="77777777" w:rsidR="00963395" w:rsidRPr="006526C3" w:rsidRDefault="00963395" w:rsidP="00963395">
      <w:pPr>
        <w:spacing w:line="240" w:lineRule="auto"/>
        <w:rPr>
          <w:rFonts w:eastAsia="Times New Roman" w:cs="Times New Roman"/>
          <w:color w:val="000000"/>
          <w:lang w:eastAsia="hr-HR"/>
        </w:rPr>
      </w:pPr>
      <w:r w:rsidRPr="006526C3">
        <w:rPr>
          <w:rFonts w:eastAsia="Times New Roman" w:cs="Times New Roman"/>
          <w:b/>
          <w:bCs/>
          <w:color w:val="000000"/>
          <w:lang w:eastAsia="hr-HR"/>
        </w:rPr>
        <w:t>Bioraznolikost</w:t>
      </w:r>
      <w:r w:rsidRPr="006526C3">
        <w:rPr>
          <w:rFonts w:eastAsia="Times New Roman" w:cs="Times New Roman"/>
          <w:color w:val="000000"/>
          <w:lang w:eastAsia="hr-HR"/>
        </w:rPr>
        <w:t xml:space="preserve"> je prema Konvenciji o </w:t>
      </w:r>
      <w:proofErr w:type="spellStart"/>
      <w:r w:rsidRPr="006526C3">
        <w:rPr>
          <w:rFonts w:eastAsia="Times New Roman" w:cs="Times New Roman"/>
          <w:color w:val="000000"/>
          <w:lang w:eastAsia="hr-HR"/>
        </w:rPr>
        <w:t>o</w:t>
      </w:r>
      <w:proofErr w:type="spellEnd"/>
      <w:r w:rsidRPr="006526C3">
        <w:rPr>
          <w:rFonts w:eastAsia="Times New Roman" w:cs="Times New Roman"/>
          <w:color w:val="000000"/>
          <w:lang w:eastAsia="hr-HR"/>
        </w:rPr>
        <w:t xml:space="preserve"> biološkoj raznolikosti Ujedinjenih naroda (Rio de Janeiro, 1992.)</w:t>
      </w:r>
      <w:r w:rsidRPr="006526C3">
        <w:rPr>
          <w:rFonts w:cs="Times New Roman"/>
        </w:rPr>
        <w:t xml:space="preserve"> s</w:t>
      </w:r>
      <w:r w:rsidRPr="006526C3">
        <w:rPr>
          <w:rFonts w:eastAsia="Times New Roman" w:cs="Times New Roman"/>
          <w:color w:val="000000"/>
          <w:lang w:eastAsia="hr-HR"/>
        </w:rPr>
        <w:t>veukupnost svih živućih organizama koji su sastavni dijelovi kopnenih, morskih i drugih vodenih ekosustava i ekoloških kompleksa; te uključuje raznolikost unutar vrsta, između vrsta, te raznolikost između ekosustava.</w:t>
      </w:r>
    </w:p>
    <w:p w14:paraId="334098C8" w14:textId="77777777" w:rsidR="00963395" w:rsidRPr="006526C3" w:rsidRDefault="00963395" w:rsidP="00963395">
      <w:pPr>
        <w:spacing w:line="240" w:lineRule="auto"/>
        <w:rPr>
          <w:rFonts w:eastAsia="Times New Roman" w:cs="Times New Roman"/>
          <w:b/>
          <w:bCs/>
          <w:color w:val="000000"/>
          <w:lang w:eastAsia="hr-HR"/>
        </w:rPr>
      </w:pPr>
      <w:r w:rsidRPr="006526C3">
        <w:rPr>
          <w:rFonts w:eastAsia="Times New Roman" w:cs="Times New Roman"/>
          <w:b/>
          <w:bCs/>
          <w:color w:val="000000"/>
          <w:lang w:eastAsia="hr-HR"/>
        </w:rPr>
        <w:t xml:space="preserve">Otpornost na klimatske promjene </w:t>
      </w:r>
      <w:r w:rsidRPr="006526C3">
        <w:rPr>
          <w:rFonts w:eastAsia="Times New Roman" w:cs="Times New Roman"/>
          <w:color w:val="000000"/>
          <w:lang w:eastAsia="hr-HR"/>
        </w:rPr>
        <w:t>opisuje podložnost određenog područja na posljedice klimatskih promjena (poplave, suše i dr.) tj. ukoliko posljedice klimatskih promjena nemaju učinak na određeno područje, takvo područje ima visoku otpornost na klimatske promjene.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8207"/>
      </w:tblGrid>
      <w:tr w:rsidR="00963395" w:rsidRPr="006526C3" w14:paraId="3805A037" w14:textId="77777777" w:rsidTr="00EB1BC6">
        <w:trPr>
          <w:trHeight w:val="20"/>
          <w:tblHeader/>
        </w:trPr>
        <w:tc>
          <w:tcPr>
            <w:tcW w:w="471" w:type="pct"/>
            <w:shd w:val="clear" w:color="auto" w:fill="B5C4D7"/>
            <w:vAlign w:val="center"/>
            <w:hideMark/>
          </w:tcPr>
          <w:p w14:paraId="503208B2" w14:textId="77777777" w:rsidR="00963395" w:rsidRPr="006526C3" w:rsidRDefault="00963395" w:rsidP="00BC12C2">
            <w:pPr>
              <w:spacing w:before="60" w:after="60" w:line="240" w:lineRule="auto"/>
              <w:jc w:val="center"/>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Bodovi</w:t>
            </w:r>
          </w:p>
        </w:tc>
        <w:tc>
          <w:tcPr>
            <w:tcW w:w="4529" w:type="pct"/>
            <w:shd w:val="clear" w:color="auto" w:fill="B5C4D7"/>
            <w:vAlign w:val="center"/>
            <w:hideMark/>
          </w:tcPr>
          <w:p w14:paraId="2A847EEA" w14:textId="77777777" w:rsidR="00963395" w:rsidRPr="006526C3" w:rsidRDefault="00963395" w:rsidP="00BC12C2">
            <w:pPr>
              <w:spacing w:before="60" w:after="60" w:line="240" w:lineRule="auto"/>
              <w:jc w:val="center"/>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Obrazloženje</w:t>
            </w:r>
          </w:p>
        </w:tc>
      </w:tr>
      <w:tr w:rsidR="00963395" w:rsidRPr="006526C3" w14:paraId="38291B2B" w14:textId="77777777" w:rsidTr="00EB1BC6">
        <w:trPr>
          <w:trHeight w:val="20"/>
        </w:trPr>
        <w:tc>
          <w:tcPr>
            <w:tcW w:w="471" w:type="pct"/>
            <w:shd w:val="clear" w:color="auto" w:fill="auto"/>
            <w:vAlign w:val="center"/>
            <w:hideMark/>
          </w:tcPr>
          <w:p w14:paraId="4AE02337"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1</w:t>
            </w:r>
          </w:p>
        </w:tc>
        <w:tc>
          <w:tcPr>
            <w:tcW w:w="4529" w:type="pct"/>
            <w:shd w:val="clear" w:color="auto" w:fill="auto"/>
            <w:vAlign w:val="center"/>
            <w:hideMark/>
          </w:tcPr>
          <w:p w14:paraId="13B3C887"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neće rezultirati pozitivnim utjecajem na okoliš.</w:t>
            </w:r>
          </w:p>
          <w:p w14:paraId="7320AAD2"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Emisija zagađivača:</w:t>
            </w:r>
            <w:r w:rsidRPr="006526C3">
              <w:rPr>
                <w:rFonts w:eastAsia="Times New Roman" w:cs="Times New Roman"/>
                <w:color w:val="000000"/>
                <w:sz w:val="20"/>
                <w:szCs w:val="20"/>
                <w:lang w:eastAsia="hr-HR"/>
              </w:rPr>
              <w:t xml:space="preserve"> bez promjena ili povećanje emisije</w:t>
            </w:r>
          </w:p>
          <w:p w14:paraId="47463AF1"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Emisija stakleničkih plinova: </w:t>
            </w:r>
            <w:r w:rsidRPr="006526C3">
              <w:rPr>
                <w:rFonts w:eastAsia="Times New Roman" w:cs="Times New Roman"/>
                <w:color w:val="000000"/>
                <w:sz w:val="20"/>
                <w:szCs w:val="20"/>
                <w:lang w:eastAsia="hr-HR"/>
              </w:rPr>
              <w:t>bez promjena ili povećanje emisije</w:t>
            </w:r>
          </w:p>
          <w:p w14:paraId="6C5004BE"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Poboljšanje bioraznolikosti:</w:t>
            </w:r>
            <w:r w:rsidRPr="006526C3">
              <w:rPr>
                <w:rFonts w:eastAsia="Times New Roman" w:cs="Times New Roman"/>
                <w:color w:val="000000"/>
                <w:sz w:val="20"/>
                <w:szCs w:val="20"/>
                <w:lang w:eastAsia="hr-HR"/>
              </w:rPr>
              <w:t xml:space="preserve"> bez učinka</w:t>
            </w:r>
          </w:p>
          <w:p w14:paraId="54D2DB04"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Otpornost na klimatske promjene:</w:t>
            </w:r>
            <w:r w:rsidRPr="006526C3">
              <w:rPr>
                <w:rFonts w:eastAsia="Times New Roman" w:cs="Times New Roman"/>
                <w:color w:val="000000"/>
                <w:sz w:val="20"/>
                <w:szCs w:val="20"/>
                <w:lang w:eastAsia="hr-HR"/>
              </w:rPr>
              <w:t xml:space="preserve"> bez učinka</w:t>
            </w:r>
          </w:p>
        </w:tc>
      </w:tr>
      <w:tr w:rsidR="00963395" w:rsidRPr="006526C3" w14:paraId="779AED60" w14:textId="77777777" w:rsidTr="00EB1BC6">
        <w:trPr>
          <w:trHeight w:val="20"/>
        </w:trPr>
        <w:tc>
          <w:tcPr>
            <w:tcW w:w="471" w:type="pct"/>
            <w:shd w:val="clear" w:color="auto" w:fill="auto"/>
            <w:vAlign w:val="center"/>
          </w:tcPr>
          <w:p w14:paraId="1C041DFC"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2</w:t>
            </w:r>
          </w:p>
        </w:tc>
        <w:tc>
          <w:tcPr>
            <w:tcW w:w="4529" w:type="pct"/>
            <w:shd w:val="clear" w:color="auto" w:fill="auto"/>
            <w:vAlign w:val="center"/>
          </w:tcPr>
          <w:p w14:paraId="64FF0C75"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će rezultirati minimalnim pozitivnim utjecajem na okoliš smanjenjem emisije zagađivača na području provedbe projekta. Moguća su zanemarivo mala poboljšanja u kontekstu smanjenja emisije stakleničkih plinova.</w:t>
            </w:r>
          </w:p>
          <w:p w14:paraId="278DE263"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Nema očekivanog učinka na poboljšanje bioraznolikosti.</w:t>
            </w:r>
          </w:p>
          <w:p w14:paraId="0932A970"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Ograničeno poboljšanje otpornosti na klimatske promjene na području projekta.</w:t>
            </w:r>
          </w:p>
        </w:tc>
      </w:tr>
      <w:tr w:rsidR="00963395" w:rsidRPr="006526C3" w14:paraId="674D9306" w14:textId="77777777" w:rsidTr="00EB1BC6">
        <w:trPr>
          <w:trHeight w:val="20"/>
        </w:trPr>
        <w:tc>
          <w:tcPr>
            <w:tcW w:w="471" w:type="pct"/>
            <w:shd w:val="clear" w:color="auto" w:fill="auto"/>
            <w:vAlign w:val="center"/>
          </w:tcPr>
          <w:p w14:paraId="0D9164DA"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3</w:t>
            </w:r>
          </w:p>
        </w:tc>
        <w:tc>
          <w:tcPr>
            <w:tcW w:w="4529" w:type="pct"/>
            <w:shd w:val="clear" w:color="auto" w:fill="auto"/>
            <w:vAlign w:val="center"/>
          </w:tcPr>
          <w:p w14:paraId="1DD6C51B"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će rezultirati minimalnim pozitivnim utjecajem na okoliš smanjenjem emisije zagađivača na širem području provedbe projekta uključujući i područje grada. Manja poboljšanja u kontekstu smanjenja emisije stakleničkih plinova.</w:t>
            </w:r>
          </w:p>
          <w:p w14:paraId="53546257"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Pozitivni učinci na bioraznolikost i otpornost na klimatske promjene na širem području projekta, prelazeći granice općina.</w:t>
            </w:r>
          </w:p>
        </w:tc>
      </w:tr>
      <w:tr w:rsidR="00963395" w:rsidRPr="006526C3" w14:paraId="3042E10A" w14:textId="77777777" w:rsidTr="00EB1BC6">
        <w:trPr>
          <w:trHeight w:val="20"/>
        </w:trPr>
        <w:tc>
          <w:tcPr>
            <w:tcW w:w="471" w:type="pct"/>
            <w:shd w:val="clear" w:color="auto" w:fill="auto"/>
            <w:vAlign w:val="center"/>
            <w:hideMark/>
          </w:tcPr>
          <w:p w14:paraId="260E2AD8"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4</w:t>
            </w:r>
          </w:p>
        </w:tc>
        <w:tc>
          <w:tcPr>
            <w:tcW w:w="4529" w:type="pct"/>
            <w:shd w:val="clear" w:color="auto" w:fill="auto"/>
            <w:vAlign w:val="center"/>
            <w:hideMark/>
          </w:tcPr>
          <w:p w14:paraId="088E55E5"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će rezultirati minimalnim pozitivnim utjecajem na okoliš smanjenjem emisije zagađivača na širem području provedbe projekta uključujući područje županije. Značajna poboljšanja u kontekstu smanjenja emisije stakleničkih plinova.</w:t>
            </w:r>
          </w:p>
          <w:p w14:paraId="5781F939"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Izrazito pozitivan učinak na bioraznolikost i otpornost na klimatske promjene na regionalnoj razini.</w:t>
            </w:r>
          </w:p>
        </w:tc>
      </w:tr>
      <w:tr w:rsidR="00963395" w:rsidRPr="006526C3" w14:paraId="74ADC633" w14:textId="77777777" w:rsidTr="00EB1BC6">
        <w:trPr>
          <w:trHeight w:val="20"/>
        </w:trPr>
        <w:tc>
          <w:tcPr>
            <w:tcW w:w="471" w:type="pct"/>
            <w:shd w:val="clear" w:color="auto" w:fill="auto"/>
            <w:vAlign w:val="center"/>
            <w:hideMark/>
          </w:tcPr>
          <w:p w14:paraId="10C0149A"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5</w:t>
            </w:r>
          </w:p>
        </w:tc>
        <w:tc>
          <w:tcPr>
            <w:tcW w:w="4529" w:type="pct"/>
            <w:shd w:val="clear" w:color="auto" w:fill="auto"/>
            <w:vAlign w:val="center"/>
            <w:hideMark/>
          </w:tcPr>
          <w:p w14:paraId="33E314DD"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Provedba projekta ima značajan doprinos smanjenju negativnih utjecaja na okoliš na širem području provedbe projekta – područje šire od područja županije ili države</w:t>
            </w:r>
          </w:p>
          <w:p w14:paraId="29A42F9D"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 xml:space="preserve">Emisija zagađivača: </w:t>
            </w:r>
            <w:r w:rsidRPr="006526C3">
              <w:rPr>
                <w:rFonts w:eastAsia="Times New Roman" w:cs="Times New Roman"/>
                <w:color w:val="000000"/>
                <w:sz w:val="20"/>
                <w:szCs w:val="20"/>
                <w:lang w:eastAsia="hr-HR"/>
              </w:rPr>
              <w:t>izrazito povoljan utjecaj na smanjenje emisije</w:t>
            </w:r>
          </w:p>
          <w:p w14:paraId="1AC35EE6"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Emisija stakleničkih plinova:</w:t>
            </w:r>
            <w:r w:rsidRPr="006526C3">
              <w:rPr>
                <w:rFonts w:eastAsia="Times New Roman" w:cs="Times New Roman"/>
                <w:color w:val="000000"/>
                <w:sz w:val="20"/>
                <w:szCs w:val="20"/>
                <w:lang w:eastAsia="hr-HR"/>
              </w:rPr>
              <w:t xml:space="preserve"> izrazito povoljan utjecaj na smanjenje emisije</w:t>
            </w:r>
          </w:p>
          <w:p w14:paraId="541C4E42"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Poboljšanje bioraznolikosti:</w:t>
            </w:r>
            <w:r w:rsidRPr="006526C3">
              <w:rPr>
                <w:rFonts w:eastAsia="Times New Roman" w:cs="Times New Roman"/>
                <w:color w:val="000000"/>
                <w:sz w:val="20"/>
                <w:szCs w:val="20"/>
                <w:lang w:eastAsia="hr-HR"/>
              </w:rPr>
              <w:t xml:space="preserve"> izrazito veliko poboljšanje</w:t>
            </w:r>
          </w:p>
          <w:p w14:paraId="5CF3165D"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b/>
                <w:bCs/>
                <w:color w:val="000000"/>
                <w:sz w:val="20"/>
                <w:szCs w:val="20"/>
                <w:lang w:eastAsia="hr-HR"/>
              </w:rPr>
              <w:t>Otpornost na klimatske promjene:</w:t>
            </w:r>
            <w:r w:rsidRPr="006526C3">
              <w:rPr>
                <w:rFonts w:eastAsia="Times New Roman" w:cs="Times New Roman"/>
                <w:color w:val="000000"/>
                <w:sz w:val="20"/>
                <w:szCs w:val="20"/>
                <w:lang w:eastAsia="hr-HR"/>
              </w:rPr>
              <w:t xml:space="preserve"> izrazito veliko poboljšanje (npr. smanjenje učestalosti suše)</w:t>
            </w:r>
          </w:p>
        </w:tc>
      </w:tr>
    </w:tbl>
    <w:p w14:paraId="1FCD8DA7" w14:textId="77777777" w:rsidR="00963395" w:rsidRPr="006526C3" w:rsidRDefault="00963395" w:rsidP="00963395">
      <w:pPr>
        <w:spacing w:before="240" w:line="240" w:lineRule="auto"/>
        <w:rPr>
          <w:rFonts w:eastAsia="Times New Roman" w:cs="Times New Roman"/>
          <w:color w:val="000000"/>
          <w:lang w:eastAsia="hr-HR"/>
        </w:rPr>
      </w:pPr>
      <w:r w:rsidRPr="006526C3">
        <w:rPr>
          <w:rFonts w:eastAsia="Times New Roman" w:cs="Times New Roman"/>
          <w:b/>
          <w:bCs/>
          <w:color w:val="000000"/>
          <w:lang w:eastAsia="hr-HR"/>
        </w:rPr>
        <w:t>Kriterij 4: Izvor financiranja</w:t>
      </w:r>
      <w:r w:rsidRPr="006526C3">
        <w:rPr>
          <w:rFonts w:eastAsia="Times New Roman" w:cs="Times New Roman"/>
          <w:color w:val="000000"/>
          <w:lang w:eastAsia="hr-HR"/>
        </w:rPr>
        <w:t xml:space="preserve"> – ovim se kriterijem ocjenjuju projekti s obzirom na vrstu financiranja projekta.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8207"/>
      </w:tblGrid>
      <w:tr w:rsidR="00963395" w:rsidRPr="006526C3" w14:paraId="734C9D1B" w14:textId="77777777" w:rsidTr="00EB1BC6">
        <w:trPr>
          <w:trHeight w:val="20"/>
        </w:trPr>
        <w:tc>
          <w:tcPr>
            <w:tcW w:w="471" w:type="pct"/>
            <w:shd w:val="clear" w:color="auto" w:fill="B5C4D7"/>
            <w:vAlign w:val="center"/>
            <w:hideMark/>
          </w:tcPr>
          <w:p w14:paraId="2BC00DBF" w14:textId="77777777" w:rsidR="00963395" w:rsidRPr="006526C3" w:rsidRDefault="00963395" w:rsidP="00BC12C2">
            <w:pPr>
              <w:spacing w:before="60" w:after="60" w:line="240" w:lineRule="auto"/>
              <w:jc w:val="center"/>
              <w:rPr>
                <w:rFonts w:eastAsia="Times New Roman" w:cs="Times New Roman"/>
                <w:b/>
                <w:bCs/>
                <w:color w:val="000000"/>
                <w:sz w:val="20"/>
                <w:szCs w:val="18"/>
                <w:lang w:eastAsia="hr-HR"/>
              </w:rPr>
            </w:pPr>
            <w:r w:rsidRPr="006526C3">
              <w:rPr>
                <w:rFonts w:eastAsia="Times New Roman" w:cs="Times New Roman"/>
                <w:b/>
                <w:bCs/>
                <w:color w:val="000000"/>
                <w:sz w:val="20"/>
                <w:szCs w:val="18"/>
                <w:lang w:eastAsia="hr-HR"/>
              </w:rPr>
              <w:t>Bodovi</w:t>
            </w:r>
          </w:p>
        </w:tc>
        <w:tc>
          <w:tcPr>
            <w:tcW w:w="4529" w:type="pct"/>
            <w:shd w:val="clear" w:color="auto" w:fill="B5C4D7"/>
            <w:vAlign w:val="center"/>
            <w:hideMark/>
          </w:tcPr>
          <w:p w14:paraId="01DC1635" w14:textId="77777777" w:rsidR="00963395" w:rsidRPr="006526C3" w:rsidRDefault="00963395" w:rsidP="00BC12C2">
            <w:pPr>
              <w:spacing w:before="60" w:after="60" w:line="240" w:lineRule="auto"/>
              <w:jc w:val="center"/>
              <w:rPr>
                <w:rFonts w:eastAsia="Times New Roman" w:cs="Times New Roman"/>
                <w:b/>
                <w:bCs/>
                <w:color w:val="000000"/>
                <w:sz w:val="20"/>
                <w:szCs w:val="18"/>
                <w:lang w:eastAsia="hr-HR"/>
              </w:rPr>
            </w:pPr>
            <w:r w:rsidRPr="006526C3">
              <w:rPr>
                <w:rFonts w:eastAsia="Times New Roman" w:cs="Times New Roman"/>
                <w:b/>
                <w:bCs/>
                <w:color w:val="000000"/>
                <w:sz w:val="20"/>
                <w:szCs w:val="18"/>
                <w:lang w:eastAsia="hr-HR"/>
              </w:rPr>
              <w:t>Značenje</w:t>
            </w:r>
          </w:p>
        </w:tc>
      </w:tr>
      <w:tr w:rsidR="00963395" w:rsidRPr="006526C3" w14:paraId="66067A57" w14:textId="77777777" w:rsidTr="00EB1BC6">
        <w:trPr>
          <w:trHeight w:val="20"/>
        </w:trPr>
        <w:tc>
          <w:tcPr>
            <w:tcW w:w="471" w:type="pct"/>
            <w:shd w:val="clear" w:color="auto" w:fill="auto"/>
            <w:vAlign w:val="center"/>
            <w:hideMark/>
          </w:tcPr>
          <w:p w14:paraId="5D341B4E" w14:textId="77777777" w:rsidR="00963395" w:rsidRPr="006526C3" w:rsidRDefault="00963395" w:rsidP="00BC12C2">
            <w:pPr>
              <w:spacing w:before="60" w:after="60" w:line="240" w:lineRule="auto"/>
              <w:jc w:val="center"/>
              <w:rPr>
                <w:rFonts w:eastAsia="Times New Roman" w:cs="Times New Roman"/>
                <w:color w:val="000000"/>
                <w:sz w:val="20"/>
                <w:szCs w:val="18"/>
                <w:lang w:eastAsia="hr-HR"/>
              </w:rPr>
            </w:pPr>
            <w:r w:rsidRPr="006526C3">
              <w:rPr>
                <w:rFonts w:eastAsia="Times New Roman" w:cs="Times New Roman"/>
                <w:color w:val="000000"/>
                <w:sz w:val="20"/>
                <w:szCs w:val="18"/>
                <w:lang w:eastAsia="hr-HR"/>
              </w:rPr>
              <w:t>1</w:t>
            </w:r>
          </w:p>
        </w:tc>
        <w:tc>
          <w:tcPr>
            <w:tcW w:w="4529" w:type="pct"/>
            <w:shd w:val="clear" w:color="auto" w:fill="auto"/>
            <w:vAlign w:val="center"/>
            <w:hideMark/>
          </w:tcPr>
          <w:p w14:paraId="330871E7" w14:textId="77777777" w:rsidR="00963395" w:rsidRPr="006526C3" w:rsidRDefault="00963395" w:rsidP="00BC12C2">
            <w:pPr>
              <w:spacing w:before="60" w:after="60" w:line="240" w:lineRule="auto"/>
              <w:rPr>
                <w:rFonts w:eastAsia="Times New Roman" w:cs="Times New Roman"/>
                <w:color w:val="000000"/>
                <w:sz w:val="20"/>
                <w:szCs w:val="18"/>
                <w:lang w:eastAsia="hr-HR"/>
              </w:rPr>
            </w:pPr>
            <w:r w:rsidRPr="006526C3">
              <w:rPr>
                <w:rFonts w:eastAsia="Times New Roman" w:cs="Times New Roman"/>
                <w:color w:val="000000"/>
                <w:sz w:val="20"/>
                <w:szCs w:val="18"/>
                <w:lang w:eastAsia="hr-HR"/>
              </w:rPr>
              <w:t>Predviđeno je financiranje isključivo iz državnog proračuna i/ili kredita</w:t>
            </w:r>
          </w:p>
        </w:tc>
      </w:tr>
      <w:tr w:rsidR="00963395" w:rsidRPr="006526C3" w14:paraId="257BD735" w14:textId="77777777" w:rsidTr="00EB1BC6">
        <w:trPr>
          <w:trHeight w:val="20"/>
        </w:trPr>
        <w:tc>
          <w:tcPr>
            <w:tcW w:w="471" w:type="pct"/>
            <w:shd w:val="clear" w:color="auto" w:fill="auto"/>
            <w:vAlign w:val="center"/>
          </w:tcPr>
          <w:p w14:paraId="21904A20" w14:textId="77777777" w:rsidR="00963395" w:rsidRPr="006526C3" w:rsidRDefault="00963395" w:rsidP="00BC12C2">
            <w:pPr>
              <w:spacing w:before="60" w:after="60" w:line="240" w:lineRule="auto"/>
              <w:jc w:val="center"/>
              <w:rPr>
                <w:rFonts w:eastAsia="Times New Roman" w:cs="Times New Roman"/>
                <w:color w:val="000000"/>
                <w:sz w:val="20"/>
                <w:szCs w:val="18"/>
                <w:lang w:eastAsia="hr-HR"/>
              </w:rPr>
            </w:pPr>
            <w:r w:rsidRPr="006526C3">
              <w:rPr>
                <w:rFonts w:eastAsia="Times New Roman" w:cs="Times New Roman"/>
                <w:color w:val="000000"/>
                <w:sz w:val="20"/>
                <w:szCs w:val="18"/>
                <w:lang w:eastAsia="hr-HR"/>
              </w:rPr>
              <w:t>3</w:t>
            </w:r>
          </w:p>
        </w:tc>
        <w:tc>
          <w:tcPr>
            <w:tcW w:w="4529" w:type="pct"/>
            <w:shd w:val="clear" w:color="auto" w:fill="auto"/>
            <w:vAlign w:val="center"/>
          </w:tcPr>
          <w:p w14:paraId="37788465" w14:textId="77777777" w:rsidR="00963395" w:rsidRPr="006526C3" w:rsidRDefault="00963395" w:rsidP="00BC12C2">
            <w:pPr>
              <w:spacing w:before="60" w:after="60" w:line="240" w:lineRule="auto"/>
              <w:rPr>
                <w:rFonts w:eastAsia="Times New Roman" w:cs="Times New Roman"/>
                <w:color w:val="000000"/>
                <w:sz w:val="20"/>
                <w:szCs w:val="18"/>
                <w:lang w:eastAsia="hr-HR"/>
              </w:rPr>
            </w:pPr>
            <w:r w:rsidRPr="006526C3">
              <w:rPr>
                <w:rFonts w:eastAsia="Times New Roman" w:cs="Times New Roman"/>
                <w:color w:val="000000"/>
                <w:sz w:val="20"/>
                <w:szCs w:val="18"/>
                <w:lang w:eastAsia="hr-HR"/>
              </w:rPr>
              <w:t>Predviđeno je financiranje iz državnog i proračuna gradova i općina</w:t>
            </w:r>
          </w:p>
        </w:tc>
      </w:tr>
      <w:tr w:rsidR="00963395" w:rsidRPr="006526C3" w14:paraId="2AD949B9" w14:textId="77777777" w:rsidTr="00EB1BC6">
        <w:trPr>
          <w:trHeight w:val="20"/>
        </w:trPr>
        <w:tc>
          <w:tcPr>
            <w:tcW w:w="471" w:type="pct"/>
            <w:shd w:val="clear" w:color="auto" w:fill="auto"/>
            <w:vAlign w:val="center"/>
          </w:tcPr>
          <w:p w14:paraId="1AFBCECB" w14:textId="77777777" w:rsidR="00963395" w:rsidRPr="006526C3" w:rsidRDefault="00963395" w:rsidP="00BC12C2">
            <w:pPr>
              <w:spacing w:before="60" w:after="60" w:line="240" w:lineRule="auto"/>
              <w:jc w:val="center"/>
              <w:rPr>
                <w:rFonts w:eastAsia="Times New Roman" w:cs="Times New Roman"/>
                <w:color w:val="000000"/>
                <w:sz w:val="20"/>
                <w:szCs w:val="18"/>
                <w:lang w:eastAsia="hr-HR"/>
              </w:rPr>
            </w:pPr>
            <w:r w:rsidRPr="006526C3">
              <w:rPr>
                <w:rFonts w:eastAsia="Times New Roman" w:cs="Times New Roman"/>
                <w:color w:val="000000"/>
                <w:sz w:val="20"/>
                <w:szCs w:val="18"/>
                <w:lang w:eastAsia="hr-HR"/>
              </w:rPr>
              <w:t>4</w:t>
            </w:r>
          </w:p>
        </w:tc>
        <w:tc>
          <w:tcPr>
            <w:tcW w:w="4529" w:type="pct"/>
            <w:shd w:val="clear" w:color="auto" w:fill="auto"/>
            <w:vAlign w:val="center"/>
          </w:tcPr>
          <w:p w14:paraId="4939009C" w14:textId="77777777" w:rsidR="00963395" w:rsidRPr="006526C3" w:rsidRDefault="00963395" w:rsidP="00BC12C2">
            <w:pPr>
              <w:spacing w:before="60" w:after="60" w:line="240" w:lineRule="auto"/>
              <w:rPr>
                <w:rFonts w:eastAsia="Times New Roman" w:cs="Times New Roman"/>
                <w:color w:val="000000"/>
                <w:sz w:val="20"/>
                <w:szCs w:val="18"/>
                <w:lang w:eastAsia="hr-HR"/>
              </w:rPr>
            </w:pPr>
            <w:r w:rsidRPr="006526C3">
              <w:rPr>
                <w:rFonts w:eastAsia="Times New Roman" w:cs="Times New Roman"/>
                <w:color w:val="000000"/>
                <w:sz w:val="20"/>
                <w:szCs w:val="18"/>
                <w:lang w:eastAsia="hr-HR"/>
              </w:rPr>
              <w:t>Uz državni proračun i/ili kredit, financiranje je većim dijelom predviđeno sredstvima EU fondova</w:t>
            </w:r>
          </w:p>
        </w:tc>
      </w:tr>
      <w:tr w:rsidR="00963395" w:rsidRPr="006526C3" w14:paraId="5D9E5152" w14:textId="77777777" w:rsidTr="00EB1BC6">
        <w:trPr>
          <w:trHeight w:val="20"/>
        </w:trPr>
        <w:tc>
          <w:tcPr>
            <w:tcW w:w="471" w:type="pct"/>
            <w:shd w:val="clear" w:color="auto" w:fill="auto"/>
            <w:vAlign w:val="center"/>
          </w:tcPr>
          <w:p w14:paraId="6CEE0B02" w14:textId="77777777" w:rsidR="00963395" w:rsidRPr="006526C3" w:rsidRDefault="00963395" w:rsidP="00BC12C2">
            <w:pPr>
              <w:spacing w:before="60" w:after="60" w:line="240" w:lineRule="auto"/>
              <w:jc w:val="center"/>
              <w:rPr>
                <w:rFonts w:eastAsia="Times New Roman" w:cs="Times New Roman"/>
                <w:color w:val="000000"/>
                <w:sz w:val="20"/>
                <w:szCs w:val="18"/>
                <w:lang w:eastAsia="hr-HR"/>
              </w:rPr>
            </w:pPr>
            <w:r w:rsidRPr="006526C3">
              <w:rPr>
                <w:rFonts w:eastAsia="Times New Roman" w:cs="Times New Roman"/>
                <w:color w:val="000000"/>
                <w:sz w:val="20"/>
                <w:szCs w:val="18"/>
                <w:lang w:eastAsia="hr-HR"/>
              </w:rPr>
              <w:lastRenderedPageBreak/>
              <w:t>5</w:t>
            </w:r>
          </w:p>
        </w:tc>
        <w:tc>
          <w:tcPr>
            <w:tcW w:w="4529" w:type="pct"/>
            <w:shd w:val="clear" w:color="auto" w:fill="auto"/>
            <w:vAlign w:val="center"/>
          </w:tcPr>
          <w:p w14:paraId="03292C8A" w14:textId="77777777" w:rsidR="00963395" w:rsidRPr="006526C3" w:rsidRDefault="00963395" w:rsidP="00BC12C2">
            <w:pPr>
              <w:spacing w:before="60" w:after="60" w:line="240" w:lineRule="auto"/>
              <w:rPr>
                <w:rFonts w:eastAsia="Times New Roman" w:cs="Times New Roman"/>
                <w:color w:val="000000"/>
                <w:sz w:val="20"/>
                <w:szCs w:val="18"/>
                <w:lang w:eastAsia="hr-HR"/>
              </w:rPr>
            </w:pPr>
            <w:r w:rsidRPr="006526C3">
              <w:rPr>
                <w:rFonts w:eastAsia="Times New Roman" w:cs="Times New Roman"/>
                <w:color w:val="000000"/>
                <w:sz w:val="20"/>
                <w:szCs w:val="18"/>
                <w:lang w:eastAsia="hr-HR"/>
              </w:rPr>
              <w:t>Predviđeno je financiranje isključivo iz EU fondova</w:t>
            </w:r>
          </w:p>
        </w:tc>
      </w:tr>
    </w:tbl>
    <w:p w14:paraId="1DA2908F" w14:textId="77777777" w:rsidR="00963395" w:rsidRPr="006526C3" w:rsidRDefault="00963395" w:rsidP="00963395">
      <w:pPr>
        <w:spacing w:before="240" w:after="0" w:line="240" w:lineRule="auto"/>
        <w:rPr>
          <w:rFonts w:eastAsia="Times New Roman" w:cs="Times New Roman"/>
          <w:color w:val="000000"/>
          <w:lang w:eastAsia="hr-HR"/>
        </w:rPr>
      </w:pPr>
      <w:r w:rsidRPr="006526C3">
        <w:rPr>
          <w:rFonts w:eastAsia="Times New Roman" w:cs="Times New Roman"/>
          <w:b/>
          <w:bCs/>
          <w:color w:val="000000"/>
          <w:lang w:eastAsia="hr-HR"/>
        </w:rPr>
        <w:t xml:space="preserve">Kriteriji  5: Doprinos ostvarenju EU strateških ciljeva –  </w:t>
      </w:r>
      <w:r w:rsidRPr="006526C3">
        <w:rPr>
          <w:rFonts w:eastAsia="Times New Roman" w:cs="Times New Roman"/>
          <w:color w:val="000000"/>
          <w:lang w:eastAsia="hr-HR"/>
        </w:rPr>
        <w:t>ovaj kriteriji odnosi se na utjecaj projekta na ostvarenje ciljeva iz transportnih politika EU razine. U obzir se uzimaju sljedeći strateški dokumenti:</w:t>
      </w:r>
    </w:p>
    <w:p w14:paraId="0090794C" w14:textId="77777777" w:rsidR="00963395" w:rsidRPr="006526C3" w:rsidRDefault="00963395" w:rsidP="00E014DE">
      <w:pPr>
        <w:pStyle w:val="ListParagraph"/>
        <w:numPr>
          <w:ilvl w:val="0"/>
          <w:numId w:val="54"/>
        </w:numPr>
        <w:spacing w:line="259" w:lineRule="auto"/>
        <w:rPr>
          <w:rFonts w:eastAsia="Times New Roman" w:cs="Times New Roman"/>
          <w:color w:val="000000"/>
          <w:lang w:eastAsia="hr-HR"/>
        </w:rPr>
      </w:pPr>
      <w:r w:rsidRPr="006526C3">
        <w:rPr>
          <w:rFonts w:eastAsia="Times New Roman" w:cs="Times New Roman"/>
          <w:color w:val="000000"/>
          <w:lang w:eastAsia="hr-HR"/>
        </w:rPr>
        <w:t>Bijela knjiga o jedinstvenom europskom prometnom području</w:t>
      </w:r>
    </w:p>
    <w:p w14:paraId="418A06B1" w14:textId="77777777" w:rsidR="00963395" w:rsidRPr="006526C3" w:rsidRDefault="00963395" w:rsidP="00E014DE">
      <w:pPr>
        <w:pStyle w:val="ListParagraph"/>
        <w:numPr>
          <w:ilvl w:val="0"/>
          <w:numId w:val="54"/>
        </w:numPr>
        <w:spacing w:line="259" w:lineRule="auto"/>
        <w:rPr>
          <w:rFonts w:eastAsia="Times New Roman" w:cs="Times New Roman"/>
          <w:color w:val="000000"/>
          <w:lang w:eastAsia="hr-HR"/>
        </w:rPr>
      </w:pPr>
      <w:r w:rsidRPr="006526C3">
        <w:rPr>
          <w:rFonts w:eastAsia="Times New Roman" w:cs="Times New Roman"/>
          <w:color w:val="000000"/>
          <w:lang w:eastAsia="hr-HR"/>
        </w:rPr>
        <w:t>Europski zeleni plan</w:t>
      </w:r>
    </w:p>
    <w:p w14:paraId="672F82F9" w14:textId="77777777" w:rsidR="00963395" w:rsidRPr="006526C3" w:rsidRDefault="00963395" w:rsidP="00E014DE">
      <w:pPr>
        <w:pStyle w:val="ListParagraph"/>
        <w:numPr>
          <w:ilvl w:val="0"/>
          <w:numId w:val="54"/>
        </w:numPr>
        <w:spacing w:line="259" w:lineRule="auto"/>
        <w:rPr>
          <w:rFonts w:eastAsia="Times New Roman" w:cs="Times New Roman"/>
          <w:color w:val="000000"/>
          <w:lang w:eastAsia="hr-HR"/>
        </w:rPr>
      </w:pPr>
      <w:r w:rsidRPr="006526C3">
        <w:rPr>
          <w:rFonts w:eastAsia="Times New Roman" w:cs="Times New Roman"/>
          <w:color w:val="000000"/>
          <w:lang w:eastAsia="hr-HR"/>
        </w:rPr>
        <w:t>TEN-T Uredba</w:t>
      </w:r>
    </w:p>
    <w:p w14:paraId="24C08B7C" w14:textId="77777777" w:rsidR="00963395" w:rsidRPr="006526C3" w:rsidRDefault="00963395" w:rsidP="00E014DE">
      <w:pPr>
        <w:pStyle w:val="ListParagraph"/>
        <w:numPr>
          <w:ilvl w:val="0"/>
          <w:numId w:val="54"/>
        </w:numPr>
        <w:spacing w:line="259" w:lineRule="auto"/>
        <w:rPr>
          <w:rFonts w:cs="Times New Roman"/>
          <w:lang w:eastAsia="hr-HR"/>
        </w:rPr>
      </w:pPr>
      <w:r w:rsidRPr="006526C3">
        <w:rPr>
          <w:rFonts w:eastAsia="Times New Roman" w:cs="Times New Roman"/>
          <w:color w:val="000000"/>
          <w:lang w:eastAsia="hr-HR"/>
        </w:rPr>
        <w:t>EU Akcijski program za unutarnju plovidbu – NAIADES II</w:t>
      </w:r>
    </w:p>
    <w:p w14:paraId="09B3E5A6" w14:textId="77777777" w:rsidR="00963395" w:rsidRPr="006526C3" w:rsidRDefault="00963395" w:rsidP="00963395">
      <w:pPr>
        <w:rPr>
          <w:rFonts w:cs="Times New Roman"/>
          <w:lang w:eastAsia="hr-HR"/>
        </w:rPr>
      </w:pPr>
      <w:r w:rsidRPr="006526C3">
        <w:rPr>
          <w:rFonts w:cs="Times New Roman"/>
          <w:lang w:eastAsia="hr-HR"/>
        </w:rPr>
        <w:t>U pregled ciljeva uključene su NAIADES III i nova TEN-T direktiva.</w:t>
      </w:r>
    </w:p>
    <w:p w14:paraId="557DBD5D" w14:textId="77777777" w:rsidR="00963395" w:rsidRPr="006526C3" w:rsidRDefault="00963395" w:rsidP="00963395">
      <w:pPr>
        <w:spacing w:after="0"/>
        <w:rPr>
          <w:rFonts w:eastAsia="Times New Roman" w:cs="Times New Roman"/>
          <w:color w:val="000000"/>
          <w:lang w:eastAsia="hr-HR"/>
        </w:rPr>
      </w:pPr>
      <w:r w:rsidRPr="006526C3">
        <w:rPr>
          <w:rFonts w:eastAsia="Times New Roman" w:cs="Times New Roman"/>
          <w:color w:val="000000"/>
          <w:lang w:eastAsia="hr-HR"/>
        </w:rPr>
        <w:t>Iz navedenih strateških dokumenata u obzir se uzimaju svi ciljevi važni za sektor unutarnje plovidbe. Ciljevi su podijeljeni u glavne kategorije općih ciljeva kako bi se optimizirao sustav bodovanja (s obzirom da postoji veliki broj ciljeva). Kategorije ciljeva su glavne teme u kojima se mjeri poboljšanje. Teme su:</w:t>
      </w:r>
    </w:p>
    <w:p w14:paraId="53D66B21" w14:textId="77777777" w:rsidR="00963395" w:rsidRPr="006526C3" w:rsidRDefault="00963395" w:rsidP="00E014DE">
      <w:pPr>
        <w:pStyle w:val="ListParagraph"/>
        <w:numPr>
          <w:ilvl w:val="0"/>
          <w:numId w:val="55"/>
        </w:numPr>
        <w:spacing w:line="259" w:lineRule="auto"/>
        <w:rPr>
          <w:rFonts w:eastAsia="Times New Roman" w:cs="Times New Roman"/>
          <w:color w:val="000000"/>
          <w:lang w:eastAsia="hr-HR"/>
        </w:rPr>
      </w:pPr>
      <w:r w:rsidRPr="006526C3">
        <w:rPr>
          <w:rFonts w:cs="Times New Roman"/>
        </w:rPr>
        <w:t>Smanjenje štetnog utjecaja prometa na okoliš te promicanje nisko-ugljičnog prijevoza,</w:t>
      </w:r>
    </w:p>
    <w:p w14:paraId="63D8C2BA" w14:textId="77777777" w:rsidR="00963395" w:rsidRPr="006526C3" w:rsidRDefault="00963395" w:rsidP="00E014DE">
      <w:pPr>
        <w:pStyle w:val="ListParagraph"/>
        <w:numPr>
          <w:ilvl w:val="0"/>
          <w:numId w:val="55"/>
        </w:numPr>
        <w:spacing w:line="259" w:lineRule="auto"/>
        <w:jc w:val="left"/>
        <w:rPr>
          <w:rFonts w:eastAsia="Times New Roman" w:cs="Times New Roman"/>
          <w:color w:val="000000"/>
          <w:lang w:eastAsia="hr-HR"/>
        </w:rPr>
      </w:pPr>
      <w:r w:rsidRPr="006526C3">
        <w:rPr>
          <w:rFonts w:eastAsia="Times New Roman" w:cs="Times New Roman"/>
          <w:color w:val="000000"/>
          <w:lang w:eastAsia="hr-HR"/>
        </w:rPr>
        <w:t>Otklanjanje uskih grla,</w:t>
      </w:r>
    </w:p>
    <w:p w14:paraId="0DB34F70" w14:textId="77777777" w:rsidR="00963395" w:rsidRPr="006526C3" w:rsidRDefault="00963395" w:rsidP="00E014DE">
      <w:pPr>
        <w:pStyle w:val="ListParagraph"/>
        <w:numPr>
          <w:ilvl w:val="0"/>
          <w:numId w:val="55"/>
        </w:numPr>
        <w:spacing w:line="259" w:lineRule="auto"/>
        <w:rPr>
          <w:rFonts w:eastAsia="Times New Roman" w:cs="Times New Roman"/>
          <w:color w:val="000000"/>
          <w:lang w:eastAsia="hr-HR"/>
        </w:rPr>
      </w:pPr>
      <w:r w:rsidRPr="006526C3">
        <w:rPr>
          <w:rFonts w:eastAsia="Times New Roman" w:cs="Times New Roman"/>
          <w:color w:val="000000"/>
          <w:lang w:eastAsia="hr-HR"/>
        </w:rPr>
        <w:t>Osiguravanje propisanih klasa plovnosti i razvoj mreže,</w:t>
      </w:r>
    </w:p>
    <w:p w14:paraId="32FB2473" w14:textId="77777777" w:rsidR="00963395" w:rsidRPr="006526C3" w:rsidRDefault="00963395" w:rsidP="00E014DE">
      <w:pPr>
        <w:pStyle w:val="ListParagraph"/>
        <w:numPr>
          <w:ilvl w:val="0"/>
          <w:numId w:val="55"/>
        </w:numPr>
        <w:spacing w:line="259" w:lineRule="auto"/>
        <w:jc w:val="left"/>
        <w:rPr>
          <w:rFonts w:eastAsia="Times New Roman" w:cs="Times New Roman"/>
          <w:color w:val="000000"/>
          <w:lang w:eastAsia="hr-HR"/>
        </w:rPr>
      </w:pPr>
      <w:r w:rsidRPr="006526C3">
        <w:rPr>
          <w:rFonts w:eastAsia="Times New Roman" w:cs="Times New Roman"/>
          <w:color w:val="000000"/>
          <w:lang w:eastAsia="hr-HR"/>
        </w:rPr>
        <w:t>Modernizacija i proširenje kapaciteta infrastrukture potrebne za prijevoz unutar lučkog područja,</w:t>
      </w:r>
    </w:p>
    <w:p w14:paraId="67B2226C" w14:textId="77777777" w:rsidR="00963395" w:rsidRPr="006526C3" w:rsidRDefault="00963395" w:rsidP="00E014DE">
      <w:pPr>
        <w:pStyle w:val="ListParagraph"/>
        <w:numPr>
          <w:ilvl w:val="0"/>
          <w:numId w:val="55"/>
        </w:numPr>
        <w:spacing w:line="259" w:lineRule="auto"/>
        <w:rPr>
          <w:rFonts w:eastAsia="Times New Roman" w:cs="Times New Roman"/>
          <w:color w:val="000000"/>
          <w:lang w:eastAsia="hr-HR"/>
        </w:rPr>
      </w:pPr>
      <w:r w:rsidRPr="006526C3">
        <w:rPr>
          <w:rFonts w:eastAsia="Times New Roman" w:cs="Times New Roman"/>
          <w:color w:val="000000"/>
          <w:lang w:eastAsia="hr-HR"/>
        </w:rPr>
        <w:t>Povećanje sigurnosti,</w:t>
      </w:r>
    </w:p>
    <w:p w14:paraId="37DF707D" w14:textId="77777777" w:rsidR="00963395" w:rsidRPr="006526C3" w:rsidRDefault="00963395" w:rsidP="00E014DE">
      <w:pPr>
        <w:pStyle w:val="ListParagraph"/>
        <w:numPr>
          <w:ilvl w:val="0"/>
          <w:numId w:val="55"/>
        </w:numPr>
        <w:spacing w:line="259" w:lineRule="auto"/>
        <w:rPr>
          <w:rFonts w:eastAsia="Times New Roman" w:cs="Times New Roman"/>
          <w:color w:val="000000"/>
          <w:lang w:eastAsia="hr-HR"/>
        </w:rPr>
      </w:pPr>
      <w:r w:rsidRPr="006526C3">
        <w:rPr>
          <w:rFonts w:eastAsia="Times New Roman" w:cs="Times New Roman"/>
          <w:color w:val="000000"/>
          <w:lang w:eastAsia="hr-HR"/>
        </w:rPr>
        <w:t>Povećanje konkurentnosti i</w:t>
      </w:r>
    </w:p>
    <w:p w14:paraId="11EB2A6E" w14:textId="77777777" w:rsidR="00963395" w:rsidRPr="006526C3" w:rsidRDefault="00963395" w:rsidP="00E014DE">
      <w:pPr>
        <w:pStyle w:val="ListParagraph"/>
        <w:numPr>
          <w:ilvl w:val="0"/>
          <w:numId w:val="55"/>
        </w:numPr>
        <w:spacing w:line="259" w:lineRule="auto"/>
        <w:rPr>
          <w:rFonts w:eastAsia="Times New Roman" w:cs="Times New Roman"/>
          <w:color w:val="000000"/>
          <w:lang w:eastAsia="hr-HR"/>
        </w:rPr>
      </w:pPr>
      <w:r w:rsidRPr="006526C3">
        <w:rPr>
          <w:rFonts w:eastAsia="Times New Roman" w:cs="Times New Roman"/>
          <w:color w:val="000000"/>
          <w:lang w:eastAsia="hr-HR"/>
        </w:rPr>
        <w:t xml:space="preserve">Povećanje </w:t>
      </w:r>
      <w:proofErr w:type="spellStart"/>
      <w:r w:rsidRPr="006526C3">
        <w:rPr>
          <w:rFonts w:eastAsia="Times New Roman" w:cs="Times New Roman"/>
          <w:color w:val="000000"/>
          <w:lang w:eastAsia="hr-HR"/>
        </w:rPr>
        <w:t>intermodalnosti</w:t>
      </w:r>
      <w:proofErr w:type="spellEnd"/>
      <w:r w:rsidRPr="006526C3">
        <w:rPr>
          <w:rFonts w:eastAsia="Times New Roman" w:cs="Times New Roman"/>
          <w:color w:val="000000"/>
          <w:lang w:eastAsia="hr-HR"/>
        </w:rPr>
        <w:t>.</w:t>
      </w:r>
    </w:p>
    <w:p w14:paraId="05C76839" w14:textId="77777777" w:rsidR="00963395" w:rsidRPr="006526C3" w:rsidRDefault="00963395" w:rsidP="00963395">
      <w:pPr>
        <w:rPr>
          <w:rFonts w:eastAsia="Times New Roman" w:cs="Times New Roman"/>
          <w:color w:val="000000"/>
          <w:lang w:eastAsia="hr-HR"/>
        </w:rPr>
      </w:pPr>
      <w:r w:rsidRPr="006526C3">
        <w:rPr>
          <w:rFonts w:eastAsia="Times New Roman" w:cs="Times New Roman"/>
          <w:color w:val="000000"/>
          <w:lang w:eastAsia="hr-HR"/>
        </w:rPr>
        <w:t>U nastavku je prikazana skala s pojašnjenjima bodovanja ovisno o broju ciljeva koji su zadovoljeni.</w:t>
      </w:r>
    </w:p>
    <w:p w14:paraId="4DF61744" w14:textId="77777777" w:rsidR="00963395" w:rsidRPr="006526C3" w:rsidRDefault="00963395" w:rsidP="00963395">
      <w:pPr>
        <w:jc w:val="left"/>
        <w:rPr>
          <w:rFonts w:eastAsia="Times New Roman" w:cs="Times New Roman"/>
          <w:color w:val="000000"/>
          <w:lang w:eastAsia="hr-HR"/>
        </w:rPr>
      </w:pPr>
      <w:r w:rsidRPr="006526C3">
        <w:rPr>
          <w:rFonts w:eastAsia="Times New Roman" w:cs="Times New Roman"/>
          <w:color w:val="000000"/>
          <w:lang w:eastAsia="hr-HR"/>
        </w:rPr>
        <w:br w:type="page"/>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8207"/>
      </w:tblGrid>
      <w:tr w:rsidR="00963395" w:rsidRPr="006526C3" w14:paraId="4D8480D3" w14:textId="77777777" w:rsidTr="00EB1BC6">
        <w:trPr>
          <w:trHeight w:val="20"/>
          <w:tblHeader/>
        </w:trPr>
        <w:tc>
          <w:tcPr>
            <w:tcW w:w="471" w:type="pct"/>
            <w:shd w:val="clear" w:color="auto" w:fill="B5C4D7"/>
            <w:vAlign w:val="center"/>
            <w:hideMark/>
          </w:tcPr>
          <w:p w14:paraId="74E76D42" w14:textId="77777777" w:rsidR="00963395" w:rsidRPr="006526C3" w:rsidRDefault="00963395" w:rsidP="00BC12C2">
            <w:pPr>
              <w:spacing w:before="60" w:after="60" w:line="240" w:lineRule="auto"/>
              <w:jc w:val="center"/>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lastRenderedPageBreak/>
              <w:t>Bodovi</w:t>
            </w:r>
          </w:p>
        </w:tc>
        <w:tc>
          <w:tcPr>
            <w:tcW w:w="4529" w:type="pct"/>
            <w:shd w:val="clear" w:color="auto" w:fill="B5C4D7"/>
            <w:vAlign w:val="center"/>
            <w:hideMark/>
          </w:tcPr>
          <w:p w14:paraId="6D5769D8" w14:textId="77777777" w:rsidR="00963395" w:rsidRPr="006526C3" w:rsidRDefault="00963395" w:rsidP="00BC12C2">
            <w:pPr>
              <w:spacing w:before="60" w:after="60" w:line="240" w:lineRule="auto"/>
              <w:jc w:val="center"/>
              <w:rPr>
                <w:rFonts w:eastAsia="Times New Roman" w:cs="Times New Roman"/>
                <w:b/>
                <w:bCs/>
                <w:color w:val="000000"/>
                <w:sz w:val="20"/>
                <w:szCs w:val="20"/>
                <w:lang w:eastAsia="hr-HR"/>
              </w:rPr>
            </w:pPr>
            <w:r w:rsidRPr="006526C3">
              <w:rPr>
                <w:rFonts w:eastAsia="Times New Roman" w:cs="Times New Roman"/>
                <w:b/>
                <w:bCs/>
                <w:color w:val="000000"/>
                <w:sz w:val="20"/>
                <w:szCs w:val="20"/>
                <w:lang w:eastAsia="hr-HR"/>
              </w:rPr>
              <w:t>Objašnjenje</w:t>
            </w:r>
          </w:p>
        </w:tc>
      </w:tr>
      <w:tr w:rsidR="00963395" w:rsidRPr="006526C3" w14:paraId="6858B025" w14:textId="77777777" w:rsidTr="00EB1BC6">
        <w:trPr>
          <w:trHeight w:val="20"/>
        </w:trPr>
        <w:tc>
          <w:tcPr>
            <w:tcW w:w="471" w:type="pct"/>
            <w:shd w:val="clear" w:color="auto" w:fill="auto"/>
            <w:vAlign w:val="center"/>
            <w:hideMark/>
          </w:tcPr>
          <w:p w14:paraId="6F4EF425"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1</w:t>
            </w:r>
          </w:p>
        </w:tc>
        <w:tc>
          <w:tcPr>
            <w:tcW w:w="4529" w:type="pct"/>
            <w:shd w:val="clear" w:color="auto" w:fill="auto"/>
            <w:vAlign w:val="center"/>
          </w:tcPr>
          <w:p w14:paraId="42F912F2"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Projekt ne doprinosi niti jednoj temi</w:t>
            </w:r>
          </w:p>
        </w:tc>
      </w:tr>
      <w:tr w:rsidR="00963395" w:rsidRPr="006526C3" w14:paraId="646D6114" w14:textId="77777777" w:rsidTr="00EB1BC6">
        <w:trPr>
          <w:trHeight w:val="20"/>
        </w:trPr>
        <w:tc>
          <w:tcPr>
            <w:tcW w:w="471" w:type="pct"/>
            <w:shd w:val="clear" w:color="auto" w:fill="auto"/>
            <w:vAlign w:val="center"/>
          </w:tcPr>
          <w:p w14:paraId="2D6A5A4D"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2</w:t>
            </w:r>
          </w:p>
        </w:tc>
        <w:tc>
          <w:tcPr>
            <w:tcW w:w="4529" w:type="pct"/>
            <w:shd w:val="clear" w:color="auto" w:fill="auto"/>
            <w:vAlign w:val="center"/>
          </w:tcPr>
          <w:p w14:paraId="64171429"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Projekt doprinosi ostvarenju jedne ili dvije teme</w:t>
            </w:r>
          </w:p>
        </w:tc>
      </w:tr>
      <w:tr w:rsidR="00963395" w:rsidRPr="006526C3" w14:paraId="31214B65" w14:textId="77777777" w:rsidTr="00EB1BC6">
        <w:trPr>
          <w:trHeight w:val="20"/>
        </w:trPr>
        <w:tc>
          <w:tcPr>
            <w:tcW w:w="471" w:type="pct"/>
            <w:shd w:val="clear" w:color="auto" w:fill="auto"/>
            <w:vAlign w:val="center"/>
            <w:hideMark/>
          </w:tcPr>
          <w:p w14:paraId="53322397"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3</w:t>
            </w:r>
          </w:p>
        </w:tc>
        <w:tc>
          <w:tcPr>
            <w:tcW w:w="4529" w:type="pct"/>
            <w:shd w:val="clear" w:color="auto" w:fill="auto"/>
            <w:vAlign w:val="center"/>
          </w:tcPr>
          <w:p w14:paraId="458C4434"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Projekt doprinosi ostvarenju tri ili četiri teme</w:t>
            </w:r>
          </w:p>
        </w:tc>
      </w:tr>
      <w:tr w:rsidR="00963395" w:rsidRPr="006526C3" w14:paraId="74374B28" w14:textId="77777777" w:rsidTr="00EB1BC6">
        <w:trPr>
          <w:trHeight w:val="20"/>
        </w:trPr>
        <w:tc>
          <w:tcPr>
            <w:tcW w:w="471" w:type="pct"/>
            <w:shd w:val="clear" w:color="auto" w:fill="auto"/>
            <w:vAlign w:val="center"/>
          </w:tcPr>
          <w:p w14:paraId="655626A0"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4</w:t>
            </w:r>
          </w:p>
        </w:tc>
        <w:tc>
          <w:tcPr>
            <w:tcW w:w="4529" w:type="pct"/>
            <w:shd w:val="clear" w:color="auto" w:fill="auto"/>
            <w:vAlign w:val="center"/>
          </w:tcPr>
          <w:p w14:paraId="3514A629"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Projekt doprinosi ostvarenju pet ili šest tema</w:t>
            </w:r>
          </w:p>
        </w:tc>
      </w:tr>
      <w:tr w:rsidR="00963395" w:rsidRPr="006526C3" w14:paraId="18E8E6E3" w14:textId="77777777" w:rsidTr="00EB1BC6">
        <w:trPr>
          <w:trHeight w:val="20"/>
        </w:trPr>
        <w:tc>
          <w:tcPr>
            <w:tcW w:w="471" w:type="pct"/>
            <w:shd w:val="clear" w:color="auto" w:fill="auto"/>
            <w:vAlign w:val="center"/>
          </w:tcPr>
          <w:p w14:paraId="084B3CB0" w14:textId="77777777" w:rsidR="00963395" w:rsidRPr="006526C3" w:rsidRDefault="00963395" w:rsidP="00BC12C2">
            <w:pPr>
              <w:spacing w:before="60" w:after="60" w:line="240" w:lineRule="auto"/>
              <w:jc w:val="center"/>
              <w:rPr>
                <w:rFonts w:eastAsia="Times New Roman" w:cs="Times New Roman"/>
                <w:color w:val="000000"/>
                <w:sz w:val="20"/>
                <w:szCs w:val="20"/>
                <w:lang w:eastAsia="hr-HR"/>
              </w:rPr>
            </w:pPr>
            <w:r w:rsidRPr="006526C3">
              <w:rPr>
                <w:rFonts w:eastAsia="Times New Roman" w:cs="Times New Roman"/>
                <w:color w:val="000000"/>
                <w:sz w:val="20"/>
                <w:szCs w:val="20"/>
                <w:lang w:eastAsia="hr-HR"/>
              </w:rPr>
              <w:t>5</w:t>
            </w:r>
          </w:p>
        </w:tc>
        <w:tc>
          <w:tcPr>
            <w:tcW w:w="4529" w:type="pct"/>
            <w:shd w:val="clear" w:color="auto" w:fill="auto"/>
            <w:vAlign w:val="center"/>
          </w:tcPr>
          <w:p w14:paraId="4963E8DB" w14:textId="77777777" w:rsidR="00963395" w:rsidRPr="006526C3" w:rsidRDefault="00963395" w:rsidP="00BC12C2">
            <w:pPr>
              <w:spacing w:before="60" w:after="60" w:line="240" w:lineRule="auto"/>
              <w:rPr>
                <w:rFonts w:eastAsia="Times New Roman" w:cs="Times New Roman"/>
                <w:color w:val="000000"/>
                <w:sz w:val="20"/>
                <w:szCs w:val="20"/>
                <w:lang w:eastAsia="hr-HR"/>
              </w:rPr>
            </w:pPr>
            <w:r w:rsidRPr="006526C3">
              <w:rPr>
                <w:rFonts w:eastAsia="Times New Roman" w:cs="Times New Roman"/>
                <w:color w:val="000000"/>
                <w:sz w:val="20"/>
                <w:szCs w:val="20"/>
                <w:lang w:eastAsia="hr-HR"/>
              </w:rPr>
              <w:t>Projekt doprinosi ostvarenju svih tema</w:t>
            </w:r>
          </w:p>
        </w:tc>
      </w:tr>
    </w:tbl>
    <w:p w14:paraId="0798E239" w14:textId="77777777" w:rsidR="00963395" w:rsidRPr="006526C3" w:rsidRDefault="00963395" w:rsidP="00963395">
      <w:pPr>
        <w:spacing w:before="240"/>
        <w:rPr>
          <w:rFonts w:cs="Times New Roman"/>
        </w:rPr>
      </w:pPr>
      <w:r w:rsidRPr="006526C3">
        <w:rPr>
          <w:rFonts w:cs="Times New Roman"/>
          <w:b/>
          <w:bCs/>
        </w:rPr>
        <w:t>Kriterij 6: Prekogranični projekti</w:t>
      </w:r>
      <w:r w:rsidRPr="006526C3">
        <w:rPr>
          <w:rFonts w:cs="Times New Roman"/>
        </w:rPr>
        <w:t xml:space="preserve"> – ovaj kriterij odnosi se na projekte koji se provode na graničnom području s drugim državama što otežava njihovu provedbu zbog veće složenosti projekata uslijed potrebne međunarodne suradnje.</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8207"/>
      </w:tblGrid>
      <w:tr w:rsidR="00963395" w:rsidRPr="006526C3" w14:paraId="1A628D10" w14:textId="77777777" w:rsidTr="00EB1BC6">
        <w:trPr>
          <w:trHeight w:val="20"/>
          <w:tblHeader/>
        </w:trPr>
        <w:tc>
          <w:tcPr>
            <w:tcW w:w="471" w:type="pct"/>
            <w:shd w:val="clear" w:color="auto" w:fill="B5C4D7"/>
            <w:vAlign w:val="center"/>
            <w:hideMark/>
          </w:tcPr>
          <w:p w14:paraId="0F2B5ABC" w14:textId="77777777" w:rsidR="00963395" w:rsidRPr="006526C3" w:rsidRDefault="00963395" w:rsidP="00BC12C2">
            <w:pPr>
              <w:spacing w:before="60" w:after="60" w:line="240" w:lineRule="auto"/>
              <w:jc w:val="center"/>
              <w:rPr>
                <w:rFonts w:eastAsia="Times New Roman" w:cs="Times New Roman"/>
                <w:b/>
                <w:bCs/>
                <w:color w:val="000000"/>
                <w:sz w:val="20"/>
                <w:szCs w:val="18"/>
                <w:lang w:eastAsia="hr-HR"/>
              </w:rPr>
            </w:pPr>
            <w:r w:rsidRPr="006526C3">
              <w:rPr>
                <w:rFonts w:eastAsia="Times New Roman" w:cs="Times New Roman"/>
                <w:b/>
                <w:bCs/>
                <w:color w:val="000000"/>
                <w:sz w:val="20"/>
                <w:szCs w:val="18"/>
                <w:lang w:eastAsia="hr-HR"/>
              </w:rPr>
              <w:t>Bodovi</w:t>
            </w:r>
          </w:p>
        </w:tc>
        <w:tc>
          <w:tcPr>
            <w:tcW w:w="4529" w:type="pct"/>
            <w:shd w:val="clear" w:color="auto" w:fill="B5C4D7"/>
            <w:vAlign w:val="center"/>
            <w:hideMark/>
          </w:tcPr>
          <w:p w14:paraId="0D44905A" w14:textId="77777777" w:rsidR="00963395" w:rsidRPr="006526C3" w:rsidRDefault="00963395" w:rsidP="00BC12C2">
            <w:pPr>
              <w:spacing w:before="60" w:after="60" w:line="240" w:lineRule="auto"/>
              <w:jc w:val="center"/>
              <w:rPr>
                <w:rFonts w:eastAsia="Times New Roman" w:cs="Times New Roman"/>
                <w:b/>
                <w:bCs/>
                <w:color w:val="000000"/>
                <w:sz w:val="20"/>
                <w:szCs w:val="18"/>
                <w:lang w:eastAsia="hr-HR"/>
              </w:rPr>
            </w:pPr>
            <w:r w:rsidRPr="006526C3">
              <w:rPr>
                <w:rFonts w:eastAsia="Times New Roman" w:cs="Times New Roman"/>
                <w:b/>
                <w:bCs/>
                <w:color w:val="000000"/>
                <w:sz w:val="20"/>
                <w:szCs w:val="18"/>
                <w:lang w:eastAsia="hr-HR"/>
              </w:rPr>
              <w:t>Objašnjenje</w:t>
            </w:r>
          </w:p>
        </w:tc>
      </w:tr>
      <w:tr w:rsidR="00963395" w:rsidRPr="006526C3" w14:paraId="39C5FF56" w14:textId="77777777" w:rsidTr="00EB1BC6">
        <w:trPr>
          <w:trHeight w:val="20"/>
        </w:trPr>
        <w:tc>
          <w:tcPr>
            <w:tcW w:w="471" w:type="pct"/>
            <w:shd w:val="clear" w:color="auto" w:fill="auto"/>
            <w:vAlign w:val="center"/>
            <w:hideMark/>
          </w:tcPr>
          <w:p w14:paraId="51CA5369" w14:textId="77777777" w:rsidR="00963395" w:rsidRPr="006526C3" w:rsidRDefault="00963395" w:rsidP="00BC12C2">
            <w:pPr>
              <w:spacing w:before="60" w:after="60" w:line="240" w:lineRule="auto"/>
              <w:jc w:val="center"/>
              <w:rPr>
                <w:rFonts w:eastAsia="Times New Roman" w:cs="Times New Roman"/>
                <w:color w:val="000000"/>
                <w:sz w:val="20"/>
                <w:szCs w:val="18"/>
                <w:lang w:eastAsia="hr-HR"/>
              </w:rPr>
            </w:pPr>
            <w:r w:rsidRPr="006526C3">
              <w:rPr>
                <w:rFonts w:eastAsia="Times New Roman" w:cs="Times New Roman"/>
                <w:color w:val="000000"/>
                <w:sz w:val="20"/>
                <w:szCs w:val="18"/>
                <w:lang w:eastAsia="hr-HR"/>
              </w:rPr>
              <w:t>1</w:t>
            </w:r>
          </w:p>
        </w:tc>
        <w:tc>
          <w:tcPr>
            <w:tcW w:w="4529" w:type="pct"/>
            <w:shd w:val="clear" w:color="auto" w:fill="auto"/>
            <w:vAlign w:val="center"/>
          </w:tcPr>
          <w:p w14:paraId="59EED09D" w14:textId="77777777" w:rsidR="00963395" w:rsidRPr="006526C3" w:rsidRDefault="00963395" w:rsidP="00BC12C2">
            <w:pPr>
              <w:spacing w:before="60" w:after="60" w:line="240" w:lineRule="auto"/>
              <w:rPr>
                <w:rFonts w:eastAsia="Times New Roman" w:cs="Times New Roman"/>
                <w:color w:val="000000"/>
                <w:sz w:val="20"/>
                <w:szCs w:val="18"/>
                <w:lang w:eastAsia="hr-HR"/>
              </w:rPr>
            </w:pPr>
            <w:r w:rsidRPr="006526C3">
              <w:rPr>
                <w:rFonts w:eastAsia="Times New Roman" w:cs="Times New Roman"/>
                <w:color w:val="000000"/>
                <w:sz w:val="20"/>
                <w:szCs w:val="18"/>
                <w:lang w:eastAsia="hr-HR"/>
              </w:rPr>
              <w:t>Područje obuhvata projekta nalazi</w:t>
            </w:r>
            <w:r w:rsidRPr="006526C3">
              <w:rPr>
                <w:rFonts w:eastAsia="Times New Roman" w:cs="Times New Roman"/>
                <w:b/>
                <w:bCs/>
                <w:color w:val="000000"/>
                <w:sz w:val="20"/>
                <w:szCs w:val="18"/>
                <w:lang w:eastAsia="hr-HR"/>
              </w:rPr>
              <w:t xml:space="preserve"> </w:t>
            </w:r>
            <w:r w:rsidRPr="006526C3">
              <w:rPr>
                <w:rFonts w:eastAsia="Times New Roman" w:cs="Times New Roman"/>
                <w:color w:val="000000"/>
                <w:sz w:val="20"/>
                <w:szCs w:val="18"/>
                <w:lang w:eastAsia="hr-HR"/>
              </w:rPr>
              <w:t>se na graničnom području.</w:t>
            </w:r>
          </w:p>
        </w:tc>
      </w:tr>
      <w:tr w:rsidR="00963395" w:rsidRPr="006526C3" w14:paraId="20626743" w14:textId="77777777" w:rsidTr="00EB1BC6">
        <w:trPr>
          <w:trHeight w:val="20"/>
        </w:trPr>
        <w:tc>
          <w:tcPr>
            <w:tcW w:w="471" w:type="pct"/>
            <w:shd w:val="clear" w:color="auto" w:fill="auto"/>
            <w:vAlign w:val="center"/>
          </w:tcPr>
          <w:p w14:paraId="7BE15A15" w14:textId="77777777" w:rsidR="00963395" w:rsidRPr="006526C3" w:rsidRDefault="00963395" w:rsidP="00BC12C2">
            <w:pPr>
              <w:spacing w:before="60" w:after="60" w:line="240" w:lineRule="auto"/>
              <w:jc w:val="center"/>
              <w:rPr>
                <w:rFonts w:eastAsia="Times New Roman" w:cs="Times New Roman"/>
                <w:color w:val="000000"/>
                <w:sz w:val="20"/>
                <w:szCs w:val="18"/>
                <w:lang w:eastAsia="hr-HR"/>
              </w:rPr>
            </w:pPr>
            <w:r w:rsidRPr="006526C3">
              <w:rPr>
                <w:rFonts w:eastAsia="Times New Roman" w:cs="Times New Roman"/>
                <w:color w:val="000000"/>
                <w:sz w:val="20"/>
                <w:szCs w:val="18"/>
                <w:lang w:eastAsia="hr-HR"/>
              </w:rPr>
              <w:t>5</w:t>
            </w:r>
          </w:p>
        </w:tc>
        <w:tc>
          <w:tcPr>
            <w:tcW w:w="4529" w:type="pct"/>
            <w:shd w:val="clear" w:color="auto" w:fill="auto"/>
            <w:vAlign w:val="center"/>
          </w:tcPr>
          <w:p w14:paraId="0F49E1A6" w14:textId="77777777" w:rsidR="00963395" w:rsidRPr="006526C3" w:rsidRDefault="00963395" w:rsidP="00BC12C2">
            <w:pPr>
              <w:spacing w:before="60" w:after="60" w:line="240" w:lineRule="auto"/>
              <w:rPr>
                <w:rFonts w:eastAsia="Times New Roman" w:cs="Times New Roman"/>
                <w:color w:val="000000"/>
                <w:sz w:val="20"/>
                <w:szCs w:val="18"/>
                <w:lang w:eastAsia="hr-HR"/>
              </w:rPr>
            </w:pPr>
            <w:r w:rsidRPr="006526C3">
              <w:rPr>
                <w:rFonts w:eastAsia="Times New Roman" w:cs="Times New Roman"/>
                <w:color w:val="000000"/>
                <w:sz w:val="20"/>
                <w:szCs w:val="18"/>
                <w:lang w:eastAsia="hr-HR"/>
              </w:rPr>
              <w:t>Područje obuhvata projekta</w:t>
            </w:r>
            <w:r w:rsidRPr="006526C3">
              <w:rPr>
                <w:rFonts w:eastAsia="Times New Roman" w:cs="Times New Roman"/>
                <w:b/>
                <w:bCs/>
                <w:color w:val="000000"/>
                <w:sz w:val="20"/>
                <w:szCs w:val="18"/>
                <w:lang w:eastAsia="hr-HR"/>
              </w:rPr>
              <w:t xml:space="preserve"> ne nalazi</w:t>
            </w:r>
            <w:r w:rsidRPr="006526C3">
              <w:rPr>
                <w:rFonts w:eastAsia="Times New Roman" w:cs="Times New Roman"/>
                <w:color w:val="000000"/>
                <w:sz w:val="20"/>
                <w:szCs w:val="18"/>
                <w:lang w:eastAsia="hr-HR"/>
              </w:rPr>
              <w:t xml:space="preserve"> se na graničnom području.</w:t>
            </w:r>
          </w:p>
        </w:tc>
      </w:tr>
    </w:tbl>
    <w:p w14:paraId="7A203387" w14:textId="77777777" w:rsidR="00963395" w:rsidRPr="006526C3" w:rsidRDefault="00963395" w:rsidP="00963395">
      <w:pPr>
        <w:spacing w:before="240"/>
        <w:rPr>
          <w:rFonts w:cs="Times New Roman"/>
        </w:rPr>
      </w:pPr>
      <w:r w:rsidRPr="006526C3">
        <w:rPr>
          <w:rFonts w:cs="Times New Roman"/>
        </w:rPr>
        <w:t>Za svaki kriterij dodijeljena je i težinska vrijednost, odnosno ponder, na sljedeći način:</w:t>
      </w:r>
    </w:p>
    <w:tbl>
      <w:tblPr>
        <w:tblStyle w:val="TableGrid"/>
        <w:tblW w:w="5000" w:type="pct"/>
        <w:tblCellMar>
          <w:left w:w="57" w:type="dxa"/>
          <w:right w:w="57" w:type="dxa"/>
        </w:tblCellMar>
        <w:tblLook w:val="04A0" w:firstRow="1" w:lastRow="0" w:firstColumn="1" w:lastColumn="0" w:noHBand="0" w:noVBand="1"/>
      </w:tblPr>
      <w:tblGrid>
        <w:gridCol w:w="4525"/>
        <w:gridCol w:w="4535"/>
      </w:tblGrid>
      <w:tr w:rsidR="00963395" w:rsidRPr="006526C3" w14:paraId="2097FC8D" w14:textId="77777777" w:rsidTr="00EB1BC6">
        <w:trPr>
          <w:tblHeader/>
        </w:trPr>
        <w:tc>
          <w:tcPr>
            <w:tcW w:w="2497" w:type="pct"/>
            <w:shd w:val="clear" w:color="auto" w:fill="B5C4D7"/>
            <w:vAlign w:val="center"/>
          </w:tcPr>
          <w:p w14:paraId="4065B91B" w14:textId="77777777" w:rsidR="00963395" w:rsidRPr="006526C3" w:rsidRDefault="00963395" w:rsidP="00BC12C2">
            <w:pPr>
              <w:spacing w:before="60" w:after="60"/>
              <w:jc w:val="center"/>
              <w:rPr>
                <w:rFonts w:cs="Times New Roman"/>
                <w:b/>
                <w:bCs/>
                <w:sz w:val="20"/>
                <w:szCs w:val="18"/>
              </w:rPr>
            </w:pPr>
            <w:r w:rsidRPr="006526C3">
              <w:rPr>
                <w:rFonts w:cs="Times New Roman"/>
                <w:b/>
                <w:bCs/>
                <w:sz w:val="20"/>
                <w:szCs w:val="18"/>
              </w:rPr>
              <w:t>Kriterij</w:t>
            </w:r>
          </w:p>
        </w:tc>
        <w:tc>
          <w:tcPr>
            <w:tcW w:w="2503" w:type="pct"/>
            <w:shd w:val="clear" w:color="auto" w:fill="B5C4D7"/>
            <w:vAlign w:val="center"/>
          </w:tcPr>
          <w:p w14:paraId="197B0C6A" w14:textId="77777777" w:rsidR="00963395" w:rsidRPr="006526C3" w:rsidRDefault="00963395" w:rsidP="00BC12C2">
            <w:pPr>
              <w:spacing w:before="60" w:after="60"/>
              <w:jc w:val="center"/>
              <w:rPr>
                <w:rFonts w:cs="Times New Roman"/>
                <w:b/>
                <w:bCs/>
                <w:sz w:val="20"/>
                <w:szCs w:val="18"/>
              </w:rPr>
            </w:pPr>
            <w:r w:rsidRPr="006526C3">
              <w:rPr>
                <w:rFonts w:cs="Times New Roman"/>
                <w:b/>
                <w:bCs/>
                <w:sz w:val="20"/>
                <w:szCs w:val="18"/>
              </w:rPr>
              <w:t>Težinska vrijednost</w:t>
            </w:r>
          </w:p>
        </w:tc>
      </w:tr>
      <w:tr w:rsidR="00963395" w14:paraId="41EE021D" w14:textId="77777777" w:rsidTr="00EB1BC6">
        <w:tc>
          <w:tcPr>
            <w:tcW w:w="2497" w:type="pct"/>
            <w:vAlign w:val="center"/>
          </w:tcPr>
          <w:p w14:paraId="01C06FFD" w14:textId="77777777" w:rsidR="00963395" w:rsidRPr="006526C3" w:rsidRDefault="00963395" w:rsidP="00BC12C2">
            <w:pPr>
              <w:spacing w:before="60" w:after="60"/>
              <w:jc w:val="left"/>
              <w:rPr>
                <w:b/>
                <w:bCs/>
                <w:sz w:val="20"/>
                <w:szCs w:val="18"/>
              </w:rPr>
            </w:pPr>
            <w:r w:rsidRPr="006526C3">
              <w:rPr>
                <w:b/>
                <w:bCs/>
                <w:sz w:val="20"/>
                <w:szCs w:val="18"/>
              </w:rPr>
              <w:t>Kriterij 1: Zrelost projekta</w:t>
            </w:r>
          </w:p>
        </w:tc>
        <w:tc>
          <w:tcPr>
            <w:tcW w:w="2503" w:type="pct"/>
            <w:vAlign w:val="center"/>
          </w:tcPr>
          <w:p w14:paraId="4E94EA51" w14:textId="77777777" w:rsidR="00963395" w:rsidRPr="006526C3" w:rsidRDefault="00963395" w:rsidP="00BC12C2">
            <w:pPr>
              <w:spacing w:before="60" w:after="60"/>
              <w:jc w:val="center"/>
              <w:rPr>
                <w:sz w:val="20"/>
                <w:szCs w:val="18"/>
                <w:highlight w:val="yellow"/>
              </w:rPr>
            </w:pPr>
            <w:r w:rsidRPr="006526C3">
              <w:rPr>
                <w:sz w:val="20"/>
                <w:szCs w:val="18"/>
              </w:rPr>
              <w:t>16%</w:t>
            </w:r>
          </w:p>
        </w:tc>
      </w:tr>
      <w:tr w:rsidR="00963395" w14:paraId="60113C11" w14:textId="77777777" w:rsidTr="00EB1BC6">
        <w:tc>
          <w:tcPr>
            <w:tcW w:w="2497" w:type="pct"/>
            <w:vAlign w:val="center"/>
          </w:tcPr>
          <w:p w14:paraId="62D3F776" w14:textId="77777777" w:rsidR="00963395" w:rsidRPr="006526C3" w:rsidRDefault="00963395" w:rsidP="00BC12C2">
            <w:pPr>
              <w:spacing w:before="60" w:after="60"/>
              <w:jc w:val="left"/>
              <w:rPr>
                <w:b/>
                <w:bCs/>
                <w:sz w:val="20"/>
                <w:szCs w:val="18"/>
              </w:rPr>
            </w:pPr>
            <w:r w:rsidRPr="006526C3">
              <w:rPr>
                <w:b/>
                <w:bCs/>
                <w:sz w:val="20"/>
                <w:szCs w:val="18"/>
              </w:rPr>
              <w:t xml:space="preserve">Kriterij 2: Učinak na gospodarski rast </w:t>
            </w:r>
          </w:p>
        </w:tc>
        <w:tc>
          <w:tcPr>
            <w:tcW w:w="2503" w:type="pct"/>
            <w:vAlign w:val="center"/>
          </w:tcPr>
          <w:p w14:paraId="78C95D67" w14:textId="77777777" w:rsidR="00963395" w:rsidRPr="006526C3" w:rsidRDefault="00963395" w:rsidP="00BC12C2">
            <w:pPr>
              <w:spacing w:before="60" w:after="60"/>
              <w:jc w:val="center"/>
              <w:rPr>
                <w:sz w:val="20"/>
                <w:szCs w:val="18"/>
                <w:highlight w:val="yellow"/>
              </w:rPr>
            </w:pPr>
            <w:r w:rsidRPr="006526C3">
              <w:rPr>
                <w:sz w:val="20"/>
                <w:szCs w:val="18"/>
              </w:rPr>
              <w:t>24%</w:t>
            </w:r>
          </w:p>
        </w:tc>
      </w:tr>
      <w:tr w:rsidR="00963395" w14:paraId="4FC961EC" w14:textId="77777777" w:rsidTr="00EB1BC6">
        <w:tc>
          <w:tcPr>
            <w:tcW w:w="2497" w:type="pct"/>
            <w:vAlign w:val="center"/>
          </w:tcPr>
          <w:p w14:paraId="103A3790" w14:textId="77777777" w:rsidR="00963395" w:rsidRPr="006526C3" w:rsidRDefault="00963395" w:rsidP="00BC12C2">
            <w:pPr>
              <w:spacing w:before="60" w:after="60"/>
              <w:jc w:val="left"/>
              <w:rPr>
                <w:b/>
                <w:bCs/>
                <w:sz w:val="20"/>
                <w:szCs w:val="18"/>
              </w:rPr>
            </w:pPr>
            <w:r w:rsidRPr="006526C3">
              <w:rPr>
                <w:b/>
                <w:bCs/>
                <w:sz w:val="20"/>
                <w:szCs w:val="18"/>
              </w:rPr>
              <w:t>Kriterij 3: Utjecaj projekta na okoliš</w:t>
            </w:r>
          </w:p>
        </w:tc>
        <w:tc>
          <w:tcPr>
            <w:tcW w:w="2503" w:type="pct"/>
            <w:vAlign w:val="center"/>
          </w:tcPr>
          <w:p w14:paraId="24724B8F" w14:textId="77777777" w:rsidR="00963395" w:rsidRPr="006526C3" w:rsidRDefault="00963395" w:rsidP="00BC12C2">
            <w:pPr>
              <w:spacing w:before="60" w:after="60"/>
              <w:jc w:val="center"/>
              <w:rPr>
                <w:sz w:val="20"/>
                <w:szCs w:val="18"/>
                <w:highlight w:val="yellow"/>
              </w:rPr>
            </w:pPr>
            <w:r w:rsidRPr="006526C3">
              <w:rPr>
                <w:sz w:val="20"/>
                <w:szCs w:val="18"/>
              </w:rPr>
              <w:t>21%</w:t>
            </w:r>
          </w:p>
        </w:tc>
      </w:tr>
      <w:tr w:rsidR="00963395" w14:paraId="103E89DD" w14:textId="77777777" w:rsidTr="00EB1BC6">
        <w:tc>
          <w:tcPr>
            <w:tcW w:w="2497" w:type="pct"/>
            <w:vAlign w:val="center"/>
          </w:tcPr>
          <w:p w14:paraId="7BBE84AE" w14:textId="77777777" w:rsidR="00963395" w:rsidRPr="006526C3" w:rsidRDefault="00963395" w:rsidP="00BC12C2">
            <w:pPr>
              <w:spacing w:before="60" w:after="60"/>
              <w:jc w:val="left"/>
              <w:rPr>
                <w:b/>
                <w:bCs/>
                <w:sz w:val="20"/>
                <w:szCs w:val="18"/>
              </w:rPr>
            </w:pPr>
            <w:r w:rsidRPr="006526C3">
              <w:rPr>
                <w:b/>
                <w:bCs/>
                <w:sz w:val="20"/>
                <w:szCs w:val="18"/>
              </w:rPr>
              <w:t>Kriterij 4: Izvor financiranja</w:t>
            </w:r>
          </w:p>
        </w:tc>
        <w:tc>
          <w:tcPr>
            <w:tcW w:w="2503" w:type="pct"/>
            <w:vAlign w:val="center"/>
          </w:tcPr>
          <w:p w14:paraId="56F50145" w14:textId="77777777" w:rsidR="00963395" w:rsidRPr="006526C3" w:rsidRDefault="00963395" w:rsidP="00BC12C2">
            <w:pPr>
              <w:spacing w:before="60" w:after="60"/>
              <w:jc w:val="center"/>
              <w:rPr>
                <w:sz w:val="20"/>
                <w:szCs w:val="18"/>
                <w:highlight w:val="yellow"/>
              </w:rPr>
            </w:pPr>
            <w:r w:rsidRPr="006526C3">
              <w:rPr>
                <w:sz w:val="20"/>
                <w:szCs w:val="18"/>
              </w:rPr>
              <w:t>10%</w:t>
            </w:r>
          </w:p>
        </w:tc>
      </w:tr>
      <w:tr w:rsidR="00963395" w14:paraId="2A62562F" w14:textId="77777777" w:rsidTr="00EB1BC6">
        <w:tc>
          <w:tcPr>
            <w:tcW w:w="2497" w:type="pct"/>
            <w:vAlign w:val="center"/>
          </w:tcPr>
          <w:p w14:paraId="4A3B95F0" w14:textId="77777777" w:rsidR="00963395" w:rsidRPr="006526C3" w:rsidRDefault="00963395" w:rsidP="00BC12C2">
            <w:pPr>
              <w:spacing w:before="60" w:after="60"/>
              <w:jc w:val="left"/>
              <w:rPr>
                <w:b/>
                <w:bCs/>
                <w:sz w:val="20"/>
                <w:szCs w:val="18"/>
              </w:rPr>
            </w:pPr>
            <w:r w:rsidRPr="006526C3">
              <w:rPr>
                <w:b/>
                <w:bCs/>
                <w:sz w:val="20"/>
                <w:szCs w:val="18"/>
              </w:rPr>
              <w:t>Kriterij 5: Doprinos ostvarenju strateških ciljeva</w:t>
            </w:r>
          </w:p>
        </w:tc>
        <w:tc>
          <w:tcPr>
            <w:tcW w:w="2503" w:type="pct"/>
            <w:vAlign w:val="center"/>
          </w:tcPr>
          <w:p w14:paraId="6AF3E9EF" w14:textId="77777777" w:rsidR="00963395" w:rsidRPr="006526C3" w:rsidRDefault="00963395" w:rsidP="00BC12C2">
            <w:pPr>
              <w:spacing w:before="60" w:after="60"/>
              <w:jc w:val="center"/>
              <w:rPr>
                <w:sz w:val="20"/>
                <w:szCs w:val="18"/>
                <w:highlight w:val="yellow"/>
              </w:rPr>
            </w:pPr>
            <w:r w:rsidRPr="006526C3">
              <w:rPr>
                <w:sz w:val="20"/>
                <w:szCs w:val="18"/>
              </w:rPr>
              <w:t>20%</w:t>
            </w:r>
          </w:p>
        </w:tc>
      </w:tr>
      <w:tr w:rsidR="00963395" w14:paraId="14EFAF58" w14:textId="77777777" w:rsidTr="00EB1BC6">
        <w:tc>
          <w:tcPr>
            <w:tcW w:w="2497" w:type="pct"/>
            <w:vAlign w:val="center"/>
          </w:tcPr>
          <w:p w14:paraId="19911355" w14:textId="77777777" w:rsidR="00963395" w:rsidRPr="006526C3" w:rsidRDefault="00963395" w:rsidP="00BC12C2">
            <w:pPr>
              <w:spacing w:before="60" w:after="60"/>
              <w:jc w:val="left"/>
              <w:rPr>
                <w:b/>
                <w:bCs/>
                <w:sz w:val="20"/>
                <w:szCs w:val="18"/>
              </w:rPr>
            </w:pPr>
            <w:r w:rsidRPr="006526C3">
              <w:rPr>
                <w:b/>
                <w:bCs/>
                <w:sz w:val="20"/>
                <w:szCs w:val="18"/>
              </w:rPr>
              <w:t>Kriterij 6: Prekogranični projekti</w:t>
            </w:r>
          </w:p>
        </w:tc>
        <w:tc>
          <w:tcPr>
            <w:tcW w:w="2503" w:type="pct"/>
            <w:vAlign w:val="center"/>
          </w:tcPr>
          <w:p w14:paraId="6D9F5794" w14:textId="77777777" w:rsidR="00963395" w:rsidRPr="006526C3" w:rsidRDefault="00963395" w:rsidP="00BC12C2">
            <w:pPr>
              <w:spacing w:before="60" w:after="60"/>
              <w:jc w:val="center"/>
              <w:rPr>
                <w:sz w:val="20"/>
                <w:szCs w:val="18"/>
                <w:highlight w:val="yellow"/>
              </w:rPr>
            </w:pPr>
            <w:r w:rsidRPr="006526C3">
              <w:rPr>
                <w:sz w:val="20"/>
                <w:szCs w:val="18"/>
              </w:rPr>
              <w:t>8%</w:t>
            </w:r>
          </w:p>
        </w:tc>
      </w:tr>
      <w:tr w:rsidR="00963395" w14:paraId="5E992CFD" w14:textId="77777777" w:rsidTr="00EB1BC6">
        <w:tc>
          <w:tcPr>
            <w:tcW w:w="2497" w:type="pct"/>
            <w:vAlign w:val="center"/>
          </w:tcPr>
          <w:p w14:paraId="4A269012" w14:textId="77777777" w:rsidR="00963395" w:rsidRPr="006526C3" w:rsidRDefault="00963395" w:rsidP="00BC12C2">
            <w:pPr>
              <w:spacing w:before="60" w:after="60"/>
              <w:jc w:val="center"/>
              <w:rPr>
                <w:b/>
                <w:bCs/>
                <w:sz w:val="20"/>
                <w:szCs w:val="18"/>
              </w:rPr>
            </w:pPr>
            <w:r w:rsidRPr="006526C3">
              <w:rPr>
                <w:b/>
                <w:bCs/>
                <w:sz w:val="20"/>
                <w:szCs w:val="18"/>
              </w:rPr>
              <w:t>UKUPNO</w:t>
            </w:r>
          </w:p>
        </w:tc>
        <w:tc>
          <w:tcPr>
            <w:tcW w:w="2503" w:type="pct"/>
            <w:vAlign w:val="center"/>
          </w:tcPr>
          <w:p w14:paraId="4471D8DB" w14:textId="77777777" w:rsidR="00963395" w:rsidRPr="006526C3" w:rsidRDefault="00963395" w:rsidP="00BC12C2">
            <w:pPr>
              <w:spacing w:before="60" w:after="60"/>
              <w:jc w:val="center"/>
              <w:rPr>
                <w:sz w:val="20"/>
                <w:szCs w:val="18"/>
                <w:highlight w:val="yellow"/>
              </w:rPr>
            </w:pPr>
            <w:r w:rsidRPr="006526C3">
              <w:rPr>
                <w:sz w:val="20"/>
                <w:szCs w:val="18"/>
              </w:rPr>
              <w:t>100%</w:t>
            </w:r>
          </w:p>
        </w:tc>
      </w:tr>
    </w:tbl>
    <w:p w14:paraId="355FC12C" w14:textId="77777777" w:rsidR="00963395" w:rsidRDefault="00963395" w:rsidP="00963395">
      <w:pPr>
        <w:spacing w:before="240"/>
      </w:pPr>
      <w:r>
        <w:t xml:space="preserve">Težinske vrijednosti dobivene su na temelju procjena 16 anketiranih stručnjaka, pri čemu su  vrijednosti koje je za pojedini kriterij dao pojedini stručnjak </w:t>
      </w:r>
      <w:proofErr w:type="spellStart"/>
      <w:r>
        <w:t>uprosiječene</w:t>
      </w:r>
      <w:proofErr w:type="spellEnd"/>
      <w:r>
        <w:t>.</w:t>
      </w:r>
    </w:p>
    <w:p w14:paraId="358297F7" w14:textId="49EC044A" w:rsidR="00963395" w:rsidRDefault="00963395" w:rsidP="00963395">
      <w:pPr>
        <w:spacing w:before="240"/>
      </w:pPr>
      <w:r>
        <w:t xml:space="preserve">Nakon što je za svaki projekt po svakom od šest kriterija dana ocjena (sukladno skalama bodovanja koje su prethodno prikazane za svaki od šest kriterija), ta se ocjena množi težinskom vrijednošću za svaki kriterij. Ukupan rezultat dobiven je zbrojem tih umnožaka za svaki od projekata. </w:t>
      </w:r>
      <w:r w:rsidR="006526C3">
        <w:t>Primijenjena</w:t>
      </w:r>
      <w:r>
        <w:t xml:space="preserve"> je sljedeća formula:</w:t>
      </w:r>
    </w:p>
    <w:p w14:paraId="6E0CB68B" w14:textId="77777777" w:rsidR="00963395" w:rsidRPr="00F304AE" w:rsidRDefault="00963395" w:rsidP="006526C3">
      <w:pPr>
        <w:shd w:val="clear" w:color="auto" w:fill="B5C4D7"/>
        <w:jc w:val="center"/>
        <w:rPr>
          <w:b/>
          <w:bCs/>
          <w:sz w:val="20"/>
          <w:szCs w:val="20"/>
        </w:rPr>
      </w:pPr>
      <w:r w:rsidRPr="00A057A5">
        <w:rPr>
          <w:b/>
          <w:bCs/>
          <w:sz w:val="20"/>
          <w:szCs w:val="20"/>
        </w:rPr>
        <w:t>(Ocjena Kriterij 1 x 1</w:t>
      </w:r>
      <w:r w:rsidRPr="00ED2D27">
        <w:rPr>
          <w:b/>
          <w:bCs/>
          <w:sz w:val="20"/>
          <w:szCs w:val="20"/>
        </w:rPr>
        <w:t>6</w:t>
      </w:r>
      <w:r w:rsidRPr="00A057A5">
        <w:rPr>
          <w:b/>
          <w:bCs/>
          <w:sz w:val="20"/>
          <w:szCs w:val="20"/>
        </w:rPr>
        <w:t>%) + (Ocjena Kriterij 2 x 24%) + (Ocjena Kriterij 3 x 2</w:t>
      </w:r>
      <w:r w:rsidRPr="00ED2D27">
        <w:rPr>
          <w:b/>
          <w:bCs/>
          <w:sz w:val="20"/>
          <w:szCs w:val="20"/>
        </w:rPr>
        <w:t>1</w:t>
      </w:r>
      <w:r w:rsidRPr="00A057A5">
        <w:rPr>
          <w:b/>
          <w:bCs/>
          <w:sz w:val="20"/>
          <w:szCs w:val="20"/>
        </w:rPr>
        <w:t>%) + (Ocjena Kriterij 4 x 10%) + (Ocjena Kriterij 5 x 2</w:t>
      </w:r>
      <w:r w:rsidRPr="00ED2D27">
        <w:rPr>
          <w:b/>
          <w:bCs/>
          <w:sz w:val="20"/>
          <w:szCs w:val="20"/>
        </w:rPr>
        <w:t>0</w:t>
      </w:r>
      <w:r w:rsidRPr="00A057A5">
        <w:rPr>
          <w:b/>
          <w:bCs/>
          <w:sz w:val="20"/>
          <w:szCs w:val="20"/>
        </w:rPr>
        <w:t>%) + (Ocjena Kriterij 6 x 8%) = Rezultat za rangiranje projekta</w:t>
      </w:r>
    </w:p>
    <w:p w14:paraId="78C3EE33" w14:textId="4A8CE702" w:rsidR="00963395" w:rsidRDefault="00963395" w:rsidP="00963395">
      <w:pPr>
        <w:sectPr w:rsidR="00963395" w:rsidSect="00BC12C2">
          <w:pgSz w:w="11906" w:h="16838"/>
          <w:pgMar w:top="1134" w:right="1418" w:bottom="1134" w:left="1418" w:header="709" w:footer="709" w:gutter="0"/>
          <w:cols w:space="708"/>
          <w:docGrid w:linePitch="360"/>
        </w:sectPr>
      </w:pPr>
      <w:r>
        <w:t>U nastavku su dani rezultati višekriterijske analize pomoću kojih su utvrđeni prioritetni projekti, odnosno ulaganja. Kao prioritetni označeni su projekti oni koji imaju najveći konačni rezultat i oni čiji je konačni rezultat veći ili jednak 3,35 (</w:t>
      </w:r>
      <w:r w:rsidR="00B0122A">
        <w:t>prosjek</w:t>
      </w:r>
      <w:r>
        <w:t xml:space="preserve"> svih dobivenih ocjena).</w:t>
      </w:r>
    </w:p>
    <w:p w14:paraId="0F961689" w14:textId="47F42567" w:rsidR="00963395" w:rsidRPr="00364F7D" w:rsidRDefault="006526C3" w:rsidP="00364F7D">
      <w:pPr>
        <w:pStyle w:val="Heading2"/>
        <w:rPr>
          <w:rFonts w:ascii="Times New Roman" w:hAnsi="Times New Roman" w:cs="Times New Roman"/>
        </w:rPr>
      </w:pPr>
      <w:bookmarkStart w:id="24" w:name="_Toc69744679"/>
      <w:bookmarkStart w:id="25" w:name="_Toc106997796"/>
      <w:r w:rsidRPr="00364F7D">
        <w:rPr>
          <w:rFonts w:ascii="Times New Roman" w:hAnsi="Times New Roman" w:cs="Times New Roman"/>
        </w:rPr>
        <w:lastRenderedPageBreak/>
        <w:t>R</w:t>
      </w:r>
      <w:r w:rsidR="00963395" w:rsidRPr="00364F7D">
        <w:rPr>
          <w:rFonts w:ascii="Times New Roman" w:hAnsi="Times New Roman" w:cs="Times New Roman"/>
        </w:rPr>
        <w:t>ezultati višekriterijske analize za razvoj vodnih putova</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1109"/>
        <w:gridCol w:w="1540"/>
        <w:gridCol w:w="1322"/>
        <w:gridCol w:w="1342"/>
        <w:gridCol w:w="1482"/>
        <w:gridCol w:w="1532"/>
      </w:tblGrid>
      <w:tr w:rsidR="00963395" w:rsidRPr="009E56E9" w14:paraId="48BFC446" w14:textId="77777777" w:rsidTr="00EB1BC6">
        <w:trPr>
          <w:trHeight w:val="859"/>
        </w:trPr>
        <w:tc>
          <w:tcPr>
            <w:tcW w:w="2140" w:type="pct"/>
            <w:shd w:val="clear" w:color="auto" w:fill="808080" w:themeFill="background1" w:themeFillShade="80"/>
            <w:vAlign w:val="center"/>
            <w:hideMark/>
          </w:tcPr>
          <w:p w14:paraId="0BEB50ED"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Planirani projekt/ ulaganje</w:t>
            </w:r>
          </w:p>
        </w:tc>
        <w:tc>
          <w:tcPr>
            <w:tcW w:w="381" w:type="pct"/>
            <w:shd w:val="clear" w:color="auto" w:fill="808080" w:themeFill="background1" w:themeFillShade="80"/>
            <w:vAlign w:val="center"/>
            <w:hideMark/>
          </w:tcPr>
          <w:p w14:paraId="5D8C4EB1"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529" w:type="pct"/>
            <w:shd w:val="clear" w:color="auto" w:fill="808080" w:themeFill="background1" w:themeFillShade="80"/>
            <w:vAlign w:val="center"/>
            <w:hideMark/>
          </w:tcPr>
          <w:p w14:paraId="6AB3B7C9"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454" w:type="pct"/>
            <w:shd w:val="clear" w:color="auto" w:fill="808080" w:themeFill="background1" w:themeFillShade="80"/>
            <w:vAlign w:val="center"/>
            <w:hideMark/>
          </w:tcPr>
          <w:p w14:paraId="0B9E91E9"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461" w:type="pct"/>
            <w:shd w:val="clear" w:color="auto" w:fill="808080" w:themeFill="background1" w:themeFillShade="80"/>
            <w:vAlign w:val="center"/>
            <w:hideMark/>
          </w:tcPr>
          <w:p w14:paraId="5D503CB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509" w:type="pct"/>
            <w:shd w:val="clear" w:color="auto" w:fill="808080" w:themeFill="background1" w:themeFillShade="80"/>
            <w:vAlign w:val="center"/>
            <w:hideMark/>
          </w:tcPr>
          <w:p w14:paraId="6A36CEC3"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526" w:type="pct"/>
            <w:shd w:val="clear" w:color="auto" w:fill="808080" w:themeFill="background1" w:themeFillShade="80"/>
            <w:vAlign w:val="center"/>
            <w:hideMark/>
          </w:tcPr>
          <w:p w14:paraId="53A70035"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r>
      <w:tr w:rsidR="00963395" w:rsidRPr="009E56E9" w14:paraId="593C16AB" w14:textId="77777777" w:rsidTr="00EB1BC6">
        <w:trPr>
          <w:trHeight w:val="283"/>
        </w:trPr>
        <w:tc>
          <w:tcPr>
            <w:tcW w:w="5000" w:type="pct"/>
            <w:gridSpan w:val="7"/>
            <w:shd w:val="clear" w:color="auto" w:fill="D9D9D9" w:themeFill="background1" w:themeFillShade="D9"/>
            <w:noWrap/>
            <w:vAlign w:val="center"/>
          </w:tcPr>
          <w:p w14:paraId="7FD99528"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Dunav</w:t>
            </w:r>
          </w:p>
        </w:tc>
      </w:tr>
      <w:tr w:rsidR="00963395" w:rsidRPr="009E56E9" w14:paraId="37009BDB" w14:textId="77777777" w:rsidTr="00EB1BC6">
        <w:trPr>
          <w:trHeight w:val="283"/>
        </w:trPr>
        <w:tc>
          <w:tcPr>
            <w:tcW w:w="2140" w:type="pct"/>
            <w:shd w:val="clear" w:color="auto" w:fill="auto"/>
            <w:noWrap/>
            <w:vAlign w:val="center"/>
            <w:hideMark/>
          </w:tcPr>
          <w:p w14:paraId="713E70C4"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Uređenje vodnog puta na rijeci Dunav kod </w:t>
            </w:r>
            <w:proofErr w:type="spellStart"/>
            <w:r w:rsidRPr="00E014DE">
              <w:rPr>
                <w:rFonts w:eastAsia="Times New Roman" w:cs="Times New Roman"/>
                <w:i/>
                <w:iCs/>
                <w:color w:val="000000"/>
                <w:sz w:val="20"/>
                <w:szCs w:val="20"/>
                <w:lang w:eastAsia="hr-HR"/>
              </w:rPr>
              <w:t>Sotina</w:t>
            </w:r>
            <w:proofErr w:type="spellEnd"/>
          </w:p>
        </w:tc>
        <w:tc>
          <w:tcPr>
            <w:tcW w:w="381" w:type="pct"/>
            <w:shd w:val="clear" w:color="auto" w:fill="auto"/>
            <w:noWrap/>
            <w:vAlign w:val="center"/>
            <w:hideMark/>
          </w:tcPr>
          <w:p w14:paraId="0378F67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9" w:type="pct"/>
            <w:shd w:val="clear" w:color="auto" w:fill="auto"/>
            <w:noWrap/>
            <w:vAlign w:val="center"/>
            <w:hideMark/>
          </w:tcPr>
          <w:p w14:paraId="5293A5AB"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3,50</w:t>
            </w:r>
          </w:p>
        </w:tc>
        <w:tc>
          <w:tcPr>
            <w:tcW w:w="454" w:type="pct"/>
            <w:shd w:val="clear" w:color="auto" w:fill="auto"/>
            <w:noWrap/>
            <w:vAlign w:val="center"/>
            <w:hideMark/>
          </w:tcPr>
          <w:p w14:paraId="05476FAF"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2,77</w:t>
            </w:r>
          </w:p>
        </w:tc>
        <w:tc>
          <w:tcPr>
            <w:tcW w:w="461" w:type="pct"/>
            <w:shd w:val="clear" w:color="auto" w:fill="auto"/>
            <w:noWrap/>
            <w:vAlign w:val="center"/>
            <w:hideMark/>
          </w:tcPr>
          <w:p w14:paraId="209448E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09" w:type="pct"/>
            <w:shd w:val="clear" w:color="auto" w:fill="auto"/>
            <w:noWrap/>
            <w:vAlign w:val="center"/>
            <w:hideMark/>
          </w:tcPr>
          <w:p w14:paraId="73BD352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6" w:type="pct"/>
            <w:shd w:val="clear" w:color="auto" w:fill="auto"/>
            <w:noWrap/>
            <w:vAlign w:val="center"/>
            <w:hideMark/>
          </w:tcPr>
          <w:p w14:paraId="3CAC3F2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r>
      <w:tr w:rsidR="00963395" w:rsidRPr="009E56E9" w14:paraId="10E7E9AE" w14:textId="77777777" w:rsidTr="00EB1BC6">
        <w:trPr>
          <w:trHeight w:val="283"/>
        </w:trPr>
        <w:tc>
          <w:tcPr>
            <w:tcW w:w="2140" w:type="pct"/>
            <w:shd w:val="clear" w:color="auto" w:fill="auto"/>
            <w:noWrap/>
            <w:vAlign w:val="center"/>
            <w:hideMark/>
          </w:tcPr>
          <w:p w14:paraId="2D67F9BA"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Radovi na izgradnji zimovnika u </w:t>
            </w:r>
            <w:proofErr w:type="spellStart"/>
            <w:r w:rsidRPr="00E014DE">
              <w:rPr>
                <w:rFonts w:eastAsia="Times New Roman" w:cs="Times New Roman"/>
                <w:i/>
                <w:iCs/>
                <w:color w:val="000000"/>
                <w:sz w:val="20"/>
                <w:szCs w:val="20"/>
                <w:lang w:eastAsia="hr-HR"/>
              </w:rPr>
              <w:t>Opatovcu</w:t>
            </w:r>
            <w:proofErr w:type="spellEnd"/>
          </w:p>
        </w:tc>
        <w:tc>
          <w:tcPr>
            <w:tcW w:w="381" w:type="pct"/>
            <w:shd w:val="clear" w:color="auto" w:fill="auto"/>
            <w:noWrap/>
            <w:vAlign w:val="center"/>
            <w:hideMark/>
          </w:tcPr>
          <w:p w14:paraId="08E40DE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9" w:type="pct"/>
            <w:shd w:val="clear" w:color="auto" w:fill="auto"/>
            <w:noWrap/>
            <w:vAlign w:val="center"/>
            <w:hideMark/>
          </w:tcPr>
          <w:p w14:paraId="2FF5BBF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2,08</w:t>
            </w:r>
          </w:p>
        </w:tc>
        <w:tc>
          <w:tcPr>
            <w:tcW w:w="454" w:type="pct"/>
            <w:shd w:val="clear" w:color="auto" w:fill="auto"/>
            <w:noWrap/>
            <w:vAlign w:val="center"/>
            <w:hideMark/>
          </w:tcPr>
          <w:p w14:paraId="0137FDC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1,54</w:t>
            </w:r>
          </w:p>
        </w:tc>
        <w:tc>
          <w:tcPr>
            <w:tcW w:w="461" w:type="pct"/>
            <w:shd w:val="clear" w:color="auto" w:fill="auto"/>
            <w:noWrap/>
            <w:vAlign w:val="center"/>
            <w:hideMark/>
          </w:tcPr>
          <w:p w14:paraId="5C0F33A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09" w:type="pct"/>
            <w:shd w:val="clear" w:color="auto" w:fill="auto"/>
            <w:noWrap/>
            <w:vAlign w:val="center"/>
            <w:hideMark/>
          </w:tcPr>
          <w:p w14:paraId="4E3D534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26" w:type="pct"/>
            <w:shd w:val="clear" w:color="auto" w:fill="auto"/>
            <w:noWrap/>
            <w:vAlign w:val="center"/>
            <w:hideMark/>
          </w:tcPr>
          <w:p w14:paraId="21B0A64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36787A3D" w14:textId="77777777" w:rsidTr="00EB1BC6">
        <w:trPr>
          <w:trHeight w:val="283"/>
        </w:trPr>
        <w:tc>
          <w:tcPr>
            <w:tcW w:w="2140" w:type="pct"/>
            <w:shd w:val="clear" w:color="auto" w:fill="auto"/>
            <w:vAlign w:val="center"/>
          </w:tcPr>
          <w:p w14:paraId="2BFC83AA"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Uređenje plovnog puta rijeke Dunav od </w:t>
            </w:r>
            <w:proofErr w:type="spellStart"/>
            <w:r w:rsidRPr="00E014DE">
              <w:rPr>
                <w:rFonts w:eastAsia="Times New Roman" w:cs="Times New Roman"/>
                <w:i/>
                <w:iCs/>
                <w:color w:val="000000"/>
                <w:sz w:val="20"/>
                <w:szCs w:val="20"/>
                <w:lang w:eastAsia="hr-HR"/>
              </w:rPr>
              <w:t>rkm</w:t>
            </w:r>
            <w:proofErr w:type="spellEnd"/>
            <w:r w:rsidRPr="00E014DE">
              <w:rPr>
                <w:rFonts w:eastAsia="Times New Roman" w:cs="Times New Roman"/>
                <w:i/>
                <w:iCs/>
                <w:color w:val="000000"/>
                <w:sz w:val="20"/>
                <w:szCs w:val="20"/>
                <w:lang w:eastAsia="hr-HR"/>
              </w:rPr>
              <w:t xml:space="preserve"> 1333+000 do </w:t>
            </w:r>
            <w:proofErr w:type="spellStart"/>
            <w:r w:rsidRPr="00E014DE">
              <w:rPr>
                <w:rFonts w:eastAsia="Times New Roman" w:cs="Times New Roman"/>
                <w:i/>
                <w:iCs/>
                <w:color w:val="000000"/>
                <w:sz w:val="20"/>
                <w:szCs w:val="20"/>
                <w:lang w:eastAsia="hr-HR"/>
              </w:rPr>
              <w:t>rkm</w:t>
            </w:r>
            <w:proofErr w:type="spellEnd"/>
            <w:r w:rsidRPr="00E014DE">
              <w:rPr>
                <w:rFonts w:eastAsia="Times New Roman" w:cs="Times New Roman"/>
                <w:i/>
                <w:iCs/>
                <w:color w:val="000000"/>
                <w:sz w:val="20"/>
                <w:szCs w:val="20"/>
                <w:lang w:eastAsia="hr-HR"/>
              </w:rPr>
              <w:t xml:space="preserve"> 1433+000</w:t>
            </w:r>
          </w:p>
        </w:tc>
        <w:tc>
          <w:tcPr>
            <w:tcW w:w="381" w:type="pct"/>
            <w:shd w:val="clear" w:color="auto" w:fill="auto"/>
            <w:noWrap/>
            <w:vAlign w:val="center"/>
          </w:tcPr>
          <w:p w14:paraId="1153E73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c>
          <w:tcPr>
            <w:tcW w:w="529" w:type="pct"/>
            <w:shd w:val="clear" w:color="auto" w:fill="auto"/>
            <w:noWrap/>
            <w:vAlign w:val="center"/>
          </w:tcPr>
          <w:p w14:paraId="5ADA671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4,25</w:t>
            </w:r>
          </w:p>
        </w:tc>
        <w:tc>
          <w:tcPr>
            <w:tcW w:w="454" w:type="pct"/>
            <w:shd w:val="clear" w:color="auto" w:fill="auto"/>
            <w:noWrap/>
            <w:vAlign w:val="center"/>
          </w:tcPr>
          <w:p w14:paraId="07B116E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3,15</w:t>
            </w:r>
          </w:p>
        </w:tc>
        <w:tc>
          <w:tcPr>
            <w:tcW w:w="461" w:type="pct"/>
            <w:shd w:val="clear" w:color="auto" w:fill="auto"/>
            <w:noWrap/>
            <w:vAlign w:val="center"/>
          </w:tcPr>
          <w:p w14:paraId="2FC93F7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09" w:type="pct"/>
            <w:shd w:val="clear" w:color="auto" w:fill="auto"/>
            <w:noWrap/>
            <w:vAlign w:val="center"/>
          </w:tcPr>
          <w:p w14:paraId="5694890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6" w:type="pct"/>
            <w:shd w:val="clear" w:color="auto" w:fill="auto"/>
            <w:noWrap/>
            <w:vAlign w:val="center"/>
          </w:tcPr>
          <w:p w14:paraId="1B58BDD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r>
      <w:tr w:rsidR="00963395" w:rsidRPr="009E56E9" w14:paraId="7E460FD7" w14:textId="77777777" w:rsidTr="00EB1BC6">
        <w:trPr>
          <w:trHeight w:val="283"/>
        </w:trPr>
        <w:tc>
          <w:tcPr>
            <w:tcW w:w="2140" w:type="pct"/>
            <w:shd w:val="clear" w:color="auto" w:fill="auto"/>
            <w:vAlign w:val="center"/>
          </w:tcPr>
          <w:p w14:paraId="46F63D6B"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privezišta (</w:t>
            </w:r>
            <w:proofErr w:type="spellStart"/>
            <w:r w:rsidRPr="00E014DE">
              <w:rPr>
                <w:rFonts w:eastAsia="Times New Roman" w:cs="Times New Roman"/>
                <w:i/>
                <w:iCs/>
                <w:color w:val="000000"/>
                <w:sz w:val="20"/>
                <w:szCs w:val="20"/>
                <w:lang w:eastAsia="hr-HR"/>
              </w:rPr>
              <w:t>mooring</w:t>
            </w:r>
            <w:proofErr w:type="spellEnd"/>
            <w:r w:rsidRPr="00E014DE">
              <w:rPr>
                <w:rFonts w:eastAsia="Times New Roman" w:cs="Times New Roman"/>
                <w:i/>
                <w:iCs/>
                <w:color w:val="000000"/>
                <w:sz w:val="20"/>
                <w:szCs w:val="20"/>
                <w:lang w:eastAsia="hr-HR"/>
              </w:rPr>
              <w:t xml:space="preserve"> </w:t>
            </w:r>
            <w:proofErr w:type="spellStart"/>
            <w:r w:rsidRPr="00E014DE">
              <w:rPr>
                <w:rFonts w:eastAsia="Times New Roman" w:cs="Times New Roman"/>
                <w:i/>
                <w:iCs/>
                <w:color w:val="000000"/>
                <w:sz w:val="20"/>
                <w:szCs w:val="20"/>
                <w:lang w:eastAsia="hr-HR"/>
              </w:rPr>
              <w:t>places</w:t>
            </w:r>
            <w:proofErr w:type="spellEnd"/>
            <w:r w:rsidRPr="00E014DE">
              <w:rPr>
                <w:rFonts w:eastAsia="Times New Roman" w:cs="Times New Roman"/>
                <w:i/>
                <w:iCs/>
                <w:color w:val="000000"/>
                <w:sz w:val="20"/>
                <w:szCs w:val="20"/>
                <w:lang w:eastAsia="hr-HR"/>
              </w:rPr>
              <w:t>)</w:t>
            </w:r>
          </w:p>
        </w:tc>
        <w:tc>
          <w:tcPr>
            <w:tcW w:w="381" w:type="pct"/>
            <w:shd w:val="clear" w:color="auto" w:fill="auto"/>
            <w:noWrap/>
            <w:vAlign w:val="center"/>
          </w:tcPr>
          <w:p w14:paraId="6F9F01BE"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1</w:t>
            </w:r>
          </w:p>
        </w:tc>
        <w:tc>
          <w:tcPr>
            <w:tcW w:w="529" w:type="pct"/>
            <w:shd w:val="clear" w:color="auto" w:fill="auto"/>
            <w:noWrap/>
            <w:vAlign w:val="center"/>
          </w:tcPr>
          <w:p w14:paraId="4212C7FD"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2,71</w:t>
            </w:r>
          </w:p>
        </w:tc>
        <w:tc>
          <w:tcPr>
            <w:tcW w:w="454" w:type="pct"/>
            <w:shd w:val="clear" w:color="auto" w:fill="auto"/>
            <w:noWrap/>
            <w:vAlign w:val="center"/>
          </w:tcPr>
          <w:p w14:paraId="658F1963"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1,78</w:t>
            </w:r>
          </w:p>
        </w:tc>
        <w:tc>
          <w:tcPr>
            <w:tcW w:w="461" w:type="pct"/>
            <w:shd w:val="clear" w:color="auto" w:fill="auto"/>
            <w:noWrap/>
            <w:vAlign w:val="center"/>
          </w:tcPr>
          <w:p w14:paraId="3DCDDB0F"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1</w:t>
            </w:r>
          </w:p>
        </w:tc>
        <w:tc>
          <w:tcPr>
            <w:tcW w:w="509" w:type="pct"/>
            <w:shd w:val="clear" w:color="auto" w:fill="auto"/>
            <w:noWrap/>
            <w:vAlign w:val="center"/>
          </w:tcPr>
          <w:p w14:paraId="1D599E1A"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4</w:t>
            </w:r>
          </w:p>
        </w:tc>
        <w:tc>
          <w:tcPr>
            <w:tcW w:w="526" w:type="pct"/>
            <w:shd w:val="clear" w:color="auto" w:fill="auto"/>
            <w:noWrap/>
            <w:vAlign w:val="center"/>
          </w:tcPr>
          <w:p w14:paraId="12130225"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5</w:t>
            </w:r>
          </w:p>
        </w:tc>
      </w:tr>
      <w:tr w:rsidR="00963395" w:rsidRPr="009E56E9" w14:paraId="420A0EEE" w14:textId="77777777" w:rsidTr="00EB1BC6">
        <w:trPr>
          <w:trHeight w:val="283"/>
        </w:trPr>
        <w:tc>
          <w:tcPr>
            <w:tcW w:w="5000" w:type="pct"/>
            <w:gridSpan w:val="7"/>
            <w:shd w:val="clear" w:color="auto" w:fill="D9D9D9" w:themeFill="background1" w:themeFillShade="D9"/>
            <w:vAlign w:val="center"/>
          </w:tcPr>
          <w:p w14:paraId="60DAB978"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Drava</w:t>
            </w:r>
          </w:p>
        </w:tc>
      </w:tr>
      <w:tr w:rsidR="00963395" w:rsidRPr="009E56E9" w14:paraId="3685D81A" w14:textId="77777777" w:rsidTr="00EB1BC6">
        <w:trPr>
          <w:trHeight w:val="283"/>
        </w:trPr>
        <w:tc>
          <w:tcPr>
            <w:tcW w:w="2140" w:type="pct"/>
            <w:shd w:val="clear" w:color="auto" w:fill="auto"/>
            <w:vAlign w:val="center"/>
            <w:hideMark/>
          </w:tcPr>
          <w:p w14:paraId="16EB8E3D"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Uređenje plovnog puta rijeke Drave od ušća do Osijeka na IV klasu plovnog puta (od </w:t>
            </w:r>
            <w:proofErr w:type="spellStart"/>
            <w:r w:rsidRPr="00E014DE">
              <w:rPr>
                <w:rFonts w:eastAsia="Times New Roman" w:cs="Times New Roman"/>
                <w:i/>
                <w:iCs/>
                <w:color w:val="000000"/>
                <w:sz w:val="20"/>
                <w:szCs w:val="20"/>
                <w:lang w:eastAsia="hr-HR"/>
              </w:rPr>
              <w:t>rkm</w:t>
            </w:r>
            <w:proofErr w:type="spellEnd"/>
            <w:r w:rsidRPr="00E014DE">
              <w:rPr>
                <w:rFonts w:eastAsia="Times New Roman" w:cs="Times New Roman"/>
                <w:i/>
                <w:iCs/>
                <w:color w:val="000000"/>
                <w:sz w:val="20"/>
                <w:szCs w:val="20"/>
                <w:lang w:eastAsia="hr-HR"/>
              </w:rPr>
              <w:t xml:space="preserve"> 0 + 000 do </w:t>
            </w:r>
            <w:proofErr w:type="spellStart"/>
            <w:r w:rsidRPr="00E014DE">
              <w:rPr>
                <w:rFonts w:eastAsia="Times New Roman" w:cs="Times New Roman"/>
                <w:i/>
                <w:iCs/>
                <w:color w:val="000000"/>
                <w:sz w:val="20"/>
                <w:szCs w:val="20"/>
                <w:lang w:eastAsia="hr-HR"/>
              </w:rPr>
              <w:t>rkm</w:t>
            </w:r>
            <w:proofErr w:type="spellEnd"/>
            <w:r w:rsidRPr="00E014DE">
              <w:rPr>
                <w:rFonts w:eastAsia="Times New Roman" w:cs="Times New Roman"/>
                <w:i/>
                <w:iCs/>
                <w:color w:val="000000"/>
                <w:sz w:val="20"/>
                <w:szCs w:val="20"/>
                <w:lang w:eastAsia="hr-HR"/>
              </w:rPr>
              <w:t xml:space="preserve"> 12 + 000)</w:t>
            </w:r>
          </w:p>
        </w:tc>
        <w:tc>
          <w:tcPr>
            <w:tcW w:w="381" w:type="pct"/>
            <w:shd w:val="clear" w:color="auto" w:fill="auto"/>
            <w:noWrap/>
            <w:vAlign w:val="center"/>
            <w:hideMark/>
          </w:tcPr>
          <w:p w14:paraId="65BC827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w:t>
            </w:r>
          </w:p>
        </w:tc>
        <w:tc>
          <w:tcPr>
            <w:tcW w:w="529" w:type="pct"/>
            <w:shd w:val="clear" w:color="auto" w:fill="auto"/>
            <w:noWrap/>
            <w:vAlign w:val="center"/>
            <w:hideMark/>
          </w:tcPr>
          <w:p w14:paraId="0BE5F3F0"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3,67</w:t>
            </w:r>
          </w:p>
        </w:tc>
        <w:tc>
          <w:tcPr>
            <w:tcW w:w="454" w:type="pct"/>
            <w:shd w:val="clear" w:color="auto" w:fill="auto"/>
            <w:noWrap/>
            <w:vAlign w:val="center"/>
            <w:hideMark/>
          </w:tcPr>
          <w:p w14:paraId="0FCBF67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2,85</w:t>
            </w:r>
          </w:p>
        </w:tc>
        <w:tc>
          <w:tcPr>
            <w:tcW w:w="461" w:type="pct"/>
            <w:shd w:val="clear" w:color="auto" w:fill="auto"/>
            <w:noWrap/>
            <w:vAlign w:val="center"/>
            <w:hideMark/>
          </w:tcPr>
          <w:p w14:paraId="1EBAD02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09" w:type="pct"/>
            <w:shd w:val="clear" w:color="auto" w:fill="auto"/>
            <w:noWrap/>
            <w:vAlign w:val="center"/>
            <w:hideMark/>
          </w:tcPr>
          <w:p w14:paraId="7FD0465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6" w:type="pct"/>
            <w:shd w:val="clear" w:color="auto" w:fill="auto"/>
            <w:noWrap/>
            <w:vAlign w:val="center"/>
            <w:hideMark/>
          </w:tcPr>
          <w:p w14:paraId="7427D0E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439DDAAD" w14:textId="77777777" w:rsidTr="00EB1BC6">
        <w:trPr>
          <w:trHeight w:val="283"/>
        </w:trPr>
        <w:tc>
          <w:tcPr>
            <w:tcW w:w="2140" w:type="pct"/>
            <w:shd w:val="clear" w:color="auto" w:fill="auto"/>
            <w:vAlign w:val="center"/>
          </w:tcPr>
          <w:p w14:paraId="47C04179"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nove skele „</w:t>
            </w:r>
            <w:proofErr w:type="spellStart"/>
            <w:r w:rsidRPr="00E014DE">
              <w:rPr>
                <w:rFonts w:eastAsia="Times New Roman" w:cs="Times New Roman"/>
                <w:i/>
                <w:iCs/>
                <w:color w:val="000000"/>
                <w:sz w:val="20"/>
                <w:szCs w:val="20"/>
                <w:lang w:eastAsia="hr-HR"/>
              </w:rPr>
              <w:t>Križnica</w:t>
            </w:r>
            <w:proofErr w:type="spellEnd"/>
            <w:r w:rsidRPr="00E014DE">
              <w:rPr>
                <w:rFonts w:eastAsia="Times New Roman" w:cs="Times New Roman"/>
                <w:i/>
                <w:iCs/>
                <w:color w:val="000000"/>
                <w:sz w:val="20"/>
                <w:szCs w:val="20"/>
                <w:lang w:eastAsia="hr-HR"/>
              </w:rPr>
              <w:t>“, općina Pitomača</w:t>
            </w:r>
          </w:p>
        </w:tc>
        <w:tc>
          <w:tcPr>
            <w:tcW w:w="381" w:type="pct"/>
            <w:shd w:val="clear" w:color="auto" w:fill="auto"/>
            <w:noWrap/>
            <w:vAlign w:val="center"/>
          </w:tcPr>
          <w:p w14:paraId="359CAB9B"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5</w:t>
            </w:r>
          </w:p>
        </w:tc>
        <w:tc>
          <w:tcPr>
            <w:tcW w:w="529" w:type="pct"/>
            <w:shd w:val="clear" w:color="auto" w:fill="auto"/>
            <w:noWrap/>
            <w:vAlign w:val="center"/>
          </w:tcPr>
          <w:p w14:paraId="56701B52"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2,25</w:t>
            </w:r>
          </w:p>
        </w:tc>
        <w:tc>
          <w:tcPr>
            <w:tcW w:w="454" w:type="pct"/>
            <w:shd w:val="clear" w:color="auto" w:fill="auto"/>
            <w:noWrap/>
            <w:vAlign w:val="center"/>
          </w:tcPr>
          <w:p w14:paraId="25D4F39B"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2,08</w:t>
            </w:r>
          </w:p>
        </w:tc>
        <w:tc>
          <w:tcPr>
            <w:tcW w:w="461" w:type="pct"/>
            <w:shd w:val="clear" w:color="auto" w:fill="auto"/>
            <w:noWrap/>
            <w:vAlign w:val="center"/>
          </w:tcPr>
          <w:p w14:paraId="75923A7A"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5</w:t>
            </w:r>
          </w:p>
        </w:tc>
        <w:tc>
          <w:tcPr>
            <w:tcW w:w="509" w:type="pct"/>
            <w:shd w:val="clear" w:color="auto" w:fill="auto"/>
            <w:noWrap/>
            <w:vAlign w:val="center"/>
          </w:tcPr>
          <w:p w14:paraId="05DA4ADE"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5</w:t>
            </w:r>
          </w:p>
        </w:tc>
        <w:tc>
          <w:tcPr>
            <w:tcW w:w="526" w:type="pct"/>
            <w:shd w:val="clear" w:color="auto" w:fill="auto"/>
            <w:noWrap/>
            <w:vAlign w:val="center"/>
          </w:tcPr>
          <w:p w14:paraId="2276D388"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5</w:t>
            </w:r>
          </w:p>
        </w:tc>
      </w:tr>
      <w:tr w:rsidR="00963395" w:rsidRPr="009E56E9" w14:paraId="030CEC63" w14:textId="77777777" w:rsidTr="00EB1BC6">
        <w:trPr>
          <w:trHeight w:val="283"/>
        </w:trPr>
        <w:tc>
          <w:tcPr>
            <w:tcW w:w="5000" w:type="pct"/>
            <w:gridSpan w:val="7"/>
            <w:shd w:val="clear" w:color="auto" w:fill="D9D9D9" w:themeFill="background1" w:themeFillShade="D9"/>
            <w:vAlign w:val="center"/>
          </w:tcPr>
          <w:p w14:paraId="19DB09A0"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Sava</w:t>
            </w:r>
          </w:p>
        </w:tc>
      </w:tr>
      <w:tr w:rsidR="00963395" w:rsidRPr="009E56E9" w14:paraId="2FF1E235" w14:textId="77777777" w:rsidTr="00EB1BC6">
        <w:trPr>
          <w:trHeight w:val="283"/>
        </w:trPr>
        <w:tc>
          <w:tcPr>
            <w:tcW w:w="2140" w:type="pct"/>
            <w:shd w:val="clear" w:color="auto" w:fill="auto"/>
            <w:vAlign w:val="center"/>
          </w:tcPr>
          <w:p w14:paraId="21D53A5A"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Uređenje dionica od posebnog rizika plovnog puta rijeke Save (od </w:t>
            </w:r>
            <w:proofErr w:type="spellStart"/>
            <w:r w:rsidRPr="00E014DE">
              <w:rPr>
                <w:rFonts w:eastAsia="Times New Roman" w:cs="Times New Roman"/>
                <w:i/>
                <w:iCs/>
                <w:color w:val="000000"/>
                <w:sz w:val="20"/>
                <w:szCs w:val="20"/>
                <w:lang w:eastAsia="hr-HR"/>
              </w:rPr>
              <w:t>Račinovaca</w:t>
            </w:r>
            <w:proofErr w:type="spellEnd"/>
            <w:r w:rsidRPr="00E014DE">
              <w:rPr>
                <w:rFonts w:eastAsia="Times New Roman" w:cs="Times New Roman"/>
                <w:i/>
                <w:iCs/>
                <w:color w:val="000000"/>
                <w:sz w:val="20"/>
                <w:szCs w:val="20"/>
                <w:lang w:eastAsia="hr-HR"/>
              </w:rPr>
              <w:t xml:space="preserve"> do Siska)</w:t>
            </w:r>
          </w:p>
        </w:tc>
        <w:tc>
          <w:tcPr>
            <w:tcW w:w="381" w:type="pct"/>
            <w:shd w:val="clear" w:color="auto" w:fill="auto"/>
            <w:noWrap/>
            <w:vAlign w:val="center"/>
          </w:tcPr>
          <w:p w14:paraId="0C2C64D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c>
          <w:tcPr>
            <w:tcW w:w="529" w:type="pct"/>
            <w:shd w:val="clear" w:color="auto" w:fill="auto"/>
            <w:noWrap/>
            <w:vAlign w:val="center"/>
          </w:tcPr>
          <w:p w14:paraId="1E265EC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4,08</w:t>
            </w:r>
          </w:p>
        </w:tc>
        <w:tc>
          <w:tcPr>
            <w:tcW w:w="454" w:type="pct"/>
            <w:shd w:val="clear" w:color="auto" w:fill="auto"/>
            <w:noWrap/>
            <w:vAlign w:val="center"/>
          </w:tcPr>
          <w:p w14:paraId="410EF91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3,15</w:t>
            </w:r>
          </w:p>
        </w:tc>
        <w:tc>
          <w:tcPr>
            <w:tcW w:w="461" w:type="pct"/>
            <w:shd w:val="clear" w:color="auto" w:fill="auto"/>
            <w:noWrap/>
            <w:vAlign w:val="center"/>
          </w:tcPr>
          <w:p w14:paraId="7676F0C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09" w:type="pct"/>
            <w:shd w:val="clear" w:color="auto" w:fill="auto"/>
            <w:noWrap/>
            <w:vAlign w:val="center"/>
          </w:tcPr>
          <w:p w14:paraId="4BFFBAB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6" w:type="pct"/>
            <w:shd w:val="clear" w:color="auto" w:fill="auto"/>
            <w:noWrap/>
            <w:vAlign w:val="center"/>
          </w:tcPr>
          <w:p w14:paraId="2CAACFC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r>
      <w:tr w:rsidR="00963395" w:rsidRPr="009E56E9" w14:paraId="51EC1C55" w14:textId="77777777" w:rsidTr="00EB1BC6">
        <w:trPr>
          <w:trHeight w:val="283"/>
        </w:trPr>
        <w:tc>
          <w:tcPr>
            <w:tcW w:w="2140" w:type="pct"/>
            <w:shd w:val="clear" w:color="auto" w:fill="auto"/>
            <w:vAlign w:val="center"/>
          </w:tcPr>
          <w:p w14:paraId="6D7FC7B8"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Osiguranje plovidbe rijekom Savom na području grada Zagreba</w:t>
            </w:r>
          </w:p>
        </w:tc>
        <w:tc>
          <w:tcPr>
            <w:tcW w:w="381" w:type="pct"/>
            <w:shd w:val="clear" w:color="auto" w:fill="auto"/>
            <w:noWrap/>
            <w:vAlign w:val="center"/>
          </w:tcPr>
          <w:p w14:paraId="5A1DCE16"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2</w:t>
            </w:r>
          </w:p>
        </w:tc>
        <w:tc>
          <w:tcPr>
            <w:tcW w:w="529" w:type="pct"/>
            <w:shd w:val="clear" w:color="auto" w:fill="auto"/>
            <w:noWrap/>
            <w:vAlign w:val="center"/>
          </w:tcPr>
          <w:p w14:paraId="4477FFBA"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2,58</w:t>
            </w:r>
          </w:p>
        </w:tc>
        <w:tc>
          <w:tcPr>
            <w:tcW w:w="454" w:type="pct"/>
            <w:shd w:val="clear" w:color="auto" w:fill="auto"/>
            <w:noWrap/>
            <w:vAlign w:val="center"/>
          </w:tcPr>
          <w:p w14:paraId="4A9A6553"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2,00</w:t>
            </w:r>
          </w:p>
        </w:tc>
        <w:tc>
          <w:tcPr>
            <w:tcW w:w="461" w:type="pct"/>
            <w:shd w:val="clear" w:color="auto" w:fill="auto"/>
            <w:noWrap/>
            <w:vAlign w:val="center"/>
          </w:tcPr>
          <w:p w14:paraId="202E0A6E"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4</w:t>
            </w:r>
          </w:p>
        </w:tc>
        <w:tc>
          <w:tcPr>
            <w:tcW w:w="509" w:type="pct"/>
            <w:shd w:val="clear" w:color="auto" w:fill="auto"/>
            <w:noWrap/>
            <w:vAlign w:val="center"/>
          </w:tcPr>
          <w:p w14:paraId="2152D94E"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5</w:t>
            </w:r>
          </w:p>
        </w:tc>
        <w:tc>
          <w:tcPr>
            <w:tcW w:w="526" w:type="pct"/>
            <w:shd w:val="clear" w:color="auto" w:fill="auto"/>
            <w:noWrap/>
            <w:vAlign w:val="center"/>
          </w:tcPr>
          <w:p w14:paraId="026759C9"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5</w:t>
            </w:r>
          </w:p>
        </w:tc>
      </w:tr>
      <w:tr w:rsidR="00963395" w:rsidRPr="009E56E9" w14:paraId="452DC7E2" w14:textId="77777777" w:rsidTr="00EB1BC6">
        <w:trPr>
          <w:trHeight w:val="283"/>
        </w:trPr>
        <w:tc>
          <w:tcPr>
            <w:tcW w:w="5000" w:type="pct"/>
            <w:gridSpan w:val="7"/>
            <w:shd w:val="clear" w:color="auto" w:fill="D9D9D9" w:themeFill="background1" w:themeFillShade="D9"/>
            <w:vAlign w:val="center"/>
          </w:tcPr>
          <w:p w14:paraId="6A07B814"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Kupa</w:t>
            </w:r>
          </w:p>
        </w:tc>
      </w:tr>
      <w:tr w:rsidR="00963395" w:rsidRPr="009E56E9" w14:paraId="79853B1F" w14:textId="77777777" w:rsidTr="00EB1BC6">
        <w:trPr>
          <w:trHeight w:val="283"/>
        </w:trPr>
        <w:tc>
          <w:tcPr>
            <w:tcW w:w="2140" w:type="pct"/>
            <w:shd w:val="clear" w:color="auto" w:fill="auto"/>
            <w:vAlign w:val="center"/>
            <w:hideMark/>
          </w:tcPr>
          <w:p w14:paraId="085A032B"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EKO-REKUPA: EKO-revitalizacija i uređenje rijeke Kupe za putničku i sportsku plovidbu sa razvojem prateće infrastrukture</w:t>
            </w:r>
          </w:p>
        </w:tc>
        <w:tc>
          <w:tcPr>
            <w:tcW w:w="381" w:type="pct"/>
            <w:shd w:val="clear" w:color="auto" w:fill="auto"/>
            <w:noWrap/>
            <w:vAlign w:val="center"/>
            <w:hideMark/>
          </w:tcPr>
          <w:p w14:paraId="003848D7"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2</w:t>
            </w:r>
          </w:p>
        </w:tc>
        <w:tc>
          <w:tcPr>
            <w:tcW w:w="529" w:type="pct"/>
            <w:shd w:val="clear" w:color="auto" w:fill="auto"/>
            <w:noWrap/>
            <w:vAlign w:val="center"/>
            <w:hideMark/>
          </w:tcPr>
          <w:p w14:paraId="0A4F06C6"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3,25</w:t>
            </w:r>
          </w:p>
        </w:tc>
        <w:tc>
          <w:tcPr>
            <w:tcW w:w="454" w:type="pct"/>
            <w:shd w:val="clear" w:color="auto" w:fill="auto"/>
            <w:noWrap/>
            <w:vAlign w:val="center"/>
            <w:hideMark/>
          </w:tcPr>
          <w:p w14:paraId="14C382EB"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2,38</w:t>
            </w:r>
          </w:p>
        </w:tc>
        <w:tc>
          <w:tcPr>
            <w:tcW w:w="461" w:type="pct"/>
            <w:shd w:val="clear" w:color="auto" w:fill="auto"/>
            <w:noWrap/>
            <w:vAlign w:val="center"/>
            <w:hideMark/>
          </w:tcPr>
          <w:p w14:paraId="2B8240F0"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1</w:t>
            </w:r>
          </w:p>
        </w:tc>
        <w:tc>
          <w:tcPr>
            <w:tcW w:w="509" w:type="pct"/>
            <w:shd w:val="clear" w:color="auto" w:fill="auto"/>
            <w:noWrap/>
            <w:vAlign w:val="center"/>
            <w:hideMark/>
          </w:tcPr>
          <w:p w14:paraId="3F01FE08"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5</w:t>
            </w:r>
          </w:p>
        </w:tc>
        <w:tc>
          <w:tcPr>
            <w:tcW w:w="526" w:type="pct"/>
            <w:shd w:val="clear" w:color="auto" w:fill="auto"/>
            <w:noWrap/>
            <w:vAlign w:val="center"/>
            <w:hideMark/>
          </w:tcPr>
          <w:p w14:paraId="4A7B5C00"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5</w:t>
            </w:r>
          </w:p>
        </w:tc>
      </w:tr>
      <w:tr w:rsidR="00963395" w:rsidRPr="009E56E9" w14:paraId="591BF764" w14:textId="77777777" w:rsidTr="00EB1BC6">
        <w:trPr>
          <w:trHeight w:val="283"/>
        </w:trPr>
        <w:tc>
          <w:tcPr>
            <w:tcW w:w="5000" w:type="pct"/>
            <w:gridSpan w:val="7"/>
            <w:shd w:val="clear" w:color="auto" w:fill="D9D9D9" w:themeFill="background1" w:themeFillShade="D9"/>
            <w:noWrap/>
            <w:vAlign w:val="center"/>
          </w:tcPr>
          <w:p w14:paraId="073A0D46"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Obilježavanje plovnih putova</w:t>
            </w:r>
          </w:p>
        </w:tc>
      </w:tr>
      <w:tr w:rsidR="00963395" w:rsidRPr="009E56E9" w14:paraId="10EE32F1" w14:textId="77777777" w:rsidTr="00EB1BC6">
        <w:trPr>
          <w:trHeight w:val="283"/>
        </w:trPr>
        <w:tc>
          <w:tcPr>
            <w:tcW w:w="2140" w:type="pct"/>
            <w:shd w:val="clear" w:color="auto" w:fill="auto"/>
            <w:noWrap/>
            <w:vAlign w:val="center"/>
            <w:hideMark/>
          </w:tcPr>
          <w:p w14:paraId="20EEA3AD"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Razvoj sustava obilježavanja vodnih putova Republike Hrvatske</w:t>
            </w:r>
          </w:p>
        </w:tc>
        <w:tc>
          <w:tcPr>
            <w:tcW w:w="381" w:type="pct"/>
            <w:shd w:val="clear" w:color="auto" w:fill="auto"/>
            <w:noWrap/>
            <w:vAlign w:val="center"/>
            <w:hideMark/>
          </w:tcPr>
          <w:p w14:paraId="7E09F05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9" w:type="pct"/>
            <w:shd w:val="clear" w:color="auto" w:fill="auto"/>
            <w:noWrap/>
            <w:vAlign w:val="center"/>
            <w:hideMark/>
          </w:tcPr>
          <w:p w14:paraId="5E5671A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3,83</w:t>
            </w:r>
          </w:p>
        </w:tc>
        <w:tc>
          <w:tcPr>
            <w:tcW w:w="454" w:type="pct"/>
            <w:shd w:val="clear" w:color="auto" w:fill="auto"/>
            <w:noWrap/>
            <w:vAlign w:val="center"/>
            <w:hideMark/>
          </w:tcPr>
          <w:p w14:paraId="35520B8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3,31</w:t>
            </w:r>
          </w:p>
        </w:tc>
        <w:tc>
          <w:tcPr>
            <w:tcW w:w="461" w:type="pct"/>
            <w:shd w:val="clear" w:color="auto" w:fill="auto"/>
            <w:noWrap/>
            <w:vAlign w:val="center"/>
            <w:hideMark/>
          </w:tcPr>
          <w:p w14:paraId="2790EBF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09" w:type="pct"/>
            <w:shd w:val="clear" w:color="auto" w:fill="auto"/>
            <w:noWrap/>
            <w:vAlign w:val="center"/>
            <w:hideMark/>
          </w:tcPr>
          <w:p w14:paraId="7DB87BB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6" w:type="pct"/>
            <w:shd w:val="clear" w:color="auto" w:fill="auto"/>
            <w:noWrap/>
            <w:vAlign w:val="center"/>
            <w:hideMark/>
          </w:tcPr>
          <w:p w14:paraId="296E8B9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r>
      <w:tr w:rsidR="00963395" w:rsidRPr="009E56E9" w14:paraId="31F80819" w14:textId="77777777" w:rsidTr="00EB1BC6">
        <w:trPr>
          <w:trHeight w:val="283"/>
        </w:trPr>
        <w:tc>
          <w:tcPr>
            <w:tcW w:w="5000" w:type="pct"/>
            <w:gridSpan w:val="7"/>
            <w:shd w:val="clear" w:color="auto" w:fill="D9D9D9" w:themeFill="background1" w:themeFillShade="D9"/>
            <w:noWrap/>
            <w:vAlign w:val="center"/>
          </w:tcPr>
          <w:p w14:paraId="1D251089"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Ostalo</w:t>
            </w:r>
          </w:p>
        </w:tc>
      </w:tr>
      <w:tr w:rsidR="00963395" w:rsidRPr="009E56E9" w14:paraId="2F304BB0" w14:textId="77777777" w:rsidTr="00EB1BC6">
        <w:trPr>
          <w:trHeight w:val="283"/>
        </w:trPr>
        <w:tc>
          <w:tcPr>
            <w:tcW w:w="2140" w:type="pct"/>
            <w:shd w:val="clear" w:color="auto" w:fill="auto"/>
            <w:noWrap/>
            <w:vAlign w:val="center"/>
          </w:tcPr>
          <w:p w14:paraId="135B86FE"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višenamjenskog kanala Dunav-Sava</w:t>
            </w:r>
          </w:p>
        </w:tc>
        <w:tc>
          <w:tcPr>
            <w:tcW w:w="381" w:type="pct"/>
            <w:shd w:val="clear" w:color="auto" w:fill="auto"/>
            <w:noWrap/>
            <w:vAlign w:val="center"/>
          </w:tcPr>
          <w:p w14:paraId="395684E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529" w:type="pct"/>
            <w:shd w:val="clear" w:color="auto" w:fill="auto"/>
            <w:noWrap/>
            <w:vAlign w:val="center"/>
          </w:tcPr>
          <w:p w14:paraId="47368350"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4,75</w:t>
            </w:r>
          </w:p>
        </w:tc>
        <w:tc>
          <w:tcPr>
            <w:tcW w:w="454" w:type="pct"/>
            <w:shd w:val="clear" w:color="auto" w:fill="auto"/>
            <w:noWrap/>
            <w:vAlign w:val="center"/>
          </w:tcPr>
          <w:p w14:paraId="115880A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3,54</w:t>
            </w:r>
          </w:p>
        </w:tc>
        <w:tc>
          <w:tcPr>
            <w:tcW w:w="461" w:type="pct"/>
            <w:shd w:val="clear" w:color="auto" w:fill="auto"/>
            <w:noWrap/>
            <w:vAlign w:val="center"/>
          </w:tcPr>
          <w:p w14:paraId="0B4BA84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09" w:type="pct"/>
            <w:shd w:val="clear" w:color="auto" w:fill="auto"/>
            <w:noWrap/>
            <w:vAlign w:val="center"/>
          </w:tcPr>
          <w:p w14:paraId="7082CAE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26" w:type="pct"/>
            <w:shd w:val="clear" w:color="auto" w:fill="auto"/>
            <w:noWrap/>
            <w:vAlign w:val="center"/>
          </w:tcPr>
          <w:p w14:paraId="64AF2BC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68885AFF" w14:textId="77777777" w:rsidTr="00EB1BC6">
        <w:trPr>
          <w:trHeight w:val="283"/>
        </w:trPr>
        <w:tc>
          <w:tcPr>
            <w:tcW w:w="2140" w:type="pct"/>
            <w:shd w:val="clear" w:color="auto" w:fill="auto"/>
            <w:noWrap/>
            <w:vAlign w:val="center"/>
            <w:hideMark/>
          </w:tcPr>
          <w:p w14:paraId="6AD46E36"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Modernizacija i prilagodba plovila</w:t>
            </w:r>
          </w:p>
        </w:tc>
        <w:tc>
          <w:tcPr>
            <w:tcW w:w="381" w:type="pct"/>
            <w:shd w:val="clear" w:color="auto" w:fill="auto"/>
            <w:noWrap/>
            <w:vAlign w:val="center"/>
            <w:hideMark/>
          </w:tcPr>
          <w:p w14:paraId="7294EE3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w:t>
            </w:r>
          </w:p>
        </w:tc>
        <w:tc>
          <w:tcPr>
            <w:tcW w:w="529" w:type="pct"/>
            <w:shd w:val="clear" w:color="auto" w:fill="auto"/>
            <w:noWrap/>
            <w:vAlign w:val="center"/>
            <w:hideMark/>
          </w:tcPr>
          <w:p w14:paraId="5682F99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3,58</w:t>
            </w:r>
          </w:p>
        </w:tc>
        <w:tc>
          <w:tcPr>
            <w:tcW w:w="454" w:type="pct"/>
            <w:shd w:val="clear" w:color="auto" w:fill="auto"/>
            <w:noWrap/>
            <w:vAlign w:val="center"/>
            <w:hideMark/>
          </w:tcPr>
          <w:p w14:paraId="79AEC2D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4,46</w:t>
            </w:r>
          </w:p>
        </w:tc>
        <w:tc>
          <w:tcPr>
            <w:tcW w:w="461" w:type="pct"/>
            <w:shd w:val="clear" w:color="auto" w:fill="auto"/>
            <w:noWrap/>
            <w:vAlign w:val="center"/>
            <w:hideMark/>
          </w:tcPr>
          <w:p w14:paraId="4075A4E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c>
          <w:tcPr>
            <w:tcW w:w="509" w:type="pct"/>
            <w:shd w:val="clear" w:color="auto" w:fill="auto"/>
            <w:noWrap/>
            <w:vAlign w:val="center"/>
            <w:hideMark/>
          </w:tcPr>
          <w:p w14:paraId="7C43C98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26" w:type="pct"/>
            <w:shd w:val="clear" w:color="auto" w:fill="auto"/>
            <w:noWrap/>
            <w:vAlign w:val="center"/>
            <w:hideMark/>
          </w:tcPr>
          <w:p w14:paraId="4F96D57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bl>
    <w:p w14:paraId="5217D2E2" w14:textId="77777777" w:rsidR="00963395" w:rsidRPr="000B7F0D" w:rsidRDefault="00963395" w:rsidP="00963395"/>
    <w:p w14:paraId="770217AB" w14:textId="77777777" w:rsidR="00963395" w:rsidRDefault="00963395" w:rsidP="00963395">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9"/>
        <w:gridCol w:w="950"/>
        <w:gridCol w:w="1250"/>
        <w:gridCol w:w="950"/>
        <w:gridCol w:w="1272"/>
        <w:gridCol w:w="1107"/>
        <w:gridCol w:w="1642"/>
        <w:gridCol w:w="1650"/>
      </w:tblGrid>
      <w:tr w:rsidR="00E014DE" w:rsidRPr="009E56E9" w14:paraId="4D590138" w14:textId="77777777" w:rsidTr="00EB1BC6">
        <w:trPr>
          <w:trHeight w:val="859"/>
        </w:trPr>
        <w:tc>
          <w:tcPr>
            <w:tcW w:w="1706" w:type="pct"/>
            <w:shd w:val="clear" w:color="auto" w:fill="808080" w:themeFill="background1" w:themeFillShade="80"/>
            <w:vAlign w:val="center"/>
            <w:hideMark/>
          </w:tcPr>
          <w:p w14:paraId="2652E6B8"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lastRenderedPageBreak/>
              <w:t>Planirani projekt/ ulaganje</w:t>
            </w:r>
          </w:p>
        </w:tc>
        <w:tc>
          <w:tcPr>
            <w:tcW w:w="318" w:type="pct"/>
            <w:shd w:val="clear" w:color="auto" w:fill="808080" w:themeFill="background1" w:themeFillShade="80"/>
            <w:vAlign w:val="center"/>
            <w:hideMark/>
          </w:tcPr>
          <w:p w14:paraId="5569F463"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407" w:type="pct"/>
            <w:shd w:val="clear" w:color="auto" w:fill="808080" w:themeFill="background1" w:themeFillShade="80"/>
            <w:vAlign w:val="center"/>
            <w:hideMark/>
          </w:tcPr>
          <w:p w14:paraId="5CD1681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337" w:type="pct"/>
            <w:shd w:val="clear" w:color="auto" w:fill="808080" w:themeFill="background1" w:themeFillShade="80"/>
            <w:vAlign w:val="center"/>
            <w:hideMark/>
          </w:tcPr>
          <w:p w14:paraId="6893D475"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379" w:type="pct"/>
            <w:shd w:val="clear" w:color="auto" w:fill="808080" w:themeFill="background1" w:themeFillShade="80"/>
            <w:vAlign w:val="center"/>
            <w:hideMark/>
          </w:tcPr>
          <w:p w14:paraId="0A4A87FD"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546" w:type="pct"/>
            <w:shd w:val="clear" w:color="auto" w:fill="808080" w:themeFill="background1" w:themeFillShade="80"/>
            <w:vAlign w:val="center"/>
            <w:hideMark/>
          </w:tcPr>
          <w:p w14:paraId="684FB592"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652" w:type="pct"/>
            <w:shd w:val="clear" w:color="auto" w:fill="808080" w:themeFill="background1" w:themeFillShade="80"/>
            <w:vAlign w:val="center"/>
            <w:hideMark/>
          </w:tcPr>
          <w:p w14:paraId="54F598E0"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c>
          <w:tcPr>
            <w:tcW w:w="652" w:type="pct"/>
            <w:shd w:val="clear" w:color="auto" w:fill="808080" w:themeFill="background1" w:themeFillShade="80"/>
            <w:vAlign w:val="center"/>
          </w:tcPr>
          <w:p w14:paraId="6CF6A65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Ukupna ocjena</w:t>
            </w:r>
          </w:p>
        </w:tc>
      </w:tr>
      <w:tr w:rsidR="00963395" w:rsidRPr="009E56E9" w14:paraId="4B5B8C31" w14:textId="77777777" w:rsidTr="00EB1BC6">
        <w:trPr>
          <w:trHeight w:val="283"/>
        </w:trPr>
        <w:tc>
          <w:tcPr>
            <w:tcW w:w="4997" w:type="pct"/>
            <w:gridSpan w:val="8"/>
            <w:shd w:val="clear" w:color="auto" w:fill="D9D9D9" w:themeFill="background1" w:themeFillShade="D9"/>
            <w:noWrap/>
            <w:vAlign w:val="center"/>
          </w:tcPr>
          <w:p w14:paraId="6A90AD77"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Dunav</w:t>
            </w:r>
          </w:p>
        </w:tc>
      </w:tr>
      <w:tr w:rsidR="00E014DE" w:rsidRPr="009E56E9" w14:paraId="6F19639C" w14:textId="77777777" w:rsidTr="00EB1BC6">
        <w:trPr>
          <w:trHeight w:val="283"/>
        </w:trPr>
        <w:tc>
          <w:tcPr>
            <w:tcW w:w="1706" w:type="pct"/>
            <w:shd w:val="clear" w:color="auto" w:fill="7B7B7B" w:themeFill="accent3" w:themeFillShade="BF"/>
            <w:noWrap/>
            <w:vAlign w:val="center"/>
            <w:hideMark/>
          </w:tcPr>
          <w:p w14:paraId="121E051A"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 xml:space="preserve">Uređenje vodnog puta na rijeci Dunav kod </w:t>
            </w:r>
            <w:proofErr w:type="spellStart"/>
            <w:r w:rsidRPr="009E56E9">
              <w:rPr>
                <w:rFonts w:eastAsia="Times New Roman" w:cs="Times New Roman"/>
                <w:b/>
                <w:bCs/>
                <w:color w:val="FFFFFF" w:themeColor="background1"/>
                <w:sz w:val="20"/>
                <w:szCs w:val="20"/>
                <w:lang w:eastAsia="hr-HR"/>
              </w:rPr>
              <w:t>Sotina</w:t>
            </w:r>
            <w:proofErr w:type="spellEnd"/>
          </w:p>
        </w:tc>
        <w:tc>
          <w:tcPr>
            <w:tcW w:w="318" w:type="pct"/>
            <w:shd w:val="clear" w:color="auto" w:fill="7B7B7B" w:themeFill="accent3" w:themeFillShade="BF"/>
            <w:noWrap/>
            <w:vAlign w:val="center"/>
            <w:hideMark/>
          </w:tcPr>
          <w:p w14:paraId="24B66CFF"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0,81</w:t>
            </w:r>
          </w:p>
        </w:tc>
        <w:tc>
          <w:tcPr>
            <w:tcW w:w="407" w:type="pct"/>
            <w:shd w:val="clear" w:color="auto" w:fill="7B7B7B" w:themeFill="accent3" w:themeFillShade="BF"/>
            <w:noWrap/>
            <w:vAlign w:val="center"/>
            <w:hideMark/>
          </w:tcPr>
          <w:p w14:paraId="05802F1C"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0,86</w:t>
            </w:r>
          </w:p>
        </w:tc>
        <w:tc>
          <w:tcPr>
            <w:tcW w:w="337" w:type="pct"/>
            <w:shd w:val="clear" w:color="auto" w:fill="7B7B7B" w:themeFill="accent3" w:themeFillShade="BF"/>
            <w:noWrap/>
            <w:vAlign w:val="center"/>
            <w:hideMark/>
          </w:tcPr>
          <w:p w14:paraId="219BE8B1"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0,59</w:t>
            </w:r>
          </w:p>
        </w:tc>
        <w:tc>
          <w:tcPr>
            <w:tcW w:w="379" w:type="pct"/>
            <w:shd w:val="clear" w:color="auto" w:fill="7B7B7B" w:themeFill="accent3" w:themeFillShade="BF"/>
            <w:noWrap/>
            <w:vAlign w:val="center"/>
            <w:hideMark/>
          </w:tcPr>
          <w:p w14:paraId="753A8585"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546" w:type="pct"/>
            <w:shd w:val="clear" w:color="auto" w:fill="7B7B7B" w:themeFill="accent3" w:themeFillShade="BF"/>
            <w:noWrap/>
            <w:vAlign w:val="center"/>
            <w:hideMark/>
          </w:tcPr>
          <w:p w14:paraId="61213A7F"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1,00</w:t>
            </w:r>
          </w:p>
        </w:tc>
        <w:tc>
          <w:tcPr>
            <w:tcW w:w="652" w:type="pct"/>
            <w:shd w:val="clear" w:color="auto" w:fill="7B7B7B" w:themeFill="accent3" w:themeFillShade="BF"/>
            <w:noWrap/>
            <w:vAlign w:val="center"/>
            <w:hideMark/>
          </w:tcPr>
          <w:p w14:paraId="52CE0BA7"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0,08</w:t>
            </w:r>
          </w:p>
        </w:tc>
        <w:tc>
          <w:tcPr>
            <w:tcW w:w="652" w:type="pct"/>
            <w:shd w:val="clear" w:color="auto" w:fill="7B7B7B" w:themeFill="accent3" w:themeFillShade="BF"/>
            <w:vAlign w:val="center"/>
          </w:tcPr>
          <w:p w14:paraId="45A1E6A0"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3,74</w:t>
            </w:r>
          </w:p>
        </w:tc>
      </w:tr>
      <w:tr w:rsidR="00E014DE" w:rsidRPr="009E56E9" w14:paraId="4C5B8C50" w14:textId="77777777" w:rsidTr="00EB1BC6">
        <w:trPr>
          <w:trHeight w:val="283"/>
        </w:trPr>
        <w:tc>
          <w:tcPr>
            <w:tcW w:w="1706" w:type="pct"/>
            <w:shd w:val="clear" w:color="auto" w:fill="FFFFFF" w:themeFill="background1"/>
            <w:noWrap/>
            <w:vAlign w:val="center"/>
            <w:hideMark/>
          </w:tcPr>
          <w:p w14:paraId="3C0F4F8F" w14:textId="77777777" w:rsidR="00963395" w:rsidRPr="00E014DE" w:rsidRDefault="00963395" w:rsidP="00BC12C2">
            <w:pPr>
              <w:spacing w:after="0" w:line="240" w:lineRule="auto"/>
              <w:jc w:val="left"/>
              <w:rPr>
                <w:rFonts w:eastAsia="Times New Roman" w:cs="Times New Roman"/>
                <w:i/>
                <w:iCs/>
                <w:sz w:val="20"/>
                <w:szCs w:val="20"/>
                <w:lang w:eastAsia="hr-HR"/>
              </w:rPr>
            </w:pPr>
            <w:r w:rsidRPr="00E014DE">
              <w:rPr>
                <w:rFonts w:eastAsia="Times New Roman" w:cs="Times New Roman"/>
                <w:i/>
                <w:iCs/>
                <w:sz w:val="20"/>
                <w:szCs w:val="20"/>
                <w:lang w:eastAsia="hr-HR"/>
              </w:rPr>
              <w:t xml:space="preserve">Radovi na izgradnji zimovnika u </w:t>
            </w:r>
            <w:proofErr w:type="spellStart"/>
            <w:r w:rsidRPr="00E014DE">
              <w:rPr>
                <w:rFonts w:eastAsia="Times New Roman" w:cs="Times New Roman"/>
                <w:i/>
                <w:iCs/>
                <w:sz w:val="20"/>
                <w:szCs w:val="20"/>
                <w:lang w:eastAsia="hr-HR"/>
              </w:rPr>
              <w:t>Opatovcu</w:t>
            </w:r>
            <w:proofErr w:type="spellEnd"/>
          </w:p>
        </w:tc>
        <w:tc>
          <w:tcPr>
            <w:tcW w:w="318" w:type="pct"/>
            <w:shd w:val="clear" w:color="auto" w:fill="FFFFFF" w:themeFill="background1"/>
            <w:noWrap/>
            <w:vAlign w:val="center"/>
            <w:hideMark/>
          </w:tcPr>
          <w:p w14:paraId="326BEC6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0,81</w:t>
            </w:r>
          </w:p>
        </w:tc>
        <w:tc>
          <w:tcPr>
            <w:tcW w:w="407" w:type="pct"/>
            <w:shd w:val="clear" w:color="auto" w:fill="FFFFFF" w:themeFill="background1"/>
            <w:noWrap/>
            <w:vAlign w:val="center"/>
            <w:hideMark/>
          </w:tcPr>
          <w:p w14:paraId="715901E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0,51</w:t>
            </w:r>
          </w:p>
        </w:tc>
        <w:tc>
          <w:tcPr>
            <w:tcW w:w="337" w:type="pct"/>
            <w:shd w:val="clear" w:color="auto" w:fill="FFFFFF" w:themeFill="background1"/>
            <w:noWrap/>
            <w:vAlign w:val="center"/>
            <w:hideMark/>
          </w:tcPr>
          <w:p w14:paraId="7EAA2C7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0,33</w:t>
            </w:r>
          </w:p>
        </w:tc>
        <w:tc>
          <w:tcPr>
            <w:tcW w:w="379" w:type="pct"/>
            <w:shd w:val="clear" w:color="auto" w:fill="FFFFFF" w:themeFill="background1"/>
            <w:noWrap/>
            <w:vAlign w:val="center"/>
            <w:hideMark/>
          </w:tcPr>
          <w:p w14:paraId="6178CAB0"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0,41</w:t>
            </w:r>
          </w:p>
        </w:tc>
        <w:tc>
          <w:tcPr>
            <w:tcW w:w="546" w:type="pct"/>
            <w:shd w:val="clear" w:color="auto" w:fill="FFFFFF" w:themeFill="background1"/>
            <w:noWrap/>
            <w:vAlign w:val="center"/>
            <w:hideMark/>
          </w:tcPr>
          <w:p w14:paraId="7204ACB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0,80</w:t>
            </w:r>
          </w:p>
        </w:tc>
        <w:tc>
          <w:tcPr>
            <w:tcW w:w="652" w:type="pct"/>
            <w:shd w:val="clear" w:color="auto" w:fill="FFFFFF" w:themeFill="background1"/>
            <w:noWrap/>
            <w:vAlign w:val="center"/>
            <w:hideMark/>
          </w:tcPr>
          <w:p w14:paraId="386295B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0,39</w:t>
            </w:r>
          </w:p>
        </w:tc>
        <w:tc>
          <w:tcPr>
            <w:tcW w:w="652" w:type="pct"/>
            <w:shd w:val="clear" w:color="auto" w:fill="FFFFFF" w:themeFill="background1"/>
            <w:vAlign w:val="center"/>
          </w:tcPr>
          <w:p w14:paraId="39174269"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3,25</w:t>
            </w:r>
          </w:p>
        </w:tc>
      </w:tr>
      <w:tr w:rsidR="00E014DE" w:rsidRPr="009E56E9" w14:paraId="40131F6E" w14:textId="77777777" w:rsidTr="00EB1BC6">
        <w:trPr>
          <w:trHeight w:val="283"/>
        </w:trPr>
        <w:tc>
          <w:tcPr>
            <w:tcW w:w="1706" w:type="pct"/>
            <w:shd w:val="clear" w:color="auto" w:fill="7B7B7B" w:themeFill="accent3" w:themeFillShade="BF"/>
            <w:vAlign w:val="center"/>
          </w:tcPr>
          <w:p w14:paraId="6F22AE8E" w14:textId="77777777" w:rsidR="00963395" w:rsidRPr="009E56E9" w:rsidRDefault="00963395" w:rsidP="00BC12C2">
            <w:pPr>
              <w:spacing w:after="0" w:line="240" w:lineRule="auto"/>
              <w:jc w:val="left"/>
              <w:rPr>
                <w:rFonts w:eastAsia="Times New Roman" w:cs="Times New Roman"/>
                <w:b/>
                <w:bCs/>
                <w:sz w:val="20"/>
                <w:szCs w:val="20"/>
                <w:lang w:eastAsia="hr-HR"/>
              </w:rPr>
            </w:pPr>
            <w:r w:rsidRPr="009E56E9">
              <w:rPr>
                <w:rFonts w:eastAsia="Times New Roman" w:cs="Times New Roman"/>
                <w:b/>
                <w:color w:val="FFFFFF" w:themeColor="background1"/>
                <w:sz w:val="20"/>
                <w:szCs w:val="20"/>
                <w:lang w:eastAsia="hr-HR"/>
              </w:rPr>
              <w:t xml:space="preserve">Uređenje plovnog puta rijeke Dunav od </w:t>
            </w:r>
            <w:proofErr w:type="spellStart"/>
            <w:r w:rsidRPr="009E56E9">
              <w:rPr>
                <w:rFonts w:eastAsia="Times New Roman" w:cs="Times New Roman"/>
                <w:b/>
                <w:color w:val="FFFFFF" w:themeColor="background1"/>
                <w:sz w:val="20"/>
                <w:szCs w:val="20"/>
                <w:lang w:eastAsia="hr-HR"/>
              </w:rPr>
              <w:t>rkm</w:t>
            </w:r>
            <w:proofErr w:type="spellEnd"/>
            <w:r w:rsidRPr="009E56E9">
              <w:rPr>
                <w:rFonts w:eastAsia="Times New Roman" w:cs="Times New Roman"/>
                <w:b/>
                <w:color w:val="FFFFFF" w:themeColor="background1"/>
                <w:sz w:val="20"/>
                <w:szCs w:val="20"/>
                <w:lang w:eastAsia="hr-HR"/>
              </w:rPr>
              <w:t xml:space="preserve"> 1333+000 do </w:t>
            </w:r>
            <w:proofErr w:type="spellStart"/>
            <w:r w:rsidRPr="009E56E9">
              <w:rPr>
                <w:rFonts w:eastAsia="Times New Roman" w:cs="Times New Roman"/>
                <w:b/>
                <w:color w:val="FFFFFF" w:themeColor="background1"/>
                <w:sz w:val="20"/>
                <w:szCs w:val="20"/>
                <w:lang w:eastAsia="hr-HR"/>
              </w:rPr>
              <w:t>rkm</w:t>
            </w:r>
            <w:proofErr w:type="spellEnd"/>
            <w:r w:rsidRPr="009E56E9">
              <w:rPr>
                <w:rFonts w:eastAsia="Times New Roman" w:cs="Times New Roman"/>
                <w:b/>
                <w:color w:val="FFFFFF" w:themeColor="background1"/>
                <w:sz w:val="20"/>
                <w:szCs w:val="20"/>
                <w:lang w:eastAsia="hr-HR"/>
              </w:rPr>
              <w:t xml:space="preserve"> 1433+000</w:t>
            </w:r>
          </w:p>
        </w:tc>
        <w:tc>
          <w:tcPr>
            <w:tcW w:w="318" w:type="pct"/>
            <w:shd w:val="clear" w:color="auto" w:fill="7B7B7B" w:themeFill="accent3" w:themeFillShade="BF"/>
            <w:noWrap/>
            <w:vAlign w:val="center"/>
          </w:tcPr>
          <w:p w14:paraId="208F6118" w14:textId="77777777" w:rsidR="00963395" w:rsidRPr="009E56E9" w:rsidRDefault="00963395" w:rsidP="00BC12C2">
            <w:pPr>
              <w:spacing w:after="0" w:line="240" w:lineRule="auto"/>
              <w:jc w:val="center"/>
              <w:rPr>
                <w:rFonts w:eastAsia="Times New Roman" w:cs="Times New Roman"/>
                <w:b/>
                <w:sz w:val="20"/>
                <w:szCs w:val="20"/>
                <w:lang w:eastAsia="hr-HR"/>
              </w:rPr>
            </w:pPr>
            <w:r w:rsidRPr="009E56E9">
              <w:rPr>
                <w:rFonts w:cs="Times New Roman"/>
                <w:b/>
                <w:color w:val="FFFFFF"/>
                <w:sz w:val="20"/>
                <w:szCs w:val="20"/>
              </w:rPr>
              <w:t>0,16</w:t>
            </w:r>
          </w:p>
        </w:tc>
        <w:tc>
          <w:tcPr>
            <w:tcW w:w="407" w:type="pct"/>
            <w:shd w:val="clear" w:color="auto" w:fill="7B7B7B" w:themeFill="accent3" w:themeFillShade="BF"/>
            <w:noWrap/>
            <w:vAlign w:val="center"/>
          </w:tcPr>
          <w:p w14:paraId="378C9196" w14:textId="77777777" w:rsidR="00963395" w:rsidRPr="009E56E9" w:rsidRDefault="00963395" w:rsidP="00BC12C2">
            <w:pPr>
              <w:spacing w:after="0" w:line="240" w:lineRule="auto"/>
              <w:jc w:val="center"/>
              <w:rPr>
                <w:rFonts w:eastAsia="Times New Roman" w:cs="Times New Roman"/>
                <w:b/>
                <w:sz w:val="20"/>
                <w:szCs w:val="20"/>
                <w:lang w:eastAsia="hr-HR"/>
              </w:rPr>
            </w:pPr>
            <w:r w:rsidRPr="009E56E9">
              <w:rPr>
                <w:rFonts w:cs="Times New Roman"/>
                <w:b/>
                <w:color w:val="FFFFFF"/>
                <w:sz w:val="20"/>
                <w:szCs w:val="20"/>
              </w:rPr>
              <w:t>1,04</w:t>
            </w:r>
          </w:p>
        </w:tc>
        <w:tc>
          <w:tcPr>
            <w:tcW w:w="337" w:type="pct"/>
            <w:shd w:val="clear" w:color="auto" w:fill="7B7B7B" w:themeFill="accent3" w:themeFillShade="BF"/>
            <w:noWrap/>
            <w:vAlign w:val="center"/>
          </w:tcPr>
          <w:p w14:paraId="26BA065A" w14:textId="77777777" w:rsidR="00963395" w:rsidRPr="009E56E9" w:rsidRDefault="00963395" w:rsidP="00BC12C2">
            <w:pPr>
              <w:spacing w:after="0" w:line="240" w:lineRule="auto"/>
              <w:jc w:val="center"/>
              <w:rPr>
                <w:rFonts w:eastAsia="Times New Roman" w:cs="Times New Roman"/>
                <w:b/>
                <w:sz w:val="20"/>
                <w:szCs w:val="20"/>
                <w:lang w:eastAsia="hr-HR"/>
              </w:rPr>
            </w:pPr>
            <w:r w:rsidRPr="009E56E9">
              <w:rPr>
                <w:rFonts w:cs="Times New Roman"/>
                <w:b/>
                <w:color w:val="FFFFFF"/>
                <w:sz w:val="20"/>
                <w:szCs w:val="20"/>
              </w:rPr>
              <w:t>0,67</w:t>
            </w:r>
          </w:p>
        </w:tc>
        <w:tc>
          <w:tcPr>
            <w:tcW w:w="379" w:type="pct"/>
            <w:shd w:val="clear" w:color="auto" w:fill="7B7B7B" w:themeFill="accent3" w:themeFillShade="BF"/>
            <w:noWrap/>
            <w:vAlign w:val="center"/>
          </w:tcPr>
          <w:p w14:paraId="499282E3" w14:textId="77777777" w:rsidR="00963395" w:rsidRPr="009E56E9" w:rsidRDefault="00963395" w:rsidP="00BC12C2">
            <w:pPr>
              <w:spacing w:after="0" w:line="240" w:lineRule="auto"/>
              <w:jc w:val="center"/>
              <w:rPr>
                <w:rFonts w:eastAsia="Times New Roman" w:cs="Times New Roman"/>
                <w:b/>
                <w:sz w:val="20"/>
                <w:szCs w:val="20"/>
                <w:lang w:eastAsia="hr-HR"/>
              </w:rPr>
            </w:pPr>
            <w:r w:rsidRPr="009E56E9">
              <w:rPr>
                <w:rFonts w:cs="Times New Roman"/>
                <w:b/>
                <w:color w:val="FFFFFF"/>
                <w:sz w:val="20"/>
                <w:szCs w:val="20"/>
              </w:rPr>
              <w:t>0,41</w:t>
            </w:r>
          </w:p>
        </w:tc>
        <w:tc>
          <w:tcPr>
            <w:tcW w:w="546" w:type="pct"/>
            <w:shd w:val="clear" w:color="auto" w:fill="7B7B7B" w:themeFill="accent3" w:themeFillShade="BF"/>
            <w:noWrap/>
            <w:vAlign w:val="center"/>
          </w:tcPr>
          <w:p w14:paraId="14B4104A" w14:textId="77777777" w:rsidR="00963395" w:rsidRPr="009E56E9" w:rsidRDefault="00963395" w:rsidP="00BC12C2">
            <w:pPr>
              <w:spacing w:after="0" w:line="240" w:lineRule="auto"/>
              <w:jc w:val="center"/>
              <w:rPr>
                <w:rFonts w:eastAsia="Times New Roman" w:cs="Times New Roman"/>
                <w:b/>
                <w:sz w:val="20"/>
                <w:szCs w:val="20"/>
                <w:lang w:eastAsia="hr-HR"/>
              </w:rPr>
            </w:pPr>
            <w:r w:rsidRPr="009E56E9">
              <w:rPr>
                <w:rFonts w:cs="Times New Roman"/>
                <w:b/>
                <w:color w:val="FFFFFF"/>
                <w:sz w:val="20"/>
                <w:szCs w:val="20"/>
              </w:rPr>
              <w:t>1,00</w:t>
            </w:r>
          </w:p>
        </w:tc>
        <w:tc>
          <w:tcPr>
            <w:tcW w:w="652" w:type="pct"/>
            <w:shd w:val="clear" w:color="auto" w:fill="7B7B7B" w:themeFill="accent3" w:themeFillShade="BF"/>
            <w:noWrap/>
            <w:vAlign w:val="center"/>
          </w:tcPr>
          <w:p w14:paraId="5AE1A7D8" w14:textId="77777777" w:rsidR="00963395" w:rsidRPr="009E56E9" w:rsidRDefault="00963395" w:rsidP="00BC12C2">
            <w:pPr>
              <w:spacing w:after="0" w:line="240" w:lineRule="auto"/>
              <w:jc w:val="center"/>
              <w:rPr>
                <w:rFonts w:eastAsia="Times New Roman" w:cs="Times New Roman"/>
                <w:b/>
                <w:sz w:val="20"/>
                <w:szCs w:val="20"/>
                <w:lang w:eastAsia="hr-HR"/>
              </w:rPr>
            </w:pPr>
            <w:r w:rsidRPr="009E56E9">
              <w:rPr>
                <w:rFonts w:cs="Times New Roman"/>
                <w:b/>
                <w:color w:val="FFFFFF"/>
                <w:sz w:val="20"/>
                <w:szCs w:val="20"/>
              </w:rPr>
              <w:t>0,08</w:t>
            </w:r>
          </w:p>
        </w:tc>
        <w:tc>
          <w:tcPr>
            <w:tcW w:w="652" w:type="pct"/>
            <w:shd w:val="clear" w:color="auto" w:fill="7B7B7B" w:themeFill="accent3" w:themeFillShade="BF"/>
            <w:vAlign w:val="center"/>
          </w:tcPr>
          <w:p w14:paraId="1DF0F5D1" w14:textId="77777777" w:rsidR="00963395" w:rsidRPr="009E56E9" w:rsidRDefault="00963395" w:rsidP="00BC12C2">
            <w:pPr>
              <w:spacing w:after="0" w:line="240" w:lineRule="auto"/>
              <w:jc w:val="center"/>
              <w:rPr>
                <w:rFonts w:cs="Times New Roman"/>
                <w:b/>
                <w:sz w:val="20"/>
                <w:szCs w:val="20"/>
              </w:rPr>
            </w:pPr>
            <w:r w:rsidRPr="009E56E9">
              <w:rPr>
                <w:rFonts w:cs="Times New Roman"/>
                <w:b/>
                <w:color w:val="FFFFFF"/>
                <w:sz w:val="20"/>
                <w:szCs w:val="20"/>
              </w:rPr>
              <w:t>3,36</w:t>
            </w:r>
          </w:p>
        </w:tc>
      </w:tr>
      <w:tr w:rsidR="00963395" w:rsidRPr="009E56E9" w14:paraId="0EA763C2" w14:textId="77777777" w:rsidTr="00EB1BC6">
        <w:trPr>
          <w:trHeight w:val="283"/>
        </w:trPr>
        <w:tc>
          <w:tcPr>
            <w:tcW w:w="1706" w:type="pct"/>
            <w:shd w:val="clear" w:color="auto" w:fill="auto"/>
            <w:vAlign w:val="center"/>
          </w:tcPr>
          <w:p w14:paraId="38A983E5" w14:textId="77777777" w:rsidR="00963395" w:rsidRPr="00E014DE" w:rsidRDefault="00963395" w:rsidP="00BC12C2">
            <w:pPr>
              <w:spacing w:after="0" w:line="240" w:lineRule="auto"/>
              <w:jc w:val="left"/>
              <w:rPr>
                <w:rFonts w:eastAsia="Times New Roman" w:cs="Times New Roman"/>
                <w:bCs/>
                <w:i/>
                <w:iCs/>
                <w:color w:val="FFFFFF" w:themeColor="background1"/>
                <w:sz w:val="20"/>
                <w:szCs w:val="20"/>
                <w:lang w:eastAsia="hr-HR"/>
              </w:rPr>
            </w:pPr>
            <w:r w:rsidRPr="00E014DE">
              <w:rPr>
                <w:rFonts w:eastAsia="Times New Roman" w:cs="Times New Roman"/>
                <w:bCs/>
                <w:i/>
                <w:iCs/>
                <w:sz w:val="20"/>
                <w:szCs w:val="20"/>
                <w:lang w:eastAsia="hr-HR"/>
              </w:rPr>
              <w:t>Izgradnja privezišta (</w:t>
            </w:r>
            <w:proofErr w:type="spellStart"/>
            <w:r w:rsidRPr="00E014DE">
              <w:rPr>
                <w:rFonts w:eastAsia="Times New Roman" w:cs="Times New Roman"/>
                <w:bCs/>
                <w:i/>
                <w:iCs/>
                <w:sz w:val="20"/>
                <w:szCs w:val="20"/>
                <w:lang w:eastAsia="hr-HR"/>
              </w:rPr>
              <w:t>mooring</w:t>
            </w:r>
            <w:proofErr w:type="spellEnd"/>
            <w:r w:rsidRPr="00E014DE">
              <w:rPr>
                <w:rFonts w:eastAsia="Times New Roman" w:cs="Times New Roman"/>
                <w:bCs/>
                <w:i/>
                <w:iCs/>
                <w:sz w:val="20"/>
                <w:szCs w:val="20"/>
                <w:lang w:eastAsia="hr-HR"/>
              </w:rPr>
              <w:t xml:space="preserve"> </w:t>
            </w:r>
            <w:proofErr w:type="spellStart"/>
            <w:r w:rsidRPr="00E014DE">
              <w:rPr>
                <w:rFonts w:eastAsia="Times New Roman" w:cs="Times New Roman"/>
                <w:bCs/>
                <w:i/>
                <w:iCs/>
                <w:sz w:val="20"/>
                <w:szCs w:val="20"/>
                <w:lang w:eastAsia="hr-HR"/>
              </w:rPr>
              <w:t>places</w:t>
            </w:r>
            <w:proofErr w:type="spellEnd"/>
            <w:r w:rsidRPr="00E014DE">
              <w:rPr>
                <w:rFonts w:eastAsia="Times New Roman" w:cs="Times New Roman"/>
                <w:bCs/>
                <w:i/>
                <w:iCs/>
                <w:sz w:val="20"/>
                <w:szCs w:val="20"/>
                <w:lang w:eastAsia="hr-HR"/>
              </w:rPr>
              <w:t>)</w:t>
            </w:r>
          </w:p>
        </w:tc>
        <w:tc>
          <w:tcPr>
            <w:tcW w:w="318" w:type="pct"/>
            <w:shd w:val="clear" w:color="auto" w:fill="auto"/>
            <w:noWrap/>
            <w:vAlign w:val="center"/>
          </w:tcPr>
          <w:p w14:paraId="5A35C63A"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sz w:val="20"/>
                <w:szCs w:val="20"/>
              </w:rPr>
              <w:t>0,16</w:t>
            </w:r>
          </w:p>
        </w:tc>
        <w:tc>
          <w:tcPr>
            <w:tcW w:w="407" w:type="pct"/>
            <w:shd w:val="clear" w:color="auto" w:fill="auto"/>
            <w:noWrap/>
            <w:vAlign w:val="center"/>
          </w:tcPr>
          <w:p w14:paraId="5C027756"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sz w:val="20"/>
                <w:szCs w:val="20"/>
              </w:rPr>
              <w:t>0,66</w:t>
            </w:r>
          </w:p>
        </w:tc>
        <w:tc>
          <w:tcPr>
            <w:tcW w:w="337" w:type="pct"/>
            <w:shd w:val="clear" w:color="auto" w:fill="auto"/>
            <w:noWrap/>
            <w:vAlign w:val="center"/>
          </w:tcPr>
          <w:p w14:paraId="65A8F708"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sz w:val="20"/>
                <w:szCs w:val="20"/>
              </w:rPr>
              <w:t>0,38</w:t>
            </w:r>
          </w:p>
        </w:tc>
        <w:tc>
          <w:tcPr>
            <w:tcW w:w="379" w:type="pct"/>
            <w:shd w:val="clear" w:color="auto" w:fill="auto"/>
            <w:noWrap/>
            <w:vAlign w:val="center"/>
          </w:tcPr>
          <w:p w14:paraId="1E19D11D"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sz w:val="20"/>
                <w:szCs w:val="20"/>
              </w:rPr>
              <w:t>0,10</w:t>
            </w:r>
          </w:p>
        </w:tc>
        <w:tc>
          <w:tcPr>
            <w:tcW w:w="546" w:type="pct"/>
            <w:shd w:val="clear" w:color="auto" w:fill="auto"/>
            <w:noWrap/>
            <w:vAlign w:val="center"/>
          </w:tcPr>
          <w:p w14:paraId="5F780BE4"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sz w:val="20"/>
                <w:szCs w:val="20"/>
              </w:rPr>
              <w:t>0,80</w:t>
            </w:r>
          </w:p>
        </w:tc>
        <w:tc>
          <w:tcPr>
            <w:tcW w:w="652" w:type="pct"/>
            <w:shd w:val="clear" w:color="auto" w:fill="auto"/>
            <w:noWrap/>
            <w:vAlign w:val="center"/>
          </w:tcPr>
          <w:p w14:paraId="1B6D192D"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sz w:val="20"/>
                <w:szCs w:val="20"/>
              </w:rPr>
              <w:t>0,39</w:t>
            </w:r>
          </w:p>
        </w:tc>
        <w:tc>
          <w:tcPr>
            <w:tcW w:w="652" w:type="pct"/>
            <w:shd w:val="clear" w:color="auto" w:fill="auto"/>
            <w:vAlign w:val="center"/>
          </w:tcPr>
          <w:p w14:paraId="436B83AD"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sz w:val="20"/>
                <w:szCs w:val="20"/>
              </w:rPr>
              <w:t>2,50</w:t>
            </w:r>
          </w:p>
        </w:tc>
      </w:tr>
      <w:tr w:rsidR="00963395" w:rsidRPr="009E56E9" w14:paraId="21FF8D35" w14:textId="77777777" w:rsidTr="00EB1BC6">
        <w:trPr>
          <w:trHeight w:val="283"/>
        </w:trPr>
        <w:tc>
          <w:tcPr>
            <w:tcW w:w="4997" w:type="pct"/>
            <w:gridSpan w:val="8"/>
            <w:shd w:val="clear" w:color="auto" w:fill="D9D9D9" w:themeFill="background1" w:themeFillShade="D9"/>
            <w:vAlign w:val="center"/>
          </w:tcPr>
          <w:p w14:paraId="46AAD022"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Drava</w:t>
            </w:r>
          </w:p>
        </w:tc>
      </w:tr>
      <w:tr w:rsidR="00E014DE" w:rsidRPr="009E56E9" w14:paraId="2BD50274" w14:textId="77777777" w:rsidTr="00EB1BC6">
        <w:trPr>
          <w:trHeight w:val="283"/>
        </w:trPr>
        <w:tc>
          <w:tcPr>
            <w:tcW w:w="1706" w:type="pct"/>
            <w:shd w:val="clear" w:color="auto" w:fill="7B7B7B" w:themeFill="accent3" w:themeFillShade="BF"/>
            <w:vAlign w:val="center"/>
            <w:hideMark/>
          </w:tcPr>
          <w:p w14:paraId="63D8F076"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 xml:space="preserve">Uređenje plovnog puta rijeke Drave od ušća do Osijeka na IV klasu plovnog puta (od </w:t>
            </w:r>
            <w:proofErr w:type="spellStart"/>
            <w:r w:rsidRPr="009E56E9">
              <w:rPr>
                <w:rFonts w:eastAsia="Times New Roman" w:cs="Times New Roman"/>
                <w:b/>
                <w:bCs/>
                <w:color w:val="FFFFFF" w:themeColor="background1"/>
                <w:sz w:val="20"/>
                <w:szCs w:val="20"/>
                <w:lang w:eastAsia="hr-HR"/>
              </w:rPr>
              <w:t>rkm</w:t>
            </w:r>
            <w:proofErr w:type="spellEnd"/>
            <w:r w:rsidRPr="009E56E9">
              <w:rPr>
                <w:rFonts w:eastAsia="Times New Roman" w:cs="Times New Roman"/>
                <w:b/>
                <w:bCs/>
                <w:color w:val="FFFFFF" w:themeColor="background1"/>
                <w:sz w:val="20"/>
                <w:szCs w:val="20"/>
                <w:lang w:eastAsia="hr-HR"/>
              </w:rPr>
              <w:t xml:space="preserve"> 0 + 000 do </w:t>
            </w:r>
            <w:proofErr w:type="spellStart"/>
            <w:r w:rsidRPr="009E56E9">
              <w:rPr>
                <w:rFonts w:eastAsia="Times New Roman" w:cs="Times New Roman"/>
                <w:b/>
                <w:bCs/>
                <w:color w:val="FFFFFF" w:themeColor="background1"/>
                <w:sz w:val="20"/>
                <w:szCs w:val="20"/>
                <w:lang w:eastAsia="hr-HR"/>
              </w:rPr>
              <w:t>rkm</w:t>
            </w:r>
            <w:proofErr w:type="spellEnd"/>
            <w:r w:rsidRPr="009E56E9">
              <w:rPr>
                <w:rFonts w:eastAsia="Times New Roman" w:cs="Times New Roman"/>
                <w:b/>
                <w:bCs/>
                <w:color w:val="FFFFFF" w:themeColor="background1"/>
                <w:sz w:val="20"/>
                <w:szCs w:val="20"/>
                <w:lang w:eastAsia="hr-HR"/>
              </w:rPr>
              <w:t xml:space="preserve"> 12 + 000)</w:t>
            </w:r>
          </w:p>
        </w:tc>
        <w:tc>
          <w:tcPr>
            <w:tcW w:w="318" w:type="pct"/>
            <w:shd w:val="clear" w:color="auto" w:fill="7B7B7B" w:themeFill="accent3" w:themeFillShade="BF"/>
            <w:noWrap/>
            <w:vAlign w:val="center"/>
            <w:hideMark/>
          </w:tcPr>
          <w:p w14:paraId="148DC047"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0,33</w:t>
            </w:r>
          </w:p>
        </w:tc>
        <w:tc>
          <w:tcPr>
            <w:tcW w:w="407" w:type="pct"/>
            <w:shd w:val="clear" w:color="auto" w:fill="7B7B7B" w:themeFill="accent3" w:themeFillShade="BF"/>
            <w:noWrap/>
            <w:vAlign w:val="center"/>
            <w:hideMark/>
          </w:tcPr>
          <w:p w14:paraId="1D161C5E"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0,90</w:t>
            </w:r>
          </w:p>
        </w:tc>
        <w:tc>
          <w:tcPr>
            <w:tcW w:w="337" w:type="pct"/>
            <w:shd w:val="clear" w:color="auto" w:fill="7B7B7B" w:themeFill="accent3" w:themeFillShade="BF"/>
            <w:noWrap/>
            <w:vAlign w:val="center"/>
            <w:hideMark/>
          </w:tcPr>
          <w:p w14:paraId="744AFAF1"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0,60</w:t>
            </w:r>
          </w:p>
        </w:tc>
        <w:tc>
          <w:tcPr>
            <w:tcW w:w="379" w:type="pct"/>
            <w:shd w:val="clear" w:color="auto" w:fill="7B7B7B" w:themeFill="accent3" w:themeFillShade="BF"/>
            <w:noWrap/>
            <w:vAlign w:val="center"/>
            <w:hideMark/>
          </w:tcPr>
          <w:p w14:paraId="7B89E39D"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546" w:type="pct"/>
            <w:shd w:val="clear" w:color="auto" w:fill="7B7B7B" w:themeFill="accent3" w:themeFillShade="BF"/>
            <w:noWrap/>
            <w:vAlign w:val="center"/>
            <w:hideMark/>
          </w:tcPr>
          <w:p w14:paraId="73EDE5CF"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1,00</w:t>
            </w:r>
          </w:p>
        </w:tc>
        <w:tc>
          <w:tcPr>
            <w:tcW w:w="652" w:type="pct"/>
            <w:shd w:val="clear" w:color="auto" w:fill="7B7B7B" w:themeFill="accent3" w:themeFillShade="BF"/>
            <w:noWrap/>
            <w:vAlign w:val="center"/>
            <w:hideMark/>
          </w:tcPr>
          <w:p w14:paraId="08962612"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0,39</w:t>
            </w:r>
          </w:p>
        </w:tc>
        <w:tc>
          <w:tcPr>
            <w:tcW w:w="652" w:type="pct"/>
            <w:shd w:val="clear" w:color="auto" w:fill="7B7B7B" w:themeFill="accent3" w:themeFillShade="BF"/>
            <w:vAlign w:val="center"/>
          </w:tcPr>
          <w:p w14:paraId="033F3B5D"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3,63</w:t>
            </w:r>
          </w:p>
        </w:tc>
      </w:tr>
      <w:tr w:rsidR="00E014DE" w:rsidRPr="009E56E9" w14:paraId="73C3DE78" w14:textId="77777777" w:rsidTr="00EB1BC6">
        <w:trPr>
          <w:trHeight w:val="283"/>
        </w:trPr>
        <w:tc>
          <w:tcPr>
            <w:tcW w:w="1706" w:type="pct"/>
            <w:shd w:val="clear" w:color="auto" w:fill="7B7B7B" w:themeFill="accent3" w:themeFillShade="BF"/>
            <w:noWrap/>
            <w:vAlign w:val="center"/>
          </w:tcPr>
          <w:p w14:paraId="25CBE14E"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Izgradnja nove skele „</w:t>
            </w:r>
            <w:proofErr w:type="spellStart"/>
            <w:r w:rsidRPr="009E56E9">
              <w:rPr>
                <w:rFonts w:eastAsia="Times New Roman" w:cs="Times New Roman"/>
                <w:b/>
                <w:bCs/>
                <w:color w:val="FFFFFF" w:themeColor="background1"/>
                <w:sz w:val="20"/>
                <w:szCs w:val="20"/>
                <w:lang w:eastAsia="hr-HR"/>
              </w:rPr>
              <w:t>Križnica</w:t>
            </w:r>
            <w:proofErr w:type="spellEnd"/>
            <w:r w:rsidRPr="009E56E9">
              <w:rPr>
                <w:rFonts w:eastAsia="Times New Roman" w:cs="Times New Roman"/>
                <w:b/>
                <w:bCs/>
                <w:color w:val="FFFFFF" w:themeColor="background1"/>
                <w:sz w:val="20"/>
                <w:szCs w:val="20"/>
                <w:lang w:eastAsia="hr-HR"/>
              </w:rPr>
              <w:t>“, općina Pitomača</w:t>
            </w:r>
          </w:p>
        </w:tc>
        <w:tc>
          <w:tcPr>
            <w:tcW w:w="318" w:type="pct"/>
            <w:shd w:val="clear" w:color="auto" w:fill="7B7B7B" w:themeFill="accent3" w:themeFillShade="BF"/>
            <w:noWrap/>
            <w:vAlign w:val="center"/>
          </w:tcPr>
          <w:p w14:paraId="198F2A8E"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0,81</w:t>
            </w:r>
          </w:p>
        </w:tc>
        <w:tc>
          <w:tcPr>
            <w:tcW w:w="407" w:type="pct"/>
            <w:shd w:val="clear" w:color="auto" w:fill="7B7B7B" w:themeFill="accent3" w:themeFillShade="BF"/>
            <w:noWrap/>
            <w:vAlign w:val="center"/>
          </w:tcPr>
          <w:p w14:paraId="24604C6D"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0,55</w:t>
            </w:r>
          </w:p>
        </w:tc>
        <w:tc>
          <w:tcPr>
            <w:tcW w:w="337" w:type="pct"/>
            <w:shd w:val="clear" w:color="auto" w:fill="7B7B7B" w:themeFill="accent3" w:themeFillShade="BF"/>
            <w:noWrap/>
            <w:vAlign w:val="center"/>
          </w:tcPr>
          <w:p w14:paraId="1D60A5FA"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0,44</w:t>
            </w:r>
          </w:p>
        </w:tc>
        <w:tc>
          <w:tcPr>
            <w:tcW w:w="379" w:type="pct"/>
            <w:shd w:val="clear" w:color="auto" w:fill="7B7B7B" w:themeFill="accent3" w:themeFillShade="BF"/>
            <w:noWrap/>
            <w:vAlign w:val="center"/>
          </w:tcPr>
          <w:p w14:paraId="1FCC1A06"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0,51</w:t>
            </w:r>
          </w:p>
        </w:tc>
        <w:tc>
          <w:tcPr>
            <w:tcW w:w="546" w:type="pct"/>
            <w:shd w:val="clear" w:color="auto" w:fill="7B7B7B" w:themeFill="accent3" w:themeFillShade="BF"/>
            <w:noWrap/>
            <w:vAlign w:val="center"/>
          </w:tcPr>
          <w:p w14:paraId="740F267A"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1,00</w:t>
            </w:r>
          </w:p>
        </w:tc>
        <w:tc>
          <w:tcPr>
            <w:tcW w:w="652" w:type="pct"/>
            <w:shd w:val="clear" w:color="auto" w:fill="7B7B7B" w:themeFill="accent3" w:themeFillShade="BF"/>
            <w:vAlign w:val="center"/>
          </w:tcPr>
          <w:p w14:paraId="04440F69"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0,39</w:t>
            </w:r>
          </w:p>
        </w:tc>
        <w:tc>
          <w:tcPr>
            <w:tcW w:w="655" w:type="pct"/>
            <w:shd w:val="clear" w:color="auto" w:fill="7B7B7B" w:themeFill="accent3" w:themeFillShade="BF"/>
            <w:noWrap/>
            <w:vAlign w:val="center"/>
          </w:tcPr>
          <w:p w14:paraId="420FD0A3"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3,71</w:t>
            </w:r>
          </w:p>
        </w:tc>
      </w:tr>
      <w:tr w:rsidR="00963395" w:rsidRPr="009E56E9" w14:paraId="2F0AB01E" w14:textId="77777777" w:rsidTr="00EB1BC6">
        <w:trPr>
          <w:trHeight w:val="283"/>
        </w:trPr>
        <w:tc>
          <w:tcPr>
            <w:tcW w:w="4997" w:type="pct"/>
            <w:gridSpan w:val="8"/>
            <w:shd w:val="clear" w:color="auto" w:fill="D9D9D9" w:themeFill="background1" w:themeFillShade="D9"/>
            <w:vAlign w:val="center"/>
          </w:tcPr>
          <w:p w14:paraId="3C3A98F5"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Sava</w:t>
            </w:r>
          </w:p>
        </w:tc>
      </w:tr>
      <w:tr w:rsidR="00963395" w:rsidRPr="009E56E9" w14:paraId="2F951143" w14:textId="77777777" w:rsidTr="00EB1BC6">
        <w:trPr>
          <w:trHeight w:val="283"/>
        </w:trPr>
        <w:tc>
          <w:tcPr>
            <w:tcW w:w="1706" w:type="pct"/>
            <w:shd w:val="clear" w:color="auto" w:fill="auto"/>
            <w:vAlign w:val="center"/>
          </w:tcPr>
          <w:p w14:paraId="481342D1" w14:textId="77777777" w:rsidR="00963395" w:rsidRPr="00E014DE" w:rsidRDefault="00963395" w:rsidP="00BC12C2">
            <w:pPr>
              <w:spacing w:after="0" w:line="240" w:lineRule="auto"/>
              <w:jc w:val="left"/>
              <w:rPr>
                <w:rFonts w:eastAsia="Times New Roman" w:cs="Times New Roman"/>
                <w:bCs/>
                <w:i/>
                <w:iCs/>
                <w:color w:val="000000" w:themeColor="text1"/>
                <w:sz w:val="20"/>
                <w:szCs w:val="20"/>
                <w:lang w:eastAsia="hr-HR"/>
              </w:rPr>
            </w:pPr>
            <w:r w:rsidRPr="00E014DE">
              <w:rPr>
                <w:rFonts w:eastAsia="Times New Roman" w:cs="Times New Roman"/>
                <w:bCs/>
                <w:i/>
                <w:iCs/>
                <w:color w:val="000000" w:themeColor="text1"/>
                <w:sz w:val="20"/>
                <w:szCs w:val="20"/>
                <w:lang w:eastAsia="hr-HR"/>
              </w:rPr>
              <w:t xml:space="preserve">Uređenje dionica od posebnog rizika plovnog puta rijeke Save (od </w:t>
            </w:r>
            <w:proofErr w:type="spellStart"/>
            <w:r w:rsidRPr="00E014DE">
              <w:rPr>
                <w:rFonts w:eastAsia="Times New Roman" w:cs="Times New Roman"/>
                <w:bCs/>
                <w:i/>
                <w:iCs/>
                <w:color w:val="000000" w:themeColor="text1"/>
                <w:sz w:val="20"/>
                <w:szCs w:val="20"/>
                <w:lang w:eastAsia="hr-HR"/>
              </w:rPr>
              <w:t>Račinovaca</w:t>
            </w:r>
            <w:proofErr w:type="spellEnd"/>
            <w:r w:rsidRPr="00E014DE">
              <w:rPr>
                <w:rFonts w:eastAsia="Times New Roman" w:cs="Times New Roman"/>
                <w:bCs/>
                <w:i/>
                <w:iCs/>
                <w:color w:val="000000" w:themeColor="text1"/>
                <w:sz w:val="20"/>
                <w:szCs w:val="20"/>
                <w:lang w:eastAsia="hr-HR"/>
              </w:rPr>
              <w:t xml:space="preserve"> do Siska)</w:t>
            </w:r>
          </w:p>
        </w:tc>
        <w:tc>
          <w:tcPr>
            <w:tcW w:w="318" w:type="pct"/>
            <w:shd w:val="clear" w:color="auto" w:fill="auto"/>
            <w:noWrap/>
            <w:vAlign w:val="center"/>
          </w:tcPr>
          <w:p w14:paraId="25F7368D" w14:textId="77777777" w:rsidR="00963395" w:rsidRPr="009E56E9" w:rsidRDefault="00963395" w:rsidP="00BC12C2">
            <w:pPr>
              <w:spacing w:after="0" w:line="240" w:lineRule="auto"/>
              <w:jc w:val="center"/>
              <w:rPr>
                <w:rFonts w:eastAsia="Times New Roman" w:cs="Times New Roman"/>
                <w:bCs/>
                <w:color w:val="000000" w:themeColor="text1"/>
                <w:sz w:val="20"/>
                <w:szCs w:val="20"/>
                <w:lang w:eastAsia="hr-HR"/>
              </w:rPr>
            </w:pPr>
            <w:r w:rsidRPr="009E56E9">
              <w:rPr>
                <w:rFonts w:cs="Times New Roman"/>
                <w:bCs/>
                <w:color w:val="000000" w:themeColor="text1"/>
                <w:sz w:val="20"/>
                <w:szCs w:val="20"/>
              </w:rPr>
              <w:t>0,16</w:t>
            </w:r>
          </w:p>
        </w:tc>
        <w:tc>
          <w:tcPr>
            <w:tcW w:w="407" w:type="pct"/>
            <w:shd w:val="clear" w:color="auto" w:fill="auto"/>
            <w:noWrap/>
            <w:vAlign w:val="center"/>
          </w:tcPr>
          <w:p w14:paraId="17F484E9" w14:textId="77777777" w:rsidR="00963395" w:rsidRPr="009E56E9" w:rsidRDefault="00963395" w:rsidP="00BC12C2">
            <w:pPr>
              <w:spacing w:after="0" w:line="240" w:lineRule="auto"/>
              <w:jc w:val="center"/>
              <w:rPr>
                <w:rFonts w:eastAsia="Times New Roman" w:cs="Times New Roman"/>
                <w:bCs/>
                <w:color w:val="000000" w:themeColor="text1"/>
                <w:sz w:val="20"/>
                <w:szCs w:val="20"/>
                <w:lang w:eastAsia="hr-HR"/>
              </w:rPr>
            </w:pPr>
            <w:r w:rsidRPr="009E56E9">
              <w:rPr>
                <w:rFonts w:cs="Times New Roman"/>
                <w:bCs/>
                <w:color w:val="000000" w:themeColor="text1"/>
                <w:sz w:val="20"/>
                <w:szCs w:val="20"/>
              </w:rPr>
              <w:t>1,00</w:t>
            </w:r>
          </w:p>
        </w:tc>
        <w:tc>
          <w:tcPr>
            <w:tcW w:w="337" w:type="pct"/>
            <w:shd w:val="clear" w:color="auto" w:fill="auto"/>
            <w:noWrap/>
            <w:vAlign w:val="center"/>
          </w:tcPr>
          <w:p w14:paraId="1A9B8F47" w14:textId="77777777" w:rsidR="00963395" w:rsidRPr="009E56E9" w:rsidRDefault="00963395" w:rsidP="00BC12C2">
            <w:pPr>
              <w:spacing w:after="0" w:line="240" w:lineRule="auto"/>
              <w:jc w:val="center"/>
              <w:rPr>
                <w:rFonts w:eastAsia="Times New Roman" w:cs="Times New Roman"/>
                <w:bCs/>
                <w:color w:val="000000" w:themeColor="text1"/>
                <w:sz w:val="20"/>
                <w:szCs w:val="20"/>
                <w:lang w:eastAsia="hr-HR"/>
              </w:rPr>
            </w:pPr>
            <w:r w:rsidRPr="009E56E9">
              <w:rPr>
                <w:rFonts w:cs="Times New Roman"/>
                <w:bCs/>
                <w:color w:val="000000" w:themeColor="text1"/>
                <w:sz w:val="20"/>
                <w:szCs w:val="20"/>
              </w:rPr>
              <w:t>0,67</w:t>
            </w:r>
          </w:p>
        </w:tc>
        <w:tc>
          <w:tcPr>
            <w:tcW w:w="379" w:type="pct"/>
            <w:shd w:val="clear" w:color="auto" w:fill="auto"/>
            <w:noWrap/>
            <w:vAlign w:val="center"/>
          </w:tcPr>
          <w:p w14:paraId="5CD445D9" w14:textId="77777777" w:rsidR="00963395" w:rsidRPr="009E56E9" w:rsidRDefault="00963395" w:rsidP="00BC12C2">
            <w:pPr>
              <w:spacing w:after="0" w:line="240" w:lineRule="auto"/>
              <w:jc w:val="center"/>
              <w:rPr>
                <w:rFonts w:eastAsia="Times New Roman" w:cs="Times New Roman"/>
                <w:bCs/>
                <w:color w:val="000000" w:themeColor="text1"/>
                <w:sz w:val="20"/>
                <w:szCs w:val="20"/>
                <w:lang w:eastAsia="hr-HR"/>
              </w:rPr>
            </w:pPr>
            <w:r w:rsidRPr="009E56E9">
              <w:rPr>
                <w:rFonts w:cs="Times New Roman"/>
                <w:bCs/>
                <w:color w:val="000000" w:themeColor="text1"/>
                <w:sz w:val="20"/>
                <w:szCs w:val="20"/>
              </w:rPr>
              <w:t>0,41</w:t>
            </w:r>
          </w:p>
        </w:tc>
        <w:tc>
          <w:tcPr>
            <w:tcW w:w="546" w:type="pct"/>
            <w:shd w:val="clear" w:color="auto" w:fill="auto"/>
            <w:noWrap/>
            <w:vAlign w:val="center"/>
          </w:tcPr>
          <w:p w14:paraId="5688725E" w14:textId="77777777" w:rsidR="00963395" w:rsidRPr="009E56E9" w:rsidRDefault="00963395" w:rsidP="00BC12C2">
            <w:pPr>
              <w:spacing w:after="0" w:line="240" w:lineRule="auto"/>
              <w:jc w:val="center"/>
              <w:rPr>
                <w:rFonts w:eastAsia="Times New Roman" w:cs="Times New Roman"/>
                <w:bCs/>
                <w:color w:val="000000" w:themeColor="text1"/>
                <w:sz w:val="20"/>
                <w:szCs w:val="20"/>
                <w:lang w:eastAsia="hr-HR"/>
              </w:rPr>
            </w:pPr>
            <w:r w:rsidRPr="009E56E9">
              <w:rPr>
                <w:rFonts w:cs="Times New Roman"/>
                <w:bCs/>
                <w:color w:val="000000" w:themeColor="text1"/>
                <w:sz w:val="20"/>
                <w:szCs w:val="20"/>
              </w:rPr>
              <w:t>1,00</w:t>
            </w:r>
          </w:p>
        </w:tc>
        <w:tc>
          <w:tcPr>
            <w:tcW w:w="652" w:type="pct"/>
            <w:shd w:val="clear" w:color="auto" w:fill="auto"/>
            <w:noWrap/>
            <w:vAlign w:val="center"/>
          </w:tcPr>
          <w:p w14:paraId="4B986680" w14:textId="77777777" w:rsidR="00963395" w:rsidRPr="009E56E9" w:rsidRDefault="00963395" w:rsidP="00BC12C2">
            <w:pPr>
              <w:spacing w:after="0" w:line="240" w:lineRule="auto"/>
              <w:jc w:val="center"/>
              <w:rPr>
                <w:rFonts w:eastAsia="Times New Roman" w:cs="Times New Roman"/>
                <w:bCs/>
                <w:color w:val="000000" w:themeColor="text1"/>
                <w:sz w:val="20"/>
                <w:szCs w:val="20"/>
                <w:lang w:eastAsia="hr-HR"/>
              </w:rPr>
            </w:pPr>
            <w:r w:rsidRPr="009E56E9">
              <w:rPr>
                <w:rFonts w:cs="Times New Roman"/>
                <w:bCs/>
                <w:color w:val="000000" w:themeColor="text1"/>
                <w:sz w:val="20"/>
                <w:szCs w:val="20"/>
              </w:rPr>
              <w:t>0,08</w:t>
            </w:r>
          </w:p>
        </w:tc>
        <w:tc>
          <w:tcPr>
            <w:tcW w:w="652" w:type="pct"/>
            <w:shd w:val="clear" w:color="auto" w:fill="auto"/>
            <w:vAlign w:val="center"/>
          </w:tcPr>
          <w:p w14:paraId="30A11AFC" w14:textId="77777777" w:rsidR="00963395" w:rsidRPr="009E56E9" w:rsidRDefault="00963395" w:rsidP="00BC12C2">
            <w:pPr>
              <w:spacing w:after="0" w:line="240" w:lineRule="auto"/>
              <w:jc w:val="center"/>
              <w:rPr>
                <w:rFonts w:cs="Times New Roman"/>
                <w:bCs/>
                <w:color w:val="000000" w:themeColor="text1"/>
                <w:sz w:val="20"/>
                <w:szCs w:val="20"/>
              </w:rPr>
            </w:pPr>
            <w:r w:rsidRPr="009E56E9">
              <w:rPr>
                <w:rFonts w:cs="Times New Roman"/>
                <w:bCs/>
                <w:color w:val="000000" w:themeColor="text1"/>
                <w:sz w:val="20"/>
                <w:szCs w:val="20"/>
              </w:rPr>
              <w:t>3,32</w:t>
            </w:r>
          </w:p>
        </w:tc>
      </w:tr>
      <w:tr w:rsidR="00963395" w:rsidRPr="009E56E9" w14:paraId="7267DACE" w14:textId="77777777" w:rsidTr="00EB1BC6">
        <w:trPr>
          <w:trHeight w:val="283"/>
        </w:trPr>
        <w:tc>
          <w:tcPr>
            <w:tcW w:w="1706" w:type="pct"/>
            <w:shd w:val="clear" w:color="auto" w:fill="auto"/>
            <w:vAlign w:val="center"/>
          </w:tcPr>
          <w:p w14:paraId="04C3F768" w14:textId="77777777" w:rsidR="00963395" w:rsidRPr="00E014DE" w:rsidRDefault="00963395" w:rsidP="00BC12C2">
            <w:pPr>
              <w:spacing w:after="0" w:line="240" w:lineRule="auto"/>
              <w:jc w:val="left"/>
              <w:rPr>
                <w:rFonts w:eastAsia="Times New Roman" w:cs="Times New Roman"/>
                <w:bCs/>
                <w:i/>
                <w:iCs/>
                <w:color w:val="000000"/>
                <w:sz w:val="20"/>
                <w:szCs w:val="20"/>
                <w:lang w:eastAsia="hr-HR"/>
              </w:rPr>
            </w:pPr>
            <w:r w:rsidRPr="00E014DE">
              <w:rPr>
                <w:rFonts w:eastAsia="Times New Roman" w:cs="Times New Roman"/>
                <w:bCs/>
                <w:i/>
                <w:iCs/>
                <w:color w:val="000000"/>
                <w:sz w:val="20"/>
                <w:szCs w:val="20"/>
                <w:lang w:eastAsia="hr-HR"/>
              </w:rPr>
              <w:t>Osiguranje plovidbe rijekom Savom na području grada Zagreba</w:t>
            </w:r>
          </w:p>
        </w:tc>
        <w:tc>
          <w:tcPr>
            <w:tcW w:w="318" w:type="pct"/>
            <w:shd w:val="clear" w:color="auto" w:fill="auto"/>
            <w:noWrap/>
            <w:vAlign w:val="center"/>
          </w:tcPr>
          <w:p w14:paraId="6CF70FDE"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0,33</w:t>
            </w:r>
          </w:p>
        </w:tc>
        <w:tc>
          <w:tcPr>
            <w:tcW w:w="407" w:type="pct"/>
            <w:shd w:val="clear" w:color="auto" w:fill="auto"/>
            <w:noWrap/>
            <w:vAlign w:val="center"/>
          </w:tcPr>
          <w:p w14:paraId="5D28B59A"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0,63</w:t>
            </w:r>
          </w:p>
        </w:tc>
        <w:tc>
          <w:tcPr>
            <w:tcW w:w="337" w:type="pct"/>
            <w:shd w:val="clear" w:color="auto" w:fill="auto"/>
            <w:noWrap/>
            <w:vAlign w:val="center"/>
          </w:tcPr>
          <w:p w14:paraId="7DCBBBD2"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0,43</w:t>
            </w:r>
          </w:p>
        </w:tc>
        <w:tc>
          <w:tcPr>
            <w:tcW w:w="379" w:type="pct"/>
            <w:shd w:val="clear" w:color="auto" w:fill="auto"/>
            <w:noWrap/>
            <w:vAlign w:val="center"/>
          </w:tcPr>
          <w:p w14:paraId="0BF15031"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0,41</w:t>
            </w:r>
          </w:p>
        </w:tc>
        <w:tc>
          <w:tcPr>
            <w:tcW w:w="546" w:type="pct"/>
            <w:shd w:val="clear" w:color="auto" w:fill="auto"/>
            <w:noWrap/>
            <w:vAlign w:val="center"/>
          </w:tcPr>
          <w:p w14:paraId="439E26AA"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1,00</w:t>
            </w:r>
          </w:p>
        </w:tc>
        <w:tc>
          <w:tcPr>
            <w:tcW w:w="652" w:type="pct"/>
            <w:shd w:val="clear" w:color="auto" w:fill="auto"/>
            <w:noWrap/>
            <w:vAlign w:val="center"/>
          </w:tcPr>
          <w:p w14:paraId="253E30CF"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652" w:type="pct"/>
            <w:vAlign w:val="center"/>
          </w:tcPr>
          <w:p w14:paraId="5DE34200"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3,18</w:t>
            </w:r>
          </w:p>
        </w:tc>
      </w:tr>
      <w:tr w:rsidR="00963395" w:rsidRPr="009E56E9" w14:paraId="20BD1397" w14:textId="77777777" w:rsidTr="00EB1BC6">
        <w:trPr>
          <w:trHeight w:val="283"/>
        </w:trPr>
        <w:tc>
          <w:tcPr>
            <w:tcW w:w="4997" w:type="pct"/>
            <w:gridSpan w:val="8"/>
            <w:shd w:val="clear" w:color="auto" w:fill="D9D9D9" w:themeFill="background1" w:themeFillShade="D9"/>
            <w:vAlign w:val="center"/>
          </w:tcPr>
          <w:p w14:paraId="154204C1"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Kupa</w:t>
            </w:r>
          </w:p>
        </w:tc>
      </w:tr>
      <w:tr w:rsidR="00963395" w:rsidRPr="009E56E9" w14:paraId="15CF8D69" w14:textId="77777777" w:rsidTr="00EB1BC6">
        <w:trPr>
          <w:trHeight w:val="283"/>
        </w:trPr>
        <w:tc>
          <w:tcPr>
            <w:tcW w:w="1706" w:type="pct"/>
            <w:shd w:val="clear" w:color="auto" w:fill="auto"/>
            <w:vAlign w:val="center"/>
            <w:hideMark/>
          </w:tcPr>
          <w:p w14:paraId="10A55988"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EKO-REKUPA: EKO-revitalizacija i uređenje rijeke Kupe za putničku i sportsku plovidbu sa razvojem prateće infrastrukture</w:t>
            </w:r>
          </w:p>
        </w:tc>
        <w:tc>
          <w:tcPr>
            <w:tcW w:w="318" w:type="pct"/>
            <w:shd w:val="clear" w:color="auto" w:fill="auto"/>
            <w:noWrap/>
            <w:vAlign w:val="center"/>
            <w:hideMark/>
          </w:tcPr>
          <w:p w14:paraId="3268696F"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0,33</w:t>
            </w:r>
          </w:p>
        </w:tc>
        <w:tc>
          <w:tcPr>
            <w:tcW w:w="407" w:type="pct"/>
            <w:shd w:val="clear" w:color="auto" w:fill="auto"/>
            <w:noWrap/>
            <w:vAlign w:val="center"/>
            <w:hideMark/>
          </w:tcPr>
          <w:p w14:paraId="6AA1958C"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0,79</w:t>
            </w:r>
          </w:p>
        </w:tc>
        <w:tc>
          <w:tcPr>
            <w:tcW w:w="337" w:type="pct"/>
            <w:shd w:val="clear" w:color="auto" w:fill="auto"/>
            <w:noWrap/>
            <w:vAlign w:val="center"/>
            <w:hideMark/>
          </w:tcPr>
          <w:p w14:paraId="53F30DF9"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0,51</w:t>
            </w:r>
          </w:p>
        </w:tc>
        <w:tc>
          <w:tcPr>
            <w:tcW w:w="379" w:type="pct"/>
            <w:shd w:val="clear" w:color="auto" w:fill="auto"/>
            <w:noWrap/>
            <w:vAlign w:val="center"/>
            <w:hideMark/>
          </w:tcPr>
          <w:p w14:paraId="2E6BFBC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0,10</w:t>
            </w:r>
          </w:p>
        </w:tc>
        <w:tc>
          <w:tcPr>
            <w:tcW w:w="546" w:type="pct"/>
            <w:shd w:val="clear" w:color="auto" w:fill="auto"/>
            <w:noWrap/>
            <w:vAlign w:val="center"/>
            <w:hideMark/>
          </w:tcPr>
          <w:p w14:paraId="7FA7A1F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1,00</w:t>
            </w:r>
          </w:p>
        </w:tc>
        <w:tc>
          <w:tcPr>
            <w:tcW w:w="652" w:type="pct"/>
            <w:shd w:val="clear" w:color="auto" w:fill="auto"/>
            <w:noWrap/>
            <w:vAlign w:val="center"/>
            <w:hideMark/>
          </w:tcPr>
          <w:p w14:paraId="5CFE61CB"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652" w:type="pct"/>
            <w:vAlign w:val="center"/>
          </w:tcPr>
          <w:p w14:paraId="25FA7E64"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3,12</w:t>
            </w:r>
          </w:p>
        </w:tc>
      </w:tr>
      <w:tr w:rsidR="00963395" w:rsidRPr="009E56E9" w14:paraId="3B076D2D" w14:textId="77777777" w:rsidTr="00EB1BC6">
        <w:trPr>
          <w:trHeight w:val="283"/>
        </w:trPr>
        <w:tc>
          <w:tcPr>
            <w:tcW w:w="4997" w:type="pct"/>
            <w:gridSpan w:val="8"/>
            <w:shd w:val="clear" w:color="auto" w:fill="D9D9D9" w:themeFill="background1" w:themeFillShade="D9"/>
            <w:noWrap/>
            <w:vAlign w:val="center"/>
          </w:tcPr>
          <w:p w14:paraId="5670A8C5"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Obilježavanje plovnih putova</w:t>
            </w:r>
          </w:p>
        </w:tc>
      </w:tr>
      <w:tr w:rsidR="00E014DE" w:rsidRPr="009E56E9" w14:paraId="1F1C646F" w14:textId="77777777" w:rsidTr="00EB1BC6">
        <w:trPr>
          <w:trHeight w:val="283"/>
        </w:trPr>
        <w:tc>
          <w:tcPr>
            <w:tcW w:w="1706" w:type="pct"/>
            <w:shd w:val="clear" w:color="auto" w:fill="7B7B7B" w:themeFill="accent3" w:themeFillShade="BF"/>
            <w:noWrap/>
            <w:vAlign w:val="center"/>
            <w:hideMark/>
          </w:tcPr>
          <w:p w14:paraId="26F4287F"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Razvoj sustava obilježavanja vodnih putova Republike Hrvatske</w:t>
            </w:r>
          </w:p>
        </w:tc>
        <w:tc>
          <w:tcPr>
            <w:tcW w:w="318" w:type="pct"/>
            <w:shd w:val="clear" w:color="auto" w:fill="7B7B7B" w:themeFill="accent3" w:themeFillShade="BF"/>
            <w:noWrap/>
            <w:vAlign w:val="center"/>
            <w:hideMark/>
          </w:tcPr>
          <w:p w14:paraId="7FC25F1C"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0,81</w:t>
            </w:r>
          </w:p>
        </w:tc>
        <w:tc>
          <w:tcPr>
            <w:tcW w:w="407" w:type="pct"/>
            <w:shd w:val="clear" w:color="auto" w:fill="7B7B7B" w:themeFill="accent3" w:themeFillShade="BF"/>
            <w:noWrap/>
            <w:vAlign w:val="center"/>
            <w:hideMark/>
          </w:tcPr>
          <w:p w14:paraId="5EC7A03E"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0,94</w:t>
            </w:r>
          </w:p>
        </w:tc>
        <w:tc>
          <w:tcPr>
            <w:tcW w:w="337" w:type="pct"/>
            <w:shd w:val="clear" w:color="auto" w:fill="7B7B7B" w:themeFill="accent3" w:themeFillShade="BF"/>
            <w:noWrap/>
            <w:vAlign w:val="center"/>
            <w:hideMark/>
          </w:tcPr>
          <w:p w14:paraId="2B5B5A18"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0,70</w:t>
            </w:r>
          </w:p>
        </w:tc>
        <w:tc>
          <w:tcPr>
            <w:tcW w:w="379" w:type="pct"/>
            <w:shd w:val="clear" w:color="auto" w:fill="7B7B7B" w:themeFill="accent3" w:themeFillShade="BF"/>
            <w:noWrap/>
            <w:vAlign w:val="center"/>
            <w:hideMark/>
          </w:tcPr>
          <w:p w14:paraId="6A9C0FF3"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546" w:type="pct"/>
            <w:shd w:val="clear" w:color="auto" w:fill="7B7B7B" w:themeFill="accent3" w:themeFillShade="BF"/>
            <w:noWrap/>
            <w:vAlign w:val="center"/>
            <w:hideMark/>
          </w:tcPr>
          <w:p w14:paraId="001CD731"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1,00</w:t>
            </w:r>
          </w:p>
        </w:tc>
        <w:tc>
          <w:tcPr>
            <w:tcW w:w="652" w:type="pct"/>
            <w:shd w:val="clear" w:color="auto" w:fill="7B7B7B" w:themeFill="accent3" w:themeFillShade="BF"/>
            <w:noWrap/>
            <w:vAlign w:val="center"/>
            <w:hideMark/>
          </w:tcPr>
          <w:p w14:paraId="6D781437"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0,08</w:t>
            </w:r>
          </w:p>
        </w:tc>
        <w:tc>
          <w:tcPr>
            <w:tcW w:w="652" w:type="pct"/>
            <w:shd w:val="clear" w:color="auto" w:fill="7B7B7B" w:themeFill="accent3" w:themeFillShade="BF"/>
            <w:vAlign w:val="center"/>
          </w:tcPr>
          <w:p w14:paraId="32AC82A3"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3,94</w:t>
            </w:r>
          </w:p>
        </w:tc>
      </w:tr>
      <w:tr w:rsidR="00963395" w:rsidRPr="009E56E9" w14:paraId="50DD34A2" w14:textId="77777777" w:rsidTr="00EB1BC6">
        <w:trPr>
          <w:trHeight w:val="283"/>
        </w:trPr>
        <w:tc>
          <w:tcPr>
            <w:tcW w:w="4997" w:type="pct"/>
            <w:gridSpan w:val="8"/>
            <w:shd w:val="clear" w:color="auto" w:fill="D9D9D9" w:themeFill="background1" w:themeFillShade="D9"/>
            <w:noWrap/>
            <w:vAlign w:val="center"/>
          </w:tcPr>
          <w:p w14:paraId="1F45B92A" w14:textId="77777777" w:rsidR="00963395" w:rsidRPr="009E56E9" w:rsidRDefault="00963395" w:rsidP="00BC12C2">
            <w:pPr>
              <w:spacing w:after="0" w:line="240" w:lineRule="auto"/>
              <w:jc w:val="center"/>
              <w:rPr>
                <w:rFonts w:eastAsia="Times New Roman" w:cs="Times New Roman"/>
                <w:b/>
                <w:bCs/>
                <w:color w:val="000000"/>
                <w:sz w:val="20"/>
                <w:szCs w:val="20"/>
                <w:lang w:eastAsia="hr-HR"/>
              </w:rPr>
            </w:pPr>
            <w:r w:rsidRPr="009E56E9">
              <w:rPr>
                <w:rFonts w:eastAsia="Times New Roman" w:cs="Times New Roman"/>
                <w:b/>
                <w:bCs/>
                <w:color w:val="000000"/>
                <w:sz w:val="20"/>
                <w:szCs w:val="20"/>
                <w:lang w:eastAsia="hr-HR"/>
              </w:rPr>
              <w:t>Ostalo</w:t>
            </w:r>
          </w:p>
        </w:tc>
      </w:tr>
      <w:tr w:rsidR="00E014DE" w:rsidRPr="009E56E9" w14:paraId="7F803711" w14:textId="77777777" w:rsidTr="00EB1BC6">
        <w:trPr>
          <w:trHeight w:val="283"/>
        </w:trPr>
        <w:tc>
          <w:tcPr>
            <w:tcW w:w="1706" w:type="pct"/>
            <w:shd w:val="clear" w:color="auto" w:fill="7B7B7B" w:themeFill="accent3" w:themeFillShade="BF"/>
            <w:noWrap/>
            <w:vAlign w:val="center"/>
          </w:tcPr>
          <w:p w14:paraId="5139036B"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Izgradnja višenamjenskog kanala Dunav-Sava</w:t>
            </w:r>
          </w:p>
        </w:tc>
        <w:tc>
          <w:tcPr>
            <w:tcW w:w="318" w:type="pct"/>
            <w:shd w:val="clear" w:color="auto" w:fill="7B7B7B" w:themeFill="accent3" w:themeFillShade="BF"/>
            <w:noWrap/>
            <w:vAlign w:val="center"/>
          </w:tcPr>
          <w:p w14:paraId="1344EE2D"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0,49</w:t>
            </w:r>
          </w:p>
        </w:tc>
        <w:tc>
          <w:tcPr>
            <w:tcW w:w="407" w:type="pct"/>
            <w:shd w:val="clear" w:color="auto" w:fill="7B7B7B" w:themeFill="accent3" w:themeFillShade="BF"/>
            <w:noWrap/>
            <w:vAlign w:val="center"/>
          </w:tcPr>
          <w:p w14:paraId="5671E0B4"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1,16</w:t>
            </w:r>
          </w:p>
        </w:tc>
        <w:tc>
          <w:tcPr>
            <w:tcW w:w="337" w:type="pct"/>
            <w:shd w:val="clear" w:color="auto" w:fill="7B7B7B" w:themeFill="accent3" w:themeFillShade="BF"/>
            <w:noWrap/>
            <w:vAlign w:val="center"/>
          </w:tcPr>
          <w:p w14:paraId="69C6479C"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0,75</w:t>
            </w:r>
          </w:p>
        </w:tc>
        <w:tc>
          <w:tcPr>
            <w:tcW w:w="379" w:type="pct"/>
            <w:shd w:val="clear" w:color="auto" w:fill="7B7B7B" w:themeFill="accent3" w:themeFillShade="BF"/>
            <w:noWrap/>
            <w:vAlign w:val="center"/>
          </w:tcPr>
          <w:p w14:paraId="76B60CED"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546" w:type="pct"/>
            <w:shd w:val="clear" w:color="auto" w:fill="7B7B7B" w:themeFill="accent3" w:themeFillShade="BF"/>
            <w:noWrap/>
            <w:vAlign w:val="center"/>
          </w:tcPr>
          <w:p w14:paraId="411AD775"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1,00</w:t>
            </w:r>
          </w:p>
        </w:tc>
        <w:tc>
          <w:tcPr>
            <w:tcW w:w="652" w:type="pct"/>
            <w:shd w:val="clear" w:color="auto" w:fill="7B7B7B" w:themeFill="accent3" w:themeFillShade="BF"/>
            <w:vAlign w:val="center"/>
          </w:tcPr>
          <w:p w14:paraId="3DC88AFB"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0,39</w:t>
            </w:r>
          </w:p>
        </w:tc>
        <w:tc>
          <w:tcPr>
            <w:tcW w:w="655" w:type="pct"/>
            <w:shd w:val="clear" w:color="auto" w:fill="7B7B7B" w:themeFill="accent3" w:themeFillShade="BF"/>
            <w:noWrap/>
            <w:vAlign w:val="center"/>
          </w:tcPr>
          <w:p w14:paraId="5188931A"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4,20</w:t>
            </w:r>
          </w:p>
        </w:tc>
      </w:tr>
      <w:tr w:rsidR="00E014DE" w:rsidRPr="009E56E9" w14:paraId="14D662F7" w14:textId="77777777" w:rsidTr="00EB1BC6">
        <w:trPr>
          <w:trHeight w:val="283"/>
        </w:trPr>
        <w:tc>
          <w:tcPr>
            <w:tcW w:w="1706" w:type="pct"/>
            <w:shd w:val="clear" w:color="auto" w:fill="7B7B7B" w:themeFill="accent3" w:themeFillShade="BF"/>
            <w:noWrap/>
            <w:vAlign w:val="center"/>
            <w:hideMark/>
          </w:tcPr>
          <w:p w14:paraId="74CD7338"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Modernizacija i prilagodba plovila</w:t>
            </w:r>
          </w:p>
        </w:tc>
        <w:tc>
          <w:tcPr>
            <w:tcW w:w="318" w:type="pct"/>
            <w:shd w:val="clear" w:color="auto" w:fill="7B7B7B" w:themeFill="accent3" w:themeFillShade="BF"/>
            <w:noWrap/>
            <w:vAlign w:val="center"/>
            <w:hideMark/>
          </w:tcPr>
          <w:p w14:paraId="08CA28DA"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0,33</w:t>
            </w:r>
          </w:p>
        </w:tc>
        <w:tc>
          <w:tcPr>
            <w:tcW w:w="407" w:type="pct"/>
            <w:shd w:val="clear" w:color="auto" w:fill="7B7B7B" w:themeFill="accent3" w:themeFillShade="BF"/>
            <w:noWrap/>
            <w:vAlign w:val="center"/>
            <w:hideMark/>
          </w:tcPr>
          <w:p w14:paraId="4E8DF043"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0,88</w:t>
            </w:r>
          </w:p>
        </w:tc>
        <w:tc>
          <w:tcPr>
            <w:tcW w:w="337" w:type="pct"/>
            <w:shd w:val="clear" w:color="auto" w:fill="7B7B7B" w:themeFill="accent3" w:themeFillShade="BF"/>
            <w:noWrap/>
            <w:vAlign w:val="center"/>
            <w:hideMark/>
          </w:tcPr>
          <w:p w14:paraId="3647159A"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0,95</w:t>
            </w:r>
          </w:p>
        </w:tc>
        <w:tc>
          <w:tcPr>
            <w:tcW w:w="379" w:type="pct"/>
            <w:shd w:val="clear" w:color="auto" w:fill="7B7B7B" w:themeFill="accent3" w:themeFillShade="BF"/>
            <w:noWrap/>
            <w:vAlign w:val="center"/>
            <w:hideMark/>
          </w:tcPr>
          <w:p w14:paraId="601497ED"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0,10</w:t>
            </w:r>
          </w:p>
        </w:tc>
        <w:tc>
          <w:tcPr>
            <w:tcW w:w="546" w:type="pct"/>
            <w:shd w:val="clear" w:color="auto" w:fill="7B7B7B" w:themeFill="accent3" w:themeFillShade="BF"/>
            <w:noWrap/>
            <w:vAlign w:val="center"/>
            <w:hideMark/>
          </w:tcPr>
          <w:p w14:paraId="111536EB"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0,80</w:t>
            </w:r>
          </w:p>
        </w:tc>
        <w:tc>
          <w:tcPr>
            <w:tcW w:w="652" w:type="pct"/>
            <w:shd w:val="clear" w:color="auto" w:fill="7B7B7B" w:themeFill="accent3" w:themeFillShade="BF"/>
            <w:vAlign w:val="center"/>
          </w:tcPr>
          <w:p w14:paraId="75E88459"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0,39</w:t>
            </w:r>
          </w:p>
        </w:tc>
        <w:tc>
          <w:tcPr>
            <w:tcW w:w="655" w:type="pct"/>
            <w:shd w:val="clear" w:color="auto" w:fill="7B7B7B" w:themeFill="accent3" w:themeFillShade="BF"/>
            <w:noWrap/>
            <w:vAlign w:val="center"/>
          </w:tcPr>
          <w:p w14:paraId="742A4643"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3,45</w:t>
            </w:r>
          </w:p>
        </w:tc>
      </w:tr>
    </w:tbl>
    <w:p w14:paraId="7F9F637C" w14:textId="77777777" w:rsidR="00963395" w:rsidRDefault="00963395" w:rsidP="00963395">
      <w:pPr>
        <w:spacing w:before="240"/>
      </w:pPr>
      <w:r>
        <w:t xml:space="preserve">Od planiranih projekta, najveću zrelost imaju tri projekta i to projekti uređenja vodnog puta na rijeci Dunav kod </w:t>
      </w:r>
      <w:proofErr w:type="spellStart"/>
      <w:r>
        <w:t>Sotina</w:t>
      </w:r>
      <w:proofErr w:type="spellEnd"/>
      <w:r>
        <w:t xml:space="preserve"> i izgradnja zimovnika u </w:t>
      </w:r>
      <w:proofErr w:type="spellStart"/>
      <w:r>
        <w:t>Opatovcu</w:t>
      </w:r>
      <w:proofErr w:type="spellEnd"/>
      <w:r>
        <w:t xml:space="preserve"> (pokrenuti su postupci javne nabave za izvođenje radova i vođenje projekta), projekt razvoja sustava obilježavanja vodnih putova RH koji ima spremnu svu dokumentaciju te je već u provedbi, i projekt izgradnja nove skele „</w:t>
      </w:r>
      <w:proofErr w:type="spellStart"/>
      <w:r>
        <w:t>Križnica</w:t>
      </w:r>
      <w:proofErr w:type="spellEnd"/>
      <w:r>
        <w:t>“, općina Pitomača (izrađena sva dokumentacija, očekuje se izrada DoN-a i provedba nabave). S druge strane, za projekte izgradnje privezišta (</w:t>
      </w:r>
      <w:proofErr w:type="spellStart"/>
      <w:r>
        <w:t>mooring</w:t>
      </w:r>
      <w:proofErr w:type="spellEnd"/>
      <w:r>
        <w:t xml:space="preserve"> </w:t>
      </w:r>
      <w:proofErr w:type="spellStart"/>
      <w:r>
        <w:t>places</w:t>
      </w:r>
      <w:proofErr w:type="spellEnd"/>
      <w:r>
        <w:t xml:space="preserve">), uređenje plovnog puta rijeke Dunav od </w:t>
      </w:r>
      <w:proofErr w:type="spellStart"/>
      <w:r>
        <w:t>rkm</w:t>
      </w:r>
      <w:proofErr w:type="spellEnd"/>
      <w:r>
        <w:t xml:space="preserve"> 1333+000 do </w:t>
      </w:r>
      <w:proofErr w:type="spellStart"/>
      <w:r>
        <w:t>rkm</w:t>
      </w:r>
      <w:proofErr w:type="spellEnd"/>
      <w:r>
        <w:t xml:space="preserve"> </w:t>
      </w:r>
      <w:r>
        <w:lastRenderedPageBreak/>
        <w:t xml:space="preserve">1433+000 i projekt uređenja dionica od posebnog rizika plovnog puta rijeke Save (od </w:t>
      </w:r>
      <w:proofErr w:type="spellStart"/>
      <w:r>
        <w:t>Račinovca</w:t>
      </w:r>
      <w:proofErr w:type="spellEnd"/>
      <w:r>
        <w:t xml:space="preserve"> do Siska) tek je potrebno pristupiti izradi studijsko-projektne dokumentacije.</w:t>
      </w:r>
    </w:p>
    <w:p w14:paraId="20B8905F" w14:textId="77777777" w:rsidR="00963395" w:rsidRDefault="00963395" w:rsidP="00963395">
      <w:r>
        <w:t xml:space="preserve">U kontekstu učinka na gospodarski rast odabrani projekti imaju pozitivan učinak na gospodarski rast što su procijenili stručnjaci kroz kvalitativnu procjenu u anketnom upitniku. Najveći učinak imat će projekt izgradnje višenamjenskog kanala Dunav – Sava za koji su stručnjaci dali ocjenu 4,75. Najmanji učinak ima </w:t>
      </w:r>
      <w:r w:rsidRPr="006A018B">
        <w:t>izgradnj</w:t>
      </w:r>
      <w:r>
        <w:t>a</w:t>
      </w:r>
      <w:r w:rsidRPr="006A018B">
        <w:t xml:space="preserve"> zimovnika u </w:t>
      </w:r>
      <w:proofErr w:type="spellStart"/>
      <w:r w:rsidRPr="006A018B">
        <w:t>Opatovcu</w:t>
      </w:r>
      <w:proofErr w:type="spellEnd"/>
      <w:r>
        <w:t xml:space="preserve"> (ocjena 2,08).</w:t>
      </w:r>
    </w:p>
    <w:p w14:paraId="63875DF5" w14:textId="77777777" w:rsidR="00963395" w:rsidRDefault="00963395" w:rsidP="00963395">
      <w:r>
        <w:t xml:space="preserve">Analizirajući utjecaj projekata na okoliš, projekt za koji su stručnjaci procijenili najveći pozitivan učinak je Modernizacija i prilagodba plovila, dok je najmanje bodova dodijeljeno projektu izgradnje zimovnika u </w:t>
      </w:r>
      <w:proofErr w:type="spellStart"/>
      <w:r>
        <w:t>Opatovcu</w:t>
      </w:r>
      <w:proofErr w:type="spellEnd"/>
      <w:r>
        <w:t>.</w:t>
      </w:r>
    </w:p>
    <w:p w14:paraId="5B2C6ADA" w14:textId="77777777" w:rsidR="00963395" w:rsidRDefault="00963395" w:rsidP="00963395">
      <w:r>
        <w:t>Za većinu planiranih projekata predviđeno je, uz državni proračun, sufinanciranje i iz EU fondova. Sukladno tome, samo projekti EKO-REKUPA, modernizacija i prilagodba plovila i Izgradnja privezišta (</w:t>
      </w:r>
      <w:proofErr w:type="spellStart"/>
      <w:r>
        <w:t>mooring</w:t>
      </w:r>
      <w:proofErr w:type="spellEnd"/>
      <w:r>
        <w:t xml:space="preserve"> </w:t>
      </w:r>
      <w:proofErr w:type="spellStart"/>
      <w:r>
        <w:t>places</w:t>
      </w:r>
      <w:proofErr w:type="spellEnd"/>
      <w:r>
        <w:t>) ostvarili su minimalni broj bodova kod kriterija K4 – Izvor financiranja, s obzirom da im je predviđeno financiranje isključivo iz državnog proračuna.</w:t>
      </w:r>
    </w:p>
    <w:p w14:paraId="520C07C8" w14:textId="77777777" w:rsidR="00963395" w:rsidRDefault="00963395" w:rsidP="00963395">
      <w:r>
        <w:t xml:space="preserve">Od sedam definiranih tematskih područja, većina projekta doprinosi ostvarenju svih sedam tematskih područja te su sukladno tome ostvarili maksimalni broj bodova kod kriterija K5 – Doprinos ostvarenju strateških ciljeva. Samo projekti izgradnje zimovnika u </w:t>
      </w:r>
      <w:proofErr w:type="spellStart"/>
      <w:r>
        <w:t>Opatovcu</w:t>
      </w:r>
      <w:proofErr w:type="spellEnd"/>
      <w:r>
        <w:t>, modernizacije i prilagodbe plovila i izgradnje privezišta (</w:t>
      </w:r>
      <w:proofErr w:type="spellStart"/>
      <w:r>
        <w:t>mooring</w:t>
      </w:r>
      <w:proofErr w:type="spellEnd"/>
      <w:r>
        <w:t xml:space="preserve"> </w:t>
      </w:r>
      <w:proofErr w:type="spellStart"/>
      <w:r>
        <w:t>places</w:t>
      </w:r>
      <w:proofErr w:type="spellEnd"/>
      <w:r>
        <w:t>) doprinose pet (modernizacija i prilagodba plovila), odnosno šest tematskih područja.</w:t>
      </w:r>
    </w:p>
    <w:p w14:paraId="329374A6" w14:textId="77777777" w:rsidR="00963395" w:rsidRDefault="00963395" w:rsidP="00963395">
      <w:pPr>
        <w:sectPr w:rsidR="00963395" w:rsidSect="00BC12C2">
          <w:pgSz w:w="16838" w:h="11906" w:orient="landscape"/>
          <w:pgMar w:top="1418" w:right="1134" w:bottom="1418" w:left="1134" w:header="709" w:footer="709" w:gutter="0"/>
          <w:cols w:space="708"/>
          <w:docGrid w:linePitch="360"/>
        </w:sectPr>
      </w:pPr>
      <w:r>
        <w:t xml:space="preserve">Četiri projekta će se provoditi na graničnom području. Sukladno tome, projekti uređenja vodnog puta na rijeci Dunav kod </w:t>
      </w:r>
      <w:proofErr w:type="spellStart"/>
      <w:r>
        <w:t>Sotina</w:t>
      </w:r>
      <w:proofErr w:type="spellEnd"/>
      <w:r>
        <w:t xml:space="preserve">, uređenje dionica od posebnog rizika plovnog puta rijeke Save (od </w:t>
      </w:r>
      <w:proofErr w:type="spellStart"/>
      <w:r>
        <w:t>Račinovaca</w:t>
      </w:r>
      <w:proofErr w:type="spellEnd"/>
      <w:r>
        <w:t xml:space="preserve"> do Siska), razvoja sustava obilježavanja vodnih putova RH i projekt uređenja plovnog puta rijeke Dunav od </w:t>
      </w:r>
      <w:proofErr w:type="spellStart"/>
      <w:r>
        <w:t>rkm</w:t>
      </w:r>
      <w:proofErr w:type="spellEnd"/>
      <w:r>
        <w:t xml:space="preserve"> 1333+000 do </w:t>
      </w:r>
      <w:proofErr w:type="spellStart"/>
      <w:r>
        <w:t>rkm</w:t>
      </w:r>
      <w:proofErr w:type="spellEnd"/>
      <w:r>
        <w:t xml:space="preserve"> 1433+000 kod kriterija K6 – Prekogranični projekti ostvarili su minimalni broj bodova.</w:t>
      </w:r>
    </w:p>
    <w:p w14:paraId="5DEEDAD8" w14:textId="77777777" w:rsidR="00963395" w:rsidRPr="00364F7D" w:rsidRDefault="00963395" w:rsidP="00364F7D">
      <w:pPr>
        <w:pStyle w:val="Heading2"/>
        <w:rPr>
          <w:rFonts w:ascii="Times New Roman" w:hAnsi="Times New Roman" w:cs="Times New Roman"/>
        </w:rPr>
      </w:pPr>
      <w:bookmarkStart w:id="26" w:name="_Toc69744680"/>
      <w:bookmarkStart w:id="27" w:name="_Toc106997797"/>
      <w:r w:rsidRPr="00364F7D">
        <w:rPr>
          <w:rFonts w:ascii="Times New Roman" w:hAnsi="Times New Roman" w:cs="Times New Roman"/>
        </w:rPr>
        <w:lastRenderedPageBreak/>
        <w:t>Rezultati višekriterijske analize za luku Vukovar</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3"/>
        <w:gridCol w:w="1058"/>
        <w:gridCol w:w="1393"/>
        <w:gridCol w:w="1058"/>
        <w:gridCol w:w="1377"/>
        <w:gridCol w:w="1089"/>
        <w:gridCol w:w="1552"/>
      </w:tblGrid>
      <w:tr w:rsidR="00963395" w:rsidRPr="009E56E9" w14:paraId="12993298" w14:textId="77777777" w:rsidTr="00EB1BC6">
        <w:trPr>
          <w:trHeight w:val="283"/>
        </w:trPr>
        <w:tc>
          <w:tcPr>
            <w:tcW w:w="2415" w:type="pct"/>
            <w:shd w:val="clear" w:color="auto" w:fill="808080" w:themeFill="background1" w:themeFillShade="80"/>
            <w:vAlign w:val="center"/>
            <w:hideMark/>
          </w:tcPr>
          <w:p w14:paraId="2F4E88CE"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Planirani projekt/ ulaganje</w:t>
            </w:r>
          </w:p>
        </w:tc>
        <w:tc>
          <w:tcPr>
            <w:tcW w:w="363" w:type="pct"/>
            <w:shd w:val="clear" w:color="auto" w:fill="808080" w:themeFill="background1" w:themeFillShade="80"/>
            <w:vAlign w:val="center"/>
            <w:hideMark/>
          </w:tcPr>
          <w:p w14:paraId="72E315B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478" w:type="pct"/>
            <w:shd w:val="clear" w:color="auto" w:fill="808080" w:themeFill="background1" w:themeFillShade="80"/>
            <w:vAlign w:val="center"/>
            <w:hideMark/>
          </w:tcPr>
          <w:p w14:paraId="0CC5B168"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363" w:type="pct"/>
            <w:shd w:val="clear" w:color="auto" w:fill="808080" w:themeFill="background1" w:themeFillShade="80"/>
            <w:vAlign w:val="center"/>
            <w:hideMark/>
          </w:tcPr>
          <w:p w14:paraId="173389A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473" w:type="pct"/>
            <w:shd w:val="clear" w:color="auto" w:fill="808080" w:themeFill="background1" w:themeFillShade="80"/>
            <w:vAlign w:val="center"/>
            <w:hideMark/>
          </w:tcPr>
          <w:p w14:paraId="2F354960"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374" w:type="pct"/>
            <w:shd w:val="clear" w:color="auto" w:fill="808080" w:themeFill="background1" w:themeFillShade="80"/>
            <w:vAlign w:val="center"/>
            <w:hideMark/>
          </w:tcPr>
          <w:p w14:paraId="2A4CC310"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533" w:type="pct"/>
            <w:shd w:val="clear" w:color="auto" w:fill="808080" w:themeFill="background1" w:themeFillShade="80"/>
            <w:vAlign w:val="center"/>
            <w:hideMark/>
          </w:tcPr>
          <w:p w14:paraId="5DE418D3"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r>
      <w:tr w:rsidR="00963395" w:rsidRPr="009E56E9" w14:paraId="294695E1" w14:textId="77777777" w:rsidTr="00EB1BC6">
        <w:trPr>
          <w:trHeight w:val="283"/>
        </w:trPr>
        <w:tc>
          <w:tcPr>
            <w:tcW w:w="2415" w:type="pct"/>
            <w:shd w:val="clear" w:color="auto" w:fill="auto"/>
            <w:noWrap/>
            <w:vAlign w:val="center"/>
            <w:hideMark/>
          </w:tcPr>
          <w:p w14:paraId="1A369FD4"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vertikalne obale u luci Vukovar</w:t>
            </w:r>
          </w:p>
        </w:tc>
        <w:tc>
          <w:tcPr>
            <w:tcW w:w="363" w:type="pct"/>
            <w:shd w:val="clear" w:color="auto" w:fill="auto"/>
            <w:noWrap/>
            <w:vAlign w:val="center"/>
            <w:hideMark/>
          </w:tcPr>
          <w:p w14:paraId="3C9E3AB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478" w:type="pct"/>
            <w:shd w:val="clear" w:color="auto" w:fill="auto"/>
            <w:noWrap/>
            <w:vAlign w:val="center"/>
            <w:hideMark/>
          </w:tcPr>
          <w:p w14:paraId="1D4063B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3,33</w:t>
            </w:r>
          </w:p>
        </w:tc>
        <w:tc>
          <w:tcPr>
            <w:tcW w:w="363" w:type="pct"/>
            <w:shd w:val="clear" w:color="auto" w:fill="auto"/>
            <w:noWrap/>
            <w:vAlign w:val="center"/>
            <w:hideMark/>
          </w:tcPr>
          <w:p w14:paraId="4A3F25E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2,08</w:t>
            </w:r>
          </w:p>
        </w:tc>
        <w:tc>
          <w:tcPr>
            <w:tcW w:w="473" w:type="pct"/>
            <w:shd w:val="clear" w:color="auto" w:fill="auto"/>
            <w:noWrap/>
            <w:vAlign w:val="center"/>
            <w:hideMark/>
          </w:tcPr>
          <w:p w14:paraId="739DB30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374" w:type="pct"/>
            <w:shd w:val="clear" w:color="auto" w:fill="auto"/>
            <w:noWrap/>
            <w:vAlign w:val="center"/>
            <w:hideMark/>
          </w:tcPr>
          <w:p w14:paraId="03EA28E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33" w:type="pct"/>
            <w:shd w:val="clear" w:color="auto" w:fill="auto"/>
            <w:noWrap/>
            <w:vAlign w:val="center"/>
            <w:hideMark/>
          </w:tcPr>
          <w:p w14:paraId="492EF3A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3D378962" w14:textId="77777777" w:rsidTr="00EB1BC6">
        <w:trPr>
          <w:trHeight w:val="283"/>
        </w:trPr>
        <w:tc>
          <w:tcPr>
            <w:tcW w:w="2415" w:type="pct"/>
            <w:shd w:val="clear" w:color="auto" w:fill="auto"/>
            <w:noWrap/>
            <w:vAlign w:val="center"/>
            <w:hideMark/>
          </w:tcPr>
          <w:p w14:paraId="13F09968"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terminala za zbrinjavanje otpada s plovila</w:t>
            </w:r>
          </w:p>
        </w:tc>
        <w:tc>
          <w:tcPr>
            <w:tcW w:w="363" w:type="pct"/>
            <w:shd w:val="clear" w:color="auto" w:fill="auto"/>
            <w:noWrap/>
            <w:vAlign w:val="center"/>
            <w:hideMark/>
          </w:tcPr>
          <w:p w14:paraId="1039D4E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c>
          <w:tcPr>
            <w:tcW w:w="478" w:type="pct"/>
            <w:shd w:val="clear" w:color="auto" w:fill="auto"/>
            <w:noWrap/>
            <w:vAlign w:val="center"/>
            <w:hideMark/>
          </w:tcPr>
          <w:p w14:paraId="15A90BD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2,67</w:t>
            </w:r>
          </w:p>
        </w:tc>
        <w:tc>
          <w:tcPr>
            <w:tcW w:w="363" w:type="pct"/>
            <w:shd w:val="clear" w:color="auto" w:fill="auto"/>
            <w:noWrap/>
            <w:vAlign w:val="center"/>
            <w:hideMark/>
          </w:tcPr>
          <w:p w14:paraId="1137145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3,08</w:t>
            </w:r>
          </w:p>
        </w:tc>
        <w:tc>
          <w:tcPr>
            <w:tcW w:w="473" w:type="pct"/>
            <w:shd w:val="clear" w:color="auto" w:fill="auto"/>
            <w:noWrap/>
            <w:vAlign w:val="center"/>
            <w:hideMark/>
          </w:tcPr>
          <w:p w14:paraId="0914F98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374" w:type="pct"/>
            <w:shd w:val="clear" w:color="auto" w:fill="auto"/>
            <w:noWrap/>
            <w:vAlign w:val="center"/>
            <w:hideMark/>
          </w:tcPr>
          <w:p w14:paraId="04B6277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33" w:type="pct"/>
            <w:shd w:val="clear" w:color="auto" w:fill="auto"/>
            <w:noWrap/>
            <w:vAlign w:val="center"/>
            <w:hideMark/>
          </w:tcPr>
          <w:p w14:paraId="5B1484C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7E410B55" w14:textId="77777777" w:rsidTr="00EB1BC6">
        <w:trPr>
          <w:trHeight w:val="283"/>
        </w:trPr>
        <w:tc>
          <w:tcPr>
            <w:tcW w:w="2415" w:type="pct"/>
            <w:shd w:val="clear" w:color="auto" w:fill="auto"/>
            <w:noWrap/>
            <w:vAlign w:val="center"/>
            <w:hideMark/>
          </w:tcPr>
          <w:p w14:paraId="169E576F"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Izgradnja pristaništa Vučedol </w:t>
            </w:r>
          </w:p>
        </w:tc>
        <w:tc>
          <w:tcPr>
            <w:tcW w:w="363" w:type="pct"/>
            <w:shd w:val="clear" w:color="auto" w:fill="auto"/>
            <w:noWrap/>
            <w:vAlign w:val="center"/>
            <w:hideMark/>
          </w:tcPr>
          <w:p w14:paraId="538D073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478" w:type="pct"/>
            <w:shd w:val="clear" w:color="auto" w:fill="auto"/>
            <w:noWrap/>
            <w:vAlign w:val="center"/>
            <w:hideMark/>
          </w:tcPr>
          <w:p w14:paraId="645A337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2,83</w:t>
            </w:r>
          </w:p>
        </w:tc>
        <w:tc>
          <w:tcPr>
            <w:tcW w:w="363" w:type="pct"/>
            <w:shd w:val="clear" w:color="auto" w:fill="auto"/>
            <w:noWrap/>
            <w:vAlign w:val="center"/>
            <w:hideMark/>
          </w:tcPr>
          <w:p w14:paraId="7375A42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1,92</w:t>
            </w:r>
          </w:p>
        </w:tc>
        <w:tc>
          <w:tcPr>
            <w:tcW w:w="473" w:type="pct"/>
            <w:shd w:val="clear" w:color="auto" w:fill="auto"/>
            <w:noWrap/>
            <w:vAlign w:val="center"/>
            <w:hideMark/>
          </w:tcPr>
          <w:p w14:paraId="0326C43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374" w:type="pct"/>
            <w:shd w:val="clear" w:color="auto" w:fill="auto"/>
            <w:noWrap/>
            <w:vAlign w:val="center"/>
            <w:hideMark/>
          </w:tcPr>
          <w:p w14:paraId="0142EC7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33" w:type="pct"/>
            <w:shd w:val="clear" w:color="auto" w:fill="auto"/>
            <w:noWrap/>
            <w:vAlign w:val="center"/>
            <w:hideMark/>
          </w:tcPr>
          <w:p w14:paraId="7F7673AF"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591B1020" w14:textId="77777777" w:rsidTr="00EB1BC6">
        <w:trPr>
          <w:trHeight w:val="283"/>
        </w:trPr>
        <w:tc>
          <w:tcPr>
            <w:tcW w:w="2415" w:type="pct"/>
            <w:shd w:val="clear" w:color="auto" w:fill="auto"/>
            <w:noWrap/>
            <w:vAlign w:val="center"/>
            <w:hideMark/>
          </w:tcPr>
          <w:p w14:paraId="205CB856"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Proširenje pristaništa za putničke brodove u Vukovaru </w:t>
            </w:r>
          </w:p>
        </w:tc>
        <w:tc>
          <w:tcPr>
            <w:tcW w:w="363" w:type="pct"/>
            <w:shd w:val="clear" w:color="auto" w:fill="auto"/>
            <w:noWrap/>
            <w:vAlign w:val="center"/>
            <w:hideMark/>
          </w:tcPr>
          <w:p w14:paraId="201889D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478" w:type="pct"/>
            <w:shd w:val="clear" w:color="auto" w:fill="auto"/>
            <w:noWrap/>
            <w:vAlign w:val="center"/>
            <w:hideMark/>
          </w:tcPr>
          <w:p w14:paraId="686CEBB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3,50</w:t>
            </w:r>
          </w:p>
        </w:tc>
        <w:tc>
          <w:tcPr>
            <w:tcW w:w="363" w:type="pct"/>
            <w:shd w:val="clear" w:color="auto" w:fill="auto"/>
            <w:noWrap/>
            <w:vAlign w:val="center"/>
            <w:hideMark/>
          </w:tcPr>
          <w:p w14:paraId="359B0FC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2,00</w:t>
            </w:r>
          </w:p>
        </w:tc>
        <w:tc>
          <w:tcPr>
            <w:tcW w:w="473" w:type="pct"/>
            <w:shd w:val="clear" w:color="auto" w:fill="auto"/>
            <w:noWrap/>
            <w:vAlign w:val="center"/>
            <w:hideMark/>
          </w:tcPr>
          <w:p w14:paraId="18B88E9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c>
          <w:tcPr>
            <w:tcW w:w="374" w:type="pct"/>
            <w:shd w:val="clear" w:color="auto" w:fill="auto"/>
            <w:noWrap/>
            <w:vAlign w:val="center"/>
            <w:hideMark/>
          </w:tcPr>
          <w:p w14:paraId="7B43467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33" w:type="pct"/>
            <w:shd w:val="clear" w:color="auto" w:fill="auto"/>
            <w:noWrap/>
            <w:vAlign w:val="center"/>
            <w:hideMark/>
          </w:tcPr>
          <w:p w14:paraId="5EF4317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7CBBB666" w14:textId="77777777" w:rsidTr="00EB1BC6">
        <w:trPr>
          <w:trHeight w:val="283"/>
        </w:trPr>
        <w:tc>
          <w:tcPr>
            <w:tcW w:w="2415" w:type="pct"/>
            <w:shd w:val="clear" w:color="auto" w:fill="auto"/>
            <w:vAlign w:val="center"/>
            <w:hideMark/>
          </w:tcPr>
          <w:p w14:paraId="7E4690A9"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Izgradnja komunalnog i putničkog pristaništa na Otoku športova u Vukovaru </w:t>
            </w:r>
          </w:p>
        </w:tc>
        <w:tc>
          <w:tcPr>
            <w:tcW w:w="363" w:type="pct"/>
            <w:shd w:val="clear" w:color="auto" w:fill="auto"/>
            <w:noWrap/>
            <w:vAlign w:val="center"/>
            <w:hideMark/>
          </w:tcPr>
          <w:p w14:paraId="742898F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478" w:type="pct"/>
            <w:shd w:val="clear" w:color="auto" w:fill="auto"/>
            <w:noWrap/>
            <w:vAlign w:val="center"/>
            <w:hideMark/>
          </w:tcPr>
          <w:p w14:paraId="5480C8B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3,33</w:t>
            </w:r>
          </w:p>
        </w:tc>
        <w:tc>
          <w:tcPr>
            <w:tcW w:w="363" w:type="pct"/>
            <w:shd w:val="clear" w:color="auto" w:fill="auto"/>
            <w:noWrap/>
            <w:vAlign w:val="center"/>
            <w:hideMark/>
          </w:tcPr>
          <w:p w14:paraId="6BA0187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1,58</w:t>
            </w:r>
          </w:p>
        </w:tc>
        <w:tc>
          <w:tcPr>
            <w:tcW w:w="473" w:type="pct"/>
            <w:shd w:val="clear" w:color="auto" w:fill="auto"/>
            <w:noWrap/>
            <w:vAlign w:val="center"/>
            <w:hideMark/>
          </w:tcPr>
          <w:p w14:paraId="77D7C28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374" w:type="pct"/>
            <w:shd w:val="clear" w:color="auto" w:fill="auto"/>
            <w:noWrap/>
            <w:vAlign w:val="center"/>
            <w:hideMark/>
          </w:tcPr>
          <w:p w14:paraId="2B4FB14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33" w:type="pct"/>
            <w:shd w:val="clear" w:color="auto" w:fill="auto"/>
            <w:noWrap/>
            <w:vAlign w:val="center"/>
            <w:hideMark/>
          </w:tcPr>
          <w:p w14:paraId="2B51D09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3A0C93F8" w14:textId="77777777" w:rsidTr="00EB1BC6">
        <w:trPr>
          <w:trHeight w:val="283"/>
        </w:trPr>
        <w:tc>
          <w:tcPr>
            <w:tcW w:w="2415" w:type="pct"/>
            <w:shd w:val="clear" w:color="auto" w:fill="auto"/>
            <w:noWrap/>
            <w:vAlign w:val="center"/>
            <w:hideMark/>
          </w:tcPr>
          <w:p w14:paraId="485151D4"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Izgradnja manjih pristaništa za lokalne i turističke brodove </w:t>
            </w:r>
          </w:p>
        </w:tc>
        <w:tc>
          <w:tcPr>
            <w:tcW w:w="363" w:type="pct"/>
            <w:shd w:val="clear" w:color="auto" w:fill="auto"/>
            <w:noWrap/>
            <w:vAlign w:val="center"/>
            <w:hideMark/>
          </w:tcPr>
          <w:p w14:paraId="72BD05B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w:t>
            </w:r>
          </w:p>
        </w:tc>
        <w:tc>
          <w:tcPr>
            <w:tcW w:w="478" w:type="pct"/>
            <w:shd w:val="clear" w:color="auto" w:fill="auto"/>
            <w:noWrap/>
            <w:vAlign w:val="center"/>
            <w:hideMark/>
          </w:tcPr>
          <w:p w14:paraId="5890ECD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3,33</w:t>
            </w:r>
          </w:p>
        </w:tc>
        <w:tc>
          <w:tcPr>
            <w:tcW w:w="363" w:type="pct"/>
            <w:shd w:val="clear" w:color="auto" w:fill="auto"/>
            <w:noWrap/>
            <w:vAlign w:val="center"/>
            <w:hideMark/>
          </w:tcPr>
          <w:p w14:paraId="4ADA9FC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1,75</w:t>
            </w:r>
          </w:p>
        </w:tc>
        <w:tc>
          <w:tcPr>
            <w:tcW w:w="473" w:type="pct"/>
            <w:shd w:val="clear" w:color="auto" w:fill="auto"/>
            <w:noWrap/>
            <w:vAlign w:val="center"/>
            <w:hideMark/>
          </w:tcPr>
          <w:p w14:paraId="4030DE40"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374" w:type="pct"/>
            <w:shd w:val="clear" w:color="auto" w:fill="auto"/>
            <w:noWrap/>
            <w:vAlign w:val="center"/>
            <w:hideMark/>
          </w:tcPr>
          <w:p w14:paraId="2DCB1D3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33" w:type="pct"/>
            <w:shd w:val="clear" w:color="auto" w:fill="auto"/>
            <w:noWrap/>
            <w:vAlign w:val="center"/>
            <w:hideMark/>
          </w:tcPr>
          <w:p w14:paraId="642D546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20F51AC7" w14:textId="77777777" w:rsidTr="00EB1BC6">
        <w:trPr>
          <w:trHeight w:val="283"/>
        </w:trPr>
        <w:tc>
          <w:tcPr>
            <w:tcW w:w="2415" w:type="pct"/>
            <w:shd w:val="clear" w:color="auto" w:fill="auto"/>
            <w:noWrap/>
            <w:vAlign w:val="center"/>
            <w:hideMark/>
          </w:tcPr>
          <w:p w14:paraId="0F9557AE"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komunalnog pristaništa u Batini</w:t>
            </w:r>
          </w:p>
        </w:tc>
        <w:tc>
          <w:tcPr>
            <w:tcW w:w="363" w:type="pct"/>
            <w:shd w:val="clear" w:color="auto" w:fill="auto"/>
            <w:noWrap/>
            <w:vAlign w:val="center"/>
            <w:hideMark/>
          </w:tcPr>
          <w:p w14:paraId="6F5165BB"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478" w:type="pct"/>
            <w:shd w:val="clear" w:color="auto" w:fill="auto"/>
            <w:noWrap/>
            <w:vAlign w:val="center"/>
            <w:hideMark/>
          </w:tcPr>
          <w:p w14:paraId="20B8A7A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2,92</w:t>
            </w:r>
          </w:p>
        </w:tc>
        <w:tc>
          <w:tcPr>
            <w:tcW w:w="363" w:type="pct"/>
            <w:shd w:val="clear" w:color="auto" w:fill="auto"/>
            <w:noWrap/>
            <w:vAlign w:val="center"/>
            <w:hideMark/>
          </w:tcPr>
          <w:p w14:paraId="6703862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1,42</w:t>
            </w:r>
          </w:p>
        </w:tc>
        <w:tc>
          <w:tcPr>
            <w:tcW w:w="473" w:type="pct"/>
            <w:shd w:val="clear" w:color="auto" w:fill="auto"/>
            <w:noWrap/>
            <w:vAlign w:val="center"/>
            <w:hideMark/>
          </w:tcPr>
          <w:p w14:paraId="0D3E8EF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c>
          <w:tcPr>
            <w:tcW w:w="374" w:type="pct"/>
            <w:shd w:val="clear" w:color="auto" w:fill="auto"/>
            <w:noWrap/>
            <w:vAlign w:val="center"/>
            <w:hideMark/>
          </w:tcPr>
          <w:p w14:paraId="34004D50"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33" w:type="pct"/>
            <w:shd w:val="clear" w:color="auto" w:fill="auto"/>
            <w:noWrap/>
            <w:vAlign w:val="center"/>
            <w:hideMark/>
          </w:tcPr>
          <w:p w14:paraId="0AA2C1E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6D13E679" w14:textId="77777777" w:rsidTr="00EB1BC6">
        <w:trPr>
          <w:trHeight w:val="283"/>
        </w:trPr>
        <w:tc>
          <w:tcPr>
            <w:tcW w:w="2415" w:type="pct"/>
            <w:shd w:val="clear" w:color="auto" w:fill="auto"/>
            <w:noWrap/>
            <w:vAlign w:val="center"/>
          </w:tcPr>
          <w:p w14:paraId="7610FAB0"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komunalnog veza za opskrbu alternativnim gorivima</w:t>
            </w:r>
          </w:p>
        </w:tc>
        <w:tc>
          <w:tcPr>
            <w:tcW w:w="363" w:type="pct"/>
            <w:shd w:val="clear" w:color="auto" w:fill="auto"/>
            <w:noWrap/>
            <w:vAlign w:val="center"/>
          </w:tcPr>
          <w:p w14:paraId="046E2D33"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1</w:t>
            </w:r>
          </w:p>
        </w:tc>
        <w:tc>
          <w:tcPr>
            <w:tcW w:w="478" w:type="pct"/>
            <w:shd w:val="clear" w:color="auto" w:fill="auto"/>
            <w:noWrap/>
            <w:vAlign w:val="center"/>
          </w:tcPr>
          <w:p w14:paraId="11C8A95D"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2,92</w:t>
            </w:r>
          </w:p>
        </w:tc>
        <w:tc>
          <w:tcPr>
            <w:tcW w:w="363" w:type="pct"/>
            <w:shd w:val="clear" w:color="auto" w:fill="auto"/>
            <w:noWrap/>
            <w:vAlign w:val="center"/>
          </w:tcPr>
          <w:p w14:paraId="5A16123A"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3,29</w:t>
            </w:r>
          </w:p>
        </w:tc>
        <w:tc>
          <w:tcPr>
            <w:tcW w:w="473" w:type="pct"/>
            <w:shd w:val="clear" w:color="auto" w:fill="auto"/>
            <w:noWrap/>
            <w:vAlign w:val="center"/>
          </w:tcPr>
          <w:p w14:paraId="1BC612D0"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4</w:t>
            </w:r>
          </w:p>
        </w:tc>
        <w:tc>
          <w:tcPr>
            <w:tcW w:w="374" w:type="pct"/>
            <w:shd w:val="clear" w:color="auto" w:fill="auto"/>
            <w:noWrap/>
            <w:vAlign w:val="center"/>
          </w:tcPr>
          <w:p w14:paraId="18CC83F1"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w:t>
            </w:r>
          </w:p>
        </w:tc>
        <w:tc>
          <w:tcPr>
            <w:tcW w:w="533" w:type="pct"/>
            <w:shd w:val="clear" w:color="auto" w:fill="auto"/>
            <w:noWrap/>
            <w:vAlign w:val="center"/>
          </w:tcPr>
          <w:p w14:paraId="78EE67E0"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5</w:t>
            </w:r>
          </w:p>
        </w:tc>
      </w:tr>
    </w:tbl>
    <w:p w14:paraId="2F7D9197" w14:textId="77777777" w:rsidR="00963395" w:rsidRDefault="00963395" w:rsidP="009633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6"/>
        <w:gridCol w:w="950"/>
        <w:gridCol w:w="1250"/>
        <w:gridCol w:w="950"/>
        <w:gridCol w:w="1272"/>
        <w:gridCol w:w="983"/>
        <w:gridCol w:w="1439"/>
        <w:gridCol w:w="1370"/>
      </w:tblGrid>
      <w:tr w:rsidR="00963395" w:rsidRPr="009E56E9" w14:paraId="38D134D6" w14:textId="77777777" w:rsidTr="00EB1BC6">
        <w:trPr>
          <w:trHeight w:val="283"/>
        </w:trPr>
        <w:tc>
          <w:tcPr>
            <w:tcW w:w="2183" w:type="pct"/>
            <w:shd w:val="clear" w:color="auto" w:fill="808080" w:themeFill="background1" w:themeFillShade="80"/>
            <w:vAlign w:val="center"/>
            <w:hideMark/>
          </w:tcPr>
          <w:p w14:paraId="7F471B67"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Planirani projekt/ ulaganje</w:t>
            </w:r>
          </w:p>
        </w:tc>
        <w:tc>
          <w:tcPr>
            <w:tcW w:w="328" w:type="pct"/>
            <w:shd w:val="clear" w:color="auto" w:fill="808080" w:themeFill="background1" w:themeFillShade="80"/>
            <w:vAlign w:val="center"/>
            <w:hideMark/>
          </w:tcPr>
          <w:p w14:paraId="65F33E8B"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432" w:type="pct"/>
            <w:shd w:val="clear" w:color="auto" w:fill="808080" w:themeFill="background1" w:themeFillShade="80"/>
            <w:vAlign w:val="center"/>
            <w:hideMark/>
          </w:tcPr>
          <w:p w14:paraId="3FB34BB7"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328" w:type="pct"/>
            <w:shd w:val="clear" w:color="auto" w:fill="808080" w:themeFill="background1" w:themeFillShade="80"/>
            <w:vAlign w:val="center"/>
            <w:hideMark/>
          </w:tcPr>
          <w:p w14:paraId="5C6C7090"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427" w:type="pct"/>
            <w:shd w:val="clear" w:color="auto" w:fill="808080" w:themeFill="background1" w:themeFillShade="80"/>
            <w:vAlign w:val="center"/>
            <w:hideMark/>
          </w:tcPr>
          <w:p w14:paraId="47273049"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338" w:type="pct"/>
            <w:shd w:val="clear" w:color="auto" w:fill="808080" w:themeFill="background1" w:themeFillShade="80"/>
            <w:vAlign w:val="center"/>
            <w:hideMark/>
          </w:tcPr>
          <w:p w14:paraId="4574308B"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482" w:type="pct"/>
            <w:shd w:val="clear" w:color="auto" w:fill="808080" w:themeFill="background1" w:themeFillShade="80"/>
            <w:vAlign w:val="center"/>
            <w:hideMark/>
          </w:tcPr>
          <w:p w14:paraId="15771E0A"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c>
          <w:tcPr>
            <w:tcW w:w="482" w:type="pct"/>
            <w:shd w:val="clear" w:color="auto" w:fill="808080" w:themeFill="background1" w:themeFillShade="80"/>
            <w:vAlign w:val="center"/>
          </w:tcPr>
          <w:p w14:paraId="15C81B6F"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Ukupna ocjena</w:t>
            </w:r>
          </w:p>
        </w:tc>
      </w:tr>
      <w:tr w:rsidR="00963395" w:rsidRPr="009E56E9" w14:paraId="7EC818BA" w14:textId="77777777" w:rsidTr="00EB1BC6">
        <w:trPr>
          <w:trHeight w:val="283"/>
        </w:trPr>
        <w:tc>
          <w:tcPr>
            <w:tcW w:w="2183" w:type="pct"/>
            <w:shd w:val="clear" w:color="auto" w:fill="7B7B7B" w:themeFill="accent3" w:themeFillShade="BF"/>
            <w:noWrap/>
            <w:vAlign w:val="center"/>
            <w:hideMark/>
          </w:tcPr>
          <w:p w14:paraId="4CE4C278"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Izgradnja vertikalne obale u luci Vukovar</w:t>
            </w:r>
          </w:p>
        </w:tc>
        <w:tc>
          <w:tcPr>
            <w:tcW w:w="328" w:type="pct"/>
            <w:shd w:val="clear" w:color="auto" w:fill="7B7B7B" w:themeFill="accent3" w:themeFillShade="BF"/>
            <w:noWrap/>
            <w:vAlign w:val="center"/>
            <w:hideMark/>
          </w:tcPr>
          <w:p w14:paraId="7F054F6E"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0,49</w:t>
            </w:r>
          </w:p>
        </w:tc>
        <w:tc>
          <w:tcPr>
            <w:tcW w:w="432" w:type="pct"/>
            <w:shd w:val="clear" w:color="auto" w:fill="7B7B7B" w:themeFill="accent3" w:themeFillShade="BF"/>
            <w:noWrap/>
            <w:vAlign w:val="center"/>
            <w:hideMark/>
          </w:tcPr>
          <w:p w14:paraId="09C52700"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0,81</w:t>
            </w:r>
          </w:p>
        </w:tc>
        <w:tc>
          <w:tcPr>
            <w:tcW w:w="328" w:type="pct"/>
            <w:shd w:val="clear" w:color="auto" w:fill="7B7B7B" w:themeFill="accent3" w:themeFillShade="BF"/>
            <w:noWrap/>
            <w:vAlign w:val="center"/>
            <w:hideMark/>
          </w:tcPr>
          <w:p w14:paraId="6B75DE2C"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0,44</w:t>
            </w:r>
          </w:p>
        </w:tc>
        <w:tc>
          <w:tcPr>
            <w:tcW w:w="427" w:type="pct"/>
            <w:shd w:val="clear" w:color="auto" w:fill="7B7B7B" w:themeFill="accent3" w:themeFillShade="BF"/>
            <w:noWrap/>
            <w:vAlign w:val="center"/>
            <w:hideMark/>
          </w:tcPr>
          <w:p w14:paraId="23D94083"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338" w:type="pct"/>
            <w:shd w:val="clear" w:color="auto" w:fill="7B7B7B" w:themeFill="accent3" w:themeFillShade="BF"/>
            <w:noWrap/>
            <w:vAlign w:val="center"/>
            <w:hideMark/>
          </w:tcPr>
          <w:p w14:paraId="608CA540"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1,00</w:t>
            </w:r>
          </w:p>
        </w:tc>
        <w:tc>
          <w:tcPr>
            <w:tcW w:w="482" w:type="pct"/>
            <w:shd w:val="clear" w:color="auto" w:fill="7B7B7B" w:themeFill="accent3" w:themeFillShade="BF"/>
            <w:noWrap/>
            <w:vAlign w:val="center"/>
            <w:hideMark/>
          </w:tcPr>
          <w:p w14:paraId="0EAC62EB"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0,39</w:t>
            </w:r>
          </w:p>
        </w:tc>
        <w:tc>
          <w:tcPr>
            <w:tcW w:w="482" w:type="pct"/>
            <w:shd w:val="clear" w:color="auto" w:fill="7B7B7B" w:themeFill="accent3" w:themeFillShade="BF"/>
            <w:vAlign w:val="center"/>
          </w:tcPr>
          <w:p w14:paraId="065B7C9C"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3,55</w:t>
            </w:r>
          </w:p>
        </w:tc>
      </w:tr>
      <w:tr w:rsidR="00963395" w:rsidRPr="009E56E9" w14:paraId="4A1E312A" w14:textId="77777777" w:rsidTr="00EB1BC6">
        <w:trPr>
          <w:trHeight w:val="283"/>
        </w:trPr>
        <w:tc>
          <w:tcPr>
            <w:tcW w:w="2183" w:type="pct"/>
            <w:shd w:val="clear" w:color="auto" w:fill="FFFFFF" w:themeFill="background1"/>
            <w:noWrap/>
            <w:vAlign w:val="center"/>
            <w:hideMark/>
          </w:tcPr>
          <w:p w14:paraId="5D699047" w14:textId="77777777" w:rsidR="00963395" w:rsidRPr="00E014DE" w:rsidRDefault="00963395" w:rsidP="00BC12C2">
            <w:pPr>
              <w:spacing w:after="0" w:line="240" w:lineRule="auto"/>
              <w:jc w:val="left"/>
              <w:rPr>
                <w:rFonts w:eastAsia="Times New Roman" w:cs="Times New Roman"/>
                <w:i/>
                <w:iCs/>
                <w:sz w:val="20"/>
                <w:szCs w:val="20"/>
                <w:lang w:eastAsia="hr-HR"/>
              </w:rPr>
            </w:pPr>
            <w:r w:rsidRPr="00E014DE">
              <w:rPr>
                <w:rFonts w:eastAsia="Times New Roman" w:cs="Times New Roman"/>
                <w:i/>
                <w:iCs/>
                <w:sz w:val="20"/>
                <w:szCs w:val="20"/>
                <w:lang w:eastAsia="hr-HR"/>
              </w:rPr>
              <w:t>Izgradnja terminala za zbrinjavanje otpada s plovila</w:t>
            </w:r>
          </w:p>
        </w:tc>
        <w:tc>
          <w:tcPr>
            <w:tcW w:w="328" w:type="pct"/>
            <w:shd w:val="clear" w:color="auto" w:fill="FFFFFF" w:themeFill="background1"/>
            <w:noWrap/>
            <w:vAlign w:val="center"/>
            <w:hideMark/>
          </w:tcPr>
          <w:p w14:paraId="35D0E59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0,16</w:t>
            </w:r>
          </w:p>
        </w:tc>
        <w:tc>
          <w:tcPr>
            <w:tcW w:w="432" w:type="pct"/>
            <w:shd w:val="clear" w:color="auto" w:fill="FFFFFF" w:themeFill="background1"/>
            <w:noWrap/>
            <w:vAlign w:val="center"/>
            <w:hideMark/>
          </w:tcPr>
          <w:p w14:paraId="2A05682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0,65</w:t>
            </w:r>
          </w:p>
        </w:tc>
        <w:tc>
          <w:tcPr>
            <w:tcW w:w="328" w:type="pct"/>
            <w:shd w:val="clear" w:color="auto" w:fill="FFFFFF" w:themeFill="background1"/>
            <w:noWrap/>
            <w:vAlign w:val="center"/>
            <w:hideMark/>
          </w:tcPr>
          <w:p w14:paraId="2C78F81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0,66</w:t>
            </w:r>
          </w:p>
        </w:tc>
        <w:tc>
          <w:tcPr>
            <w:tcW w:w="427" w:type="pct"/>
            <w:shd w:val="clear" w:color="auto" w:fill="FFFFFF" w:themeFill="background1"/>
            <w:noWrap/>
            <w:vAlign w:val="center"/>
            <w:hideMark/>
          </w:tcPr>
          <w:p w14:paraId="37D210A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0,41</w:t>
            </w:r>
          </w:p>
        </w:tc>
        <w:tc>
          <w:tcPr>
            <w:tcW w:w="338" w:type="pct"/>
            <w:shd w:val="clear" w:color="auto" w:fill="FFFFFF" w:themeFill="background1"/>
            <w:noWrap/>
            <w:vAlign w:val="center"/>
            <w:hideMark/>
          </w:tcPr>
          <w:p w14:paraId="10D5940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0,80</w:t>
            </w:r>
          </w:p>
        </w:tc>
        <w:tc>
          <w:tcPr>
            <w:tcW w:w="482" w:type="pct"/>
            <w:shd w:val="clear" w:color="auto" w:fill="FFFFFF" w:themeFill="background1"/>
            <w:noWrap/>
            <w:vAlign w:val="center"/>
            <w:hideMark/>
          </w:tcPr>
          <w:p w14:paraId="6C9CEE0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0,39</w:t>
            </w:r>
          </w:p>
        </w:tc>
        <w:tc>
          <w:tcPr>
            <w:tcW w:w="482" w:type="pct"/>
            <w:shd w:val="clear" w:color="auto" w:fill="FFFFFF" w:themeFill="background1"/>
            <w:vAlign w:val="center"/>
          </w:tcPr>
          <w:p w14:paraId="5B64EE7E"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3,07</w:t>
            </w:r>
          </w:p>
        </w:tc>
      </w:tr>
      <w:tr w:rsidR="00963395" w:rsidRPr="009E56E9" w14:paraId="144C37C4" w14:textId="77777777" w:rsidTr="00EB1BC6">
        <w:trPr>
          <w:trHeight w:val="283"/>
        </w:trPr>
        <w:tc>
          <w:tcPr>
            <w:tcW w:w="2183" w:type="pct"/>
            <w:shd w:val="clear" w:color="auto" w:fill="7B7B7B" w:themeFill="accent3" w:themeFillShade="BF"/>
            <w:noWrap/>
            <w:vAlign w:val="center"/>
            <w:hideMark/>
          </w:tcPr>
          <w:p w14:paraId="0350E67D" w14:textId="77777777" w:rsidR="00963395" w:rsidRPr="009E56E9" w:rsidRDefault="00963395" w:rsidP="00BC12C2">
            <w:pPr>
              <w:spacing w:after="0" w:line="240" w:lineRule="auto"/>
              <w:jc w:val="left"/>
              <w:rPr>
                <w:rFonts w:eastAsia="Times New Roman" w:cs="Times New Roman"/>
                <w:b/>
                <w:bCs/>
                <w:sz w:val="20"/>
                <w:szCs w:val="20"/>
                <w:lang w:eastAsia="hr-HR"/>
              </w:rPr>
            </w:pPr>
            <w:r w:rsidRPr="009E56E9">
              <w:rPr>
                <w:rFonts w:eastAsia="Times New Roman" w:cs="Times New Roman"/>
                <w:b/>
                <w:bCs/>
                <w:color w:val="FFFFFF" w:themeColor="background1"/>
                <w:sz w:val="20"/>
                <w:szCs w:val="20"/>
                <w:lang w:eastAsia="hr-HR"/>
              </w:rPr>
              <w:t>Izgradnja pristaništa Vučedol</w:t>
            </w:r>
            <w:r w:rsidRPr="009E56E9">
              <w:rPr>
                <w:rFonts w:eastAsia="Times New Roman" w:cs="Times New Roman"/>
                <w:b/>
                <w:bCs/>
                <w:sz w:val="20"/>
                <w:szCs w:val="20"/>
                <w:lang w:eastAsia="hr-HR"/>
              </w:rPr>
              <w:t xml:space="preserve"> </w:t>
            </w:r>
          </w:p>
        </w:tc>
        <w:tc>
          <w:tcPr>
            <w:tcW w:w="328" w:type="pct"/>
            <w:shd w:val="clear" w:color="auto" w:fill="7B7B7B" w:themeFill="accent3" w:themeFillShade="BF"/>
            <w:noWrap/>
            <w:vAlign w:val="center"/>
            <w:hideMark/>
          </w:tcPr>
          <w:p w14:paraId="51A6EECC"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0,65</w:t>
            </w:r>
          </w:p>
        </w:tc>
        <w:tc>
          <w:tcPr>
            <w:tcW w:w="432" w:type="pct"/>
            <w:shd w:val="clear" w:color="auto" w:fill="7B7B7B" w:themeFill="accent3" w:themeFillShade="BF"/>
            <w:noWrap/>
            <w:vAlign w:val="center"/>
            <w:hideMark/>
          </w:tcPr>
          <w:p w14:paraId="0C23FA75"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0,69</w:t>
            </w:r>
          </w:p>
        </w:tc>
        <w:tc>
          <w:tcPr>
            <w:tcW w:w="328" w:type="pct"/>
            <w:shd w:val="clear" w:color="auto" w:fill="7B7B7B" w:themeFill="accent3" w:themeFillShade="BF"/>
            <w:noWrap/>
            <w:vAlign w:val="center"/>
            <w:hideMark/>
          </w:tcPr>
          <w:p w14:paraId="5B4C05A9"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0,41</w:t>
            </w:r>
          </w:p>
        </w:tc>
        <w:tc>
          <w:tcPr>
            <w:tcW w:w="427" w:type="pct"/>
            <w:shd w:val="clear" w:color="auto" w:fill="7B7B7B" w:themeFill="accent3" w:themeFillShade="BF"/>
            <w:noWrap/>
            <w:vAlign w:val="center"/>
            <w:hideMark/>
          </w:tcPr>
          <w:p w14:paraId="0E821637"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0,41</w:t>
            </w:r>
          </w:p>
        </w:tc>
        <w:tc>
          <w:tcPr>
            <w:tcW w:w="338" w:type="pct"/>
            <w:shd w:val="clear" w:color="auto" w:fill="7B7B7B" w:themeFill="accent3" w:themeFillShade="BF"/>
            <w:noWrap/>
            <w:vAlign w:val="center"/>
            <w:hideMark/>
          </w:tcPr>
          <w:p w14:paraId="2F9AEC16"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1,00</w:t>
            </w:r>
          </w:p>
        </w:tc>
        <w:tc>
          <w:tcPr>
            <w:tcW w:w="482" w:type="pct"/>
            <w:shd w:val="clear" w:color="auto" w:fill="7B7B7B" w:themeFill="accent3" w:themeFillShade="BF"/>
            <w:noWrap/>
            <w:vAlign w:val="center"/>
            <w:hideMark/>
          </w:tcPr>
          <w:p w14:paraId="655FD2FE"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0,39</w:t>
            </w:r>
          </w:p>
        </w:tc>
        <w:tc>
          <w:tcPr>
            <w:tcW w:w="482" w:type="pct"/>
            <w:shd w:val="clear" w:color="auto" w:fill="7B7B7B" w:themeFill="accent3" w:themeFillShade="BF"/>
            <w:vAlign w:val="center"/>
          </w:tcPr>
          <w:p w14:paraId="282E53A9" w14:textId="77777777" w:rsidR="00963395" w:rsidRPr="009E56E9" w:rsidRDefault="00963395" w:rsidP="00BC12C2">
            <w:pPr>
              <w:spacing w:after="0" w:line="240" w:lineRule="auto"/>
              <w:jc w:val="center"/>
              <w:rPr>
                <w:rFonts w:cs="Times New Roman"/>
                <w:b/>
                <w:color w:val="FFFFFF"/>
                <w:sz w:val="20"/>
                <w:szCs w:val="20"/>
              </w:rPr>
            </w:pPr>
            <w:r w:rsidRPr="009E56E9">
              <w:rPr>
                <w:rFonts w:cs="Times New Roman"/>
                <w:b/>
                <w:color w:val="FFFFFF"/>
                <w:sz w:val="20"/>
                <w:szCs w:val="20"/>
              </w:rPr>
              <w:t>3,55</w:t>
            </w:r>
          </w:p>
        </w:tc>
      </w:tr>
      <w:tr w:rsidR="00963395" w:rsidRPr="009E56E9" w14:paraId="56B79151" w14:textId="77777777" w:rsidTr="00EB1BC6">
        <w:trPr>
          <w:trHeight w:val="283"/>
        </w:trPr>
        <w:tc>
          <w:tcPr>
            <w:tcW w:w="2183" w:type="pct"/>
            <w:shd w:val="clear" w:color="auto" w:fill="7B7B7B" w:themeFill="accent3" w:themeFillShade="BF"/>
            <w:noWrap/>
            <w:vAlign w:val="center"/>
            <w:hideMark/>
          </w:tcPr>
          <w:p w14:paraId="4B04049D"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 xml:space="preserve">Proširenje pristaništa za putničke brodove u Vukovaru </w:t>
            </w:r>
          </w:p>
        </w:tc>
        <w:tc>
          <w:tcPr>
            <w:tcW w:w="328" w:type="pct"/>
            <w:shd w:val="clear" w:color="auto" w:fill="7B7B7B" w:themeFill="accent3" w:themeFillShade="BF"/>
            <w:noWrap/>
            <w:vAlign w:val="center"/>
            <w:hideMark/>
          </w:tcPr>
          <w:p w14:paraId="7431CD87"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0,81</w:t>
            </w:r>
          </w:p>
        </w:tc>
        <w:tc>
          <w:tcPr>
            <w:tcW w:w="432" w:type="pct"/>
            <w:shd w:val="clear" w:color="auto" w:fill="7B7B7B" w:themeFill="accent3" w:themeFillShade="BF"/>
            <w:noWrap/>
            <w:vAlign w:val="center"/>
            <w:hideMark/>
          </w:tcPr>
          <w:p w14:paraId="35A6B3B9"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0,86</w:t>
            </w:r>
          </w:p>
        </w:tc>
        <w:tc>
          <w:tcPr>
            <w:tcW w:w="328" w:type="pct"/>
            <w:shd w:val="clear" w:color="auto" w:fill="7B7B7B" w:themeFill="accent3" w:themeFillShade="BF"/>
            <w:noWrap/>
            <w:vAlign w:val="center"/>
            <w:hideMark/>
          </w:tcPr>
          <w:p w14:paraId="57498776"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0,43</w:t>
            </w:r>
          </w:p>
        </w:tc>
        <w:tc>
          <w:tcPr>
            <w:tcW w:w="427" w:type="pct"/>
            <w:shd w:val="clear" w:color="auto" w:fill="7B7B7B" w:themeFill="accent3" w:themeFillShade="BF"/>
            <w:noWrap/>
            <w:vAlign w:val="center"/>
            <w:hideMark/>
          </w:tcPr>
          <w:p w14:paraId="3ADEB01B"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0,10</w:t>
            </w:r>
          </w:p>
        </w:tc>
        <w:tc>
          <w:tcPr>
            <w:tcW w:w="338" w:type="pct"/>
            <w:shd w:val="clear" w:color="auto" w:fill="7B7B7B" w:themeFill="accent3" w:themeFillShade="BF"/>
            <w:noWrap/>
            <w:vAlign w:val="center"/>
            <w:hideMark/>
          </w:tcPr>
          <w:p w14:paraId="0C16C76A"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1,00</w:t>
            </w:r>
          </w:p>
        </w:tc>
        <w:tc>
          <w:tcPr>
            <w:tcW w:w="482" w:type="pct"/>
            <w:shd w:val="clear" w:color="auto" w:fill="7B7B7B" w:themeFill="accent3" w:themeFillShade="BF"/>
            <w:noWrap/>
            <w:vAlign w:val="center"/>
            <w:hideMark/>
          </w:tcPr>
          <w:p w14:paraId="60ECEB8C"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0,39</w:t>
            </w:r>
          </w:p>
        </w:tc>
        <w:tc>
          <w:tcPr>
            <w:tcW w:w="482" w:type="pct"/>
            <w:shd w:val="clear" w:color="auto" w:fill="7B7B7B" w:themeFill="accent3" w:themeFillShade="BF"/>
            <w:vAlign w:val="center"/>
          </w:tcPr>
          <w:p w14:paraId="7C1542FB"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3,59</w:t>
            </w:r>
          </w:p>
        </w:tc>
      </w:tr>
      <w:tr w:rsidR="00963395" w:rsidRPr="009E56E9" w14:paraId="3EBB6403" w14:textId="77777777" w:rsidTr="00EB1BC6">
        <w:trPr>
          <w:trHeight w:val="283"/>
        </w:trPr>
        <w:tc>
          <w:tcPr>
            <w:tcW w:w="2183" w:type="pct"/>
            <w:shd w:val="clear" w:color="auto" w:fill="FFFFFF" w:themeFill="background1"/>
            <w:vAlign w:val="center"/>
            <w:hideMark/>
          </w:tcPr>
          <w:p w14:paraId="5B4EAD43" w14:textId="77777777" w:rsidR="00963395" w:rsidRPr="00E014DE" w:rsidRDefault="00963395" w:rsidP="00BC12C2">
            <w:pPr>
              <w:spacing w:after="0" w:line="240" w:lineRule="auto"/>
              <w:jc w:val="left"/>
              <w:rPr>
                <w:rFonts w:eastAsia="Times New Roman" w:cs="Times New Roman"/>
                <w:bCs/>
                <w:i/>
                <w:iCs/>
                <w:sz w:val="20"/>
                <w:szCs w:val="20"/>
                <w:lang w:eastAsia="hr-HR"/>
              </w:rPr>
            </w:pPr>
            <w:r w:rsidRPr="00E014DE">
              <w:rPr>
                <w:rFonts w:eastAsia="Times New Roman" w:cs="Times New Roman"/>
                <w:bCs/>
                <w:i/>
                <w:iCs/>
                <w:sz w:val="20"/>
                <w:szCs w:val="20"/>
                <w:lang w:eastAsia="hr-HR"/>
              </w:rPr>
              <w:t xml:space="preserve">Izgradnja komunalnog i putničkog pristaništa na Otoku športova u Vukovaru </w:t>
            </w:r>
          </w:p>
        </w:tc>
        <w:tc>
          <w:tcPr>
            <w:tcW w:w="328" w:type="pct"/>
            <w:shd w:val="clear" w:color="auto" w:fill="FFFFFF" w:themeFill="background1"/>
            <w:noWrap/>
            <w:vAlign w:val="center"/>
            <w:hideMark/>
          </w:tcPr>
          <w:p w14:paraId="7459BF3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0,65</w:t>
            </w:r>
          </w:p>
        </w:tc>
        <w:tc>
          <w:tcPr>
            <w:tcW w:w="432" w:type="pct"/>
            <w:shd w:val="clear" w:color="auto" w:fill="FFFFFF" w:themeFill="background1"/>
            <w:noWrap/>
            <w:vAlign w:val="center"/>
            <w:hideMark/>
          </w:tcPr>
          <w:p w14:paraId="3208FBE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0,81</w:t>
            </w:r>
          </w:p>
        </w:tc>
        <w:tc>
          <w:tcPr>
            <w:tcW w:w="328" w:type="pct"/>
            <w:shd w:val="clear" w:color="auto" w:fill="FFFFFF" w:themeFill="background1"/>
            <w:noWrap/>
            <w:vAlign w:val="center"/>
            <w:hideMark/>
          </w:tcPr>
          <w:p w14:paraId="1DB4371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0,34</w:t>
            </w:r>
          </w:p>
        </w:tc>
        <w:tc>
          <w:tcPr>
            <w:tcW w:w="427" w:type="pct"/>
            <w:shd w:val="clear" w:color="auto" w:fill="FFFFFF" w:themeFill="background1"/>
            <w:noWrap/>
            <w:vAlign w:val="center"/>
            <w:hideMark/>
          </w:tcPr>
          <w:p w14:paraId="25B332D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0,30</w:t>
            </w:r>
          </w:p>
        </w:tc>
        <w:tc>
          <w:tcPr>
            <w:tcW w:w="338" w:type="pct"/>
            <w:shd w:val="clear" w:color="auto" w:fill="FFFFFF" w:themeFill="background1"/>
            <w:noWrap/>
            <w:vAlign w:val="center"/>
            <w:hideMark/>
          </w:tcPr>
          <w:p w14:paraId="66B2641B"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0,80</w:t>
            </w:r>
          </w:p>
        </w:tc>
        <w:tc>
          <w:tcPr>
            <w:tcW w:w="482" w:type="pct"/>
            <w:shd w:val="clear" w:color="auto" w:fill="FFFFFF" w:themeFill="background1"/>
            <w:noWrap/>
            <w:vAlign w:val="center"/>
            <w:hideMark/>
          </w:tcPr>
          <w:p w14:paraId="64B73F4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0,39</w:t>
            </w:r>
          </w:p>
        </w:tc>
        <w:tc>
          <w:tcPr>
            <w:tcW w:w="482" w:type="pct"/>
            <w:shd w:val="clear" w:color="auto" w:fill="FFFFFF" w:themeFill="background1"/>
            <w:vAlign w:val="center"/>
          </w:tcPr>
          <w:p w14:paraId="6502FD46"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3,30</w:t>
            </w:r>
          </w:p>
        </w:tc>
      </w:tr>
      <w:tr w:rsidR="00963395" w:rsidRPr="009E56E9" w14:paraId="21F8AD24" w14:textId="77777777" w:rsidTr="00EB1BC6">
        <w:trPr>
          <w:trHeight w:val="283"/>
        </w:trPr>
        <w:tc>
          <w:tcPr>
            <w:tcW w:w="2183" w:type="pct"/>
            <w:shd w:val="clear" w:color="auto" w:fill="FFFFFF" w:themeFill="background1"/>
            <w:noWrap/>
            <w:vAlign w:val="center"/>
            <w:hideMark/>
          </w:tcPr>
          <w:p w14:paraId="35F88B0D" w14:textId="77777777" w:rsidR="00963395" w:rsidRPr="00E014DE" w:rsidRDefault="00963395" w:rsidP="00BC12C2">
            <w:pPr>
              <w:spacing w:after="0" w:line="240" w:lineRule="auto"/>
              <w:jc w:val="left"/>
              <w:rPr>
                <w:rFonts w:eastAsia="Times New Roman" w:cs="Times New Roman"/>
                <w:bCs/>
                <w:i/>
                <w:iCs/>
                <w:sz w:val="20"/>
                <w:szCs w:val="20"/>
                <w:lang w:eastAsia="hr-HR"/>
              </w:rPr>
            </w:pPr>
            <w:r w:rsidRPr="00E014DE">
              <w:rPr>
                <w:rFonts w:eastAsia="Times New Roman" w:cs="Times New Roman"/>
                <w:bCs/>
                <w:i/>
                <w:iCs/>
                <w:sz w:val="20"/>
                <w:szCs w:val="20"/>
                <w:lang w:eastAsia="hr-HR"/>
              </w:rPr>
              <w:t xml:space="preserve">Izgradnja manjih pristaništa za lokalne i turističke brodove </w:t>
            </w:r>
          </w:p>
        </w:tc>
        <w:tc>
          <w:tcPr>
            <w:tcW w:w="328" w:type="pct"/>
            <w:shd w:val="clear" w:color="auto" w:fill="FFFFFF" w:themeFill="background1"/>
            <w:noWrap/>
            <w:vAlign w:val="center"/>
            <w:hideMark/>
          </w:tcPr>
          <w:p w14:paraId="1AFB41E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0,33</w:t>
            </w:r>
          </w:p>
        </w:tc>
        <w:tc>
          <w:tcPr>
            <w:tcW w:w="432" w:type="pct"/>
            <w:shd w:val="clear" w:color="auto" w:fill="FFFFFF" w:themeFill="background1"/>
            <w:noWrap/>
            <w:vAlign w:val="center"/>
            <w:hideMark/>
          </w:tcPr>
          <w:p w14:paraId="341BD5AB"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0,81</w:t>
            </w:r>
          </w:p>
        </w:tc>
        <w:tc>
          <w:tcPr>
            <w:tcW w:w="328" w:type="pct"/>
            <w:shd w:val="clear" w:color="auto" w:fill="FFFFFF" w:themeFill="background1"/>
            <w:noWrap/>
            <w:vAlign w:val="center"/>
            <w:hideMark/>
          </w:tcPr>
          <w:p w14:paraId="2AE0D50B"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0,37</w:t>
            </w:r>
          </w:p>
        </w:tc>
        <w:tc>
          <w:tcPr>
            <w:tcW w:w="427" w:type="pct"/>
            <w:shd w:val="clear" w:color="auto" w:fill="FFFFFF" w:themeFill="background1"/>
            <w:noWrap/>
            <w:vAlign w:val="center"/>
            <w:hideMark/>
          </w:tcPr>
          <w:p w14:paraId="0E59CB4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0,30</w:t>
            </w:r>
          </w:p>
        </w:tc>
        <w:tc>
          <w:tcPr>
            <w:tcW w:w="338" w:type="pct"/>
            <w:shd w:val="clear" w:color="auto" w:fill="FFFFFF" w:themeFill="background1"/>
            <w:noWrap/>
            <w:vAlign w:val="center"/>
            <w:hideMark/>
          </w:tcPr>
          <w:p w14:paraId="25D768A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1,00</w:t>
            </w:r>
          </w:p>
        </w:tc>
        <w:tc>
          <w:tcPr>
            <w:tcW w:w="482" w:type="pct"/>
            <w:shd w:val="clear" w:color="auto" w:fill="FFFFFF" w:themeFill="background1"/>
            <w:noWrap/>
            <w:vAlign w:val="center"/>
            <w:hideMark/>
          </w:tcPr>
          <w:p w14:paraId="53D6F26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0,39</w:t>
            </w:r>
          </w:p>
        </w:tc>
        <w:tc>
          <w:tcPr>
            <w:tcW w:w="482" w:type="pct"/>
            <w:shd w:val="clear" w:color="auto" w:fill="FFFFFF" w:themeFill="background1"/>
            <w:vAlign w:val="center"/>
          </w:tcPr>
          <w:p w14:paraId="781D9561"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3,21</w:t>
            </w:r>
          </w:p>
        </w:tc>
      </w:tr>
      <w:tr w:rsidR="00963395" w:rsidRPr="009E56E9" w14:paraId="2FF0B73E" w14:textId="77777777" w:rsidTr="00EB1BC6">
        <w:trPr>
          <w:trHeight w:val="283"/>
        </w:trPr>
        <w:tc>
          <w:tcPr>
            <w:tcW w:w="2183" w:type="pct"/>
            <w:shd w:val="clear" w:color="auto" w:fill="auto"/>
            <w:noWrap/>
            <w:vAlign w:val="center"/>
            <w:hideMark/>
          </w:tcPr>
          <w:p w14:paraId="5C16FE24" w14:textId="77777777" w:rsidR="00963395" w:rsidRPr="00E014DE" w:rsidRDefault="00963395" w:rsidP="00BC12C2">
            <w:pPr>
              <w:spacing w:after="0" w:line="240" w:lineRule="auto"/>
              <w:jc w:val="left"/>
              <w:rPr>
                <w:rFonts w:eastAsia="Times New Roman" w:cs="Times New Roman"/>
                <w:bCs/>
                <w:i/>
                <w:iCs/>
                <w:color w:val="000000" w:themeColor="text1"/>
                <w:sz w:val="20"/>
                <w:szCs w:val="20"/>
                <w:lang w:eastAsia="hr-HR"/>
              </w:rPr>
            </w:pPr>
            <w:r w:rsidRPr="00E014DE">
              <w:rPr>
                <w:rFonts w:eastAsia="Times New Roman" w:cs="Times New Roman"/>
                <w:bCs/>
                <w:i/>
                <w:iCs/>
                <w:color w:val="000000" w:themeColor="text1"/>
                <w:sz w:val="20"/>
                <w:szCs w:val="20"/>
                <w:lang w:eastAsia="hr-HR"/>
              </w:rPr>
              <w:t>Izgradnja komunalnog pristaništa u Batini</w:t>
            </w:r>
          </w:p>
        </w:tc>
        <w:tc>
          <w:tcPr>
            <w:tcW w:w="328" w:type="pct"/>
            <w:shd w:val="clear" w:color="auto" w:fill="auto"/>
            <w:noWrap/>
            <w:vAlign w:val="center"/>
            <w:hideMark/>
          </w:tcPr>
          <w:p w14:paraId="79209087"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0,81</w:t>
            </w:r>
          </w:p>
        </w:tc>
        <w:tc>
          <w:tcPr>
            <w:tcW w:w="432" w:type="pct"/>
            <w:shd w:val="clear" w:color="auto" w:fill="auto"/>
            <w:noWrap/>
            <w:vAlign w:val="center"/>
            <w:hideMark/>
          </w:tcPr>
          <w:p w14:paraId="715588FF"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0,71</w:t>
            </w:r>
          </w:p>
        </w:tc>
        <w:tc>
          <w:tcPr>
            <w:tcW w:w="328" w:type="pct"/>
            <w:shd w:val="clear" w:color="auto" w:fill="auto"/>
            <w:noWrap/>
            <w:vAlign w:val="center"/>
            <w:hideMark/>
          </w:tcPr>
          <w:p w14:paraId="79758583"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0,30</w:t>
            </w:r>
          </w:p>
        </w:tc>
        <w:tc>
          <w:tcPr>
            <w:tcW w:w="427" w:type="pct"/>
            <w:shd w:val="clear" w:color="auto" w:fill="auto"/>
            <w:noWrap/>
            <w:vAlign w:val="center"/>
            <w:hideMark/>
          </w:tcPr>
          <w:p w14:paraId="2C8FDB91"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0,10</w:t>
            </w:r>
          </w:p>
        </w:tc>
        <w:tc>
          <w:tcPr>
            <w:tcW w:w="338" w:type="pct"/>
            <w:shd w:val="clear" w:color="auto" w:fill="auto"/>
            <w:noWrap/>
            <w:vAlign w:val="center"/>
            <w:hideMark/>
          </w:tcPr>
          <w:p w14:paraId="25E70F96"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1,00</w:t>
            </w:r>
          </w:p>
        </w:tc>
        <w:tc>
          <w:tcPr>
            <w:tcW w:w="482" w:type="pct"/>
            <w:shd w:val="clear" w:color="auto" w:fill="auto"/>
            <w:noWrap/>
            <w:vAlign w:val="center"/>
            <w:hideMark/>
          </w:tcPr>
          <w:p w14:paraId="2C4DB307"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0,39</w:t>
            </w:r>
          </w:p>
        </w:tc>
        <w:tc>
          <w:tcPr>
            <w:tcW w:w="482" w:type="pct"/>
            <w:shd w:val="clear" w:color="auto" w:fill="auto"/>
            <w:vAlign w:val="center"/>
          </w:tcPr>
          <w:p w14:paraId="3BD9DC99"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3,32</w:t>
            </w:r>
          </w:p>
        </w:tc>
      </w:tr>
      <w:tr w:rsidR="00963395" w:rsidRPr="009E56E9" w14:paraId="05DD7B66" w14:textId="77777777" w:rsidTr="00EB1BC6">
        <w:trPr>
          <w:trHeight w:val="283"/>
        </w:trPr>
        <w:tc>
          <w:tcPr>
            <w:tcW w:w="2183" w:type="pct"/>
            <w:shd w:val="clear" w:color="auto" w:fill="FFFFFF" w:themeFill="background1"/>
            <w:noWrap/>
            <w:vAlign w:val="center"/>
          </w:tcPr>
          <w:p w14:paraId="40B2A150" w14:textId="77777777" w:rsidR="00963395" w:rsidRPr="00E014DE" w:rsidRDefault="00963395" w:rsidP="00BC12C2">
            <w:pPr>
              <w:spacing w:after="0" w:line="240" w:lineRule="auto"/>
              <w:jc w:val="left"/>
              <w:rPr>
                <w:rFonts w:eastAsia="Times New Roman" w:cs="Times New Roman"/>
                <w:bCs/>
                <w:i/>
                <w:iCs/>
                <w:sz w:val="20"/>
                <w:szCs w:val="20"/>
                <w:lang w:eastAsia="hr-HR"/>
              </w:rPr>
            </w:pPr>
            <w:r w:rsidRPr="00E014DE">
              <w:rPr>
                <w:rFonts w:eastAsia="Times New Roman" w:cs="Times New Roman"/>
                <w:bCs/>
                <w:i/>
                <w:iCs/>
                <w:color w:val="000000"/>
                <w:sz w:val="20"/>
                <w:szCs w:val="20"/>
                <w:lang w:eastAsia="hr-HR"/>
              </w:rPr>
              <w:t>Izgradnja komunalnog veza za opskrbu alternativnim gorivima</w:t>
            </w:r>
          </w:p>
        </w:tc>
        <w:tc>
          <w:tcPr>
            <w:tcW w:w="328" w:type="pct"/>
            <w:shd w:val="clear" w:color="auto" w:fill="FFFFFF" w:themeFill="background1"/>
            <w:noWrap/>
            <w:vAlign w:val="center"/>
          </w:tcPr>
          <w:p w14:paraId="1FE34119"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0,16</w:t>
            </w:r>
          </w:p>
        </w:tc>
        <w:tc>
          <w:tcPr>
            <w:tcW w:w="432" w:type="pct"/>
            <w:shd w:val="clear" w:color="auto" w:fill="FFFFFF" w:themeFill="background1"/>
            <w:noWrap/>
            <w:vAlign w:val="center"/>
          </w:tcPr>
          <w:p w14:paraId="6C45170C"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0,71</w:t>
            </w:r>
          </w:p>
        </w:tc>
        <w:tc>
          <w:tcPr>
            <w:tcW w:w="328" w:type="pct"/>
            <w:shd w:val="clear" w:color="auto" w:fill="FFFFFF" w:themeFill="background1"/>
            <w:noWrap/>
            <w:vAlign w:val="center"/>
          </w:tcPr>
          <w:p w14:paraId="319225B1"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0,70</w:t>
            </w:r>
          </w:p>
        </w:tc>
        <w:tc>
          <w:tcPr>
            <w:tcW w:w="427" w:type="pct"/>
            <w:shd w:val="clear" w:color="auto" w:fill="FFFFFF" w:themeFill="background1"/>
            <w:noWrap/>
            <w:vAlign w:val="center"/>
          </w:tcPr>
          <w:p w14:paraId="4EBCB45E"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0,41</w:t>
            </w:r>
          </w:p>
        </w:tc>
        <w:tc>
          <w:tcPr>
            <w:tcW w:w="338" w:type="pct"/>
            <w:shd w:val="clear" w:color="auto" w:fill="FFFFFF" w:themeFill="background1"/>
            <w:noWrap/>
            <w:vAlign w:val="center"/>
          </w:tcPr>
          <w:p w14:paraId="38605569"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0,60</w:t>
            </w:r>
          </w:p>
        </w:tc>
        <w:tc>
          <w:tcPr>
            <w:tcW w:w="482" w:type="pct"/>
            <w:shd w:val="clear" w:color="auto" w:fill="FFFFFF" w:themeFill="background1"/>
            <w:noWrap/>
            <w:vAlign w:val="center"/>
          </w:tcPr>
          <w:p w14:paraId="62B9801F"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0,39</w:t>
            </w:r>
          </w:p>
        </w:tc>
        <w:tc>
          <w:tcPr>
            <w:tcW w:w="482" w:type="pct"/>
            <w:shd w:val="clear" w:color="auto" w:fill="FFFFFF" w:themeFill="background1"/>
            <w:vAlign w:val="center"/>
          </w:tcPr>
          <w:p w14:paraId="01752372"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2,98</w:t>
            </w:r>
          </w:p>
        </w:tc>
      </w:tr>
    </w:tbl>
    <w:p w14:paraId="1CD3A743" w14:textId="77777777" w:rsidR="00963395" w:rsidRDefault="00963395" w:rsidP="00963395"/>
    <w:p w14:paraId="7EC484F1" w14:textId="77777777" w:rsidR="00963395" w:rsidRDefault="00963395" w:rsidP="00963395">
      <w:pPr>
        <w:sectPr w:rsidR="00963395" w:rsidSect="00BC12C2">
          <w:pgSz w:w="16838" w:h="11906" w:orient="landscape"/>
          <w:pgMar w:top="1418" w:right="1134" w:bottom="1418" w:left="1134" w:header="709" w:footer="709" w:gutter="0"/>
          <w:cols w:space="708"/>
          <w:docGrid w:linePitch="360"/>
        </w:sectPr>
      </w:pPr>
    </w:p>
    <w:p w14:paraId="542D1D07" w14:textId="712B369A" w:rsidR="00963395" w:rsidRDefault="00963395" w:rsidP="00963395">
      <w:r>
        <w:lastRenderedPageBreak/>
        <w:t>Prema zrelosti, samo projekt proširenja pristaništa za putničke brodove u Vukovaru ostvario je najveći broj bodova s obzirom da ima spremnu svu dokumentaciju i u postupku je ishođenja lokacijske dozvole.</w:t>
      </w:r>
    </w:p>
    <w:p w14:paraId="61BF875B" w14:textId="77777777" w:rsidR="00963395" w:rsidRDefault="00963395" w:rsidP="00963395">
      <w:r>
        <w:t>Gotovo svi projekti luke Vukovar imaju jednak učinak na gospodarski rast (Kriterij 2) u rasponu od 3 do 4, jedini projekti koji imaju ocjenu manju od 3 su izgradnja terminala za zbrinjavanje otpada s plovila i  izgradnja pristaništa Vučedol.</w:t>
      </w:r>
    </w:p>
    <w:p w14:paraId="0BB8AAE5" w14:textId="77777777" w:rsidR="00963395" w:rsidRDefault="00963395" w:rsidP="00963395">
      <w:r>
        <w:t>U ekološkom kontekstu, stručnjaci su kroz anketu procijenili kako najveći pozitivan utjecaj na okoliš ima projekt izgradnje komunalnog veza za opskrbu alternativnim gorivima. Projekt ocijenjen najmanjom ocjenom je izgradnja komunalnog pristaništa u Batini.</w:t>
      </w:r>
    </w:p>
    <w:p w14:paraId="4680B7D5" w14:textId="0FC89F60" w:rsidR="00963395" w:rsidRDefault="00963395" w:rsidP="00963395">
      <w:r>
        <w:t xml:space="preserve">Indikativnim planom financiranja za šest projekta je uz državni proračun, predviđeno i sufinanciranje iz EU fondova, dok su samo projekti proširenja pristaništa u Vukovaru i izgradnja pristaništa u Batini ostvarili minimalni broj bodova s obzirom da je njihovo financiranje predviđeno isključivo iz državnog proračuna, odnosno iz </w:t>
      </w:r>
      <w:r w:rsidR="00540A7A">
        <w:t>vlastitih</w:t>
      </w:r>
      <w:r>
        <w:t xml:space="preserve"> prihoda LU.</w:t>
      </w:r>
    </w:p>
    <w:p w14:paraId="53193966" w14:textId="77777777" w:rsidR="00963395" w:rsidRDefault="00963395" w:rsidP="00963395">
      <w:r>
        <w:t xml:space="preserve">Od sedam definiranih tematskih područja kojima projekti doprinose, većina projekata doprinosi ostvarenju pet ili svih sedam tematskih područja. </w:t>
      </w:r>
      <w:r w:rsidRPr="002E0DBC">
        <w:t>Samo projekt izgradnje komunalnog veza za opskrbu alternativnim gorivima doprinosi tri od sedam definiranih tematskih područja.</w:t>
      </w:r>
    </w:p>
    <w:p w14:paraId="09BBE1CA" w14:textId="77777777" w:rsidR="00963395" w:rsidRPr="008B37F5" w:rsidRDefault="00963395" w:rsidP="00963395">
      <w:pPr>
        <w:sectPr w:rsidR="00963395" w:rsidRPr="008B37F5" w:rsidSect="00BC12C2">
          <w:pgSz w:w="11906" w:h="16838"/>
          <w:pgMar w:top="1134" w:right="1418" w:bottom="1134" w:left="1418" w:header="709" w:footer="709" w:gutter="0"/>
          <w:cols w:space="708"/>
          <w:docGrid w:linePitch="360"/>
        </w:sectPr>
      </w:pPr>
      <w:r>
        <w:t>S obzirom da se ne nalaze na graničnom području, svi projekti ostvarili su jednaki rezultat kod kriterija K6 – Prekogranični projekti.</w:t>
      </w:r>
    </w:p>
    <w:p w14:paraId="07D1ACCC" w14:textId="77777777" w:rsidR="00963395" w:rsidRPr="00364F7D" w:rsidRDefault="00963395" w:rsidP="00364F7D">
      <w:pPr>
        <w:pStyle w:val="Heading2"/>
        <w:rPr>
          <w:rFonts w:ascii="Times New Roman" w:hAnsi="Times New Roman" w:cs="Times New Roman"/>
        </w:rPr>
      </w:pPr>
      <w:bookmarkStart w:id="28" w:name="_Toc69744681"/>
      <w:bookmarkStart w:id="29" w:name="_Toc106997798"/>
      <w:r w:rsidRPr="00364F7D">
        <w:rPr>
          <w:rFonts w:ascii="Times New Roman" w:hAnsi="Times New Roman" w:cs="Times New Roman"/>
        </w:rPr>
        <w:lastRenderedPageBreak/>
        <w:t>Rezultati višekriterijske analize za luku Slavonski Brod</w:t>
      </w:r>
      <w:bookmarkEnd w:id="2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7"/>
        <w:gridCol w:w="1234"/>
        <w:gridCol w:w="1304"/>
        <w:gridCol w:w="1435"/>
        <w:gridCol w:w="1516"/>
        <w:gridCol w:w="1315"/>
        <w:gridCol w:w="1529"/>
      </w:tblGrid>
      <w:tr w:rsidR="00E014DE" w:rsidRPr="009E56E9" w14:paraId="2A8BC6BA" w14:textId="77777777" w:rsidTr="00EB1BC6">
        <w:trPr>
          <w:trHeight w:val="283"/>
        </w:trPr>
        <w:tc>
          <w:tcPr>
            <w:tcW w:w="2137" w:type="pct"/>
            <w:shd w:val="clear" w:color="auto" w:fill="7F7F7F" w:themeFill="text1" w:themeFillTint="80"/>
            <w:vAlign w:val="center"/>
            <w:hideMark/>
          </w:tcPr>
          <w:p w14:paraId="11DEBA3F"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Naziv projekta</w:t>
            </w:r>
          </w:p>
        </w:tc>
        <w:tc>
          <w:tcPr>
            <w:tcW w:w="424" w:type="pct"/>
            <w:shd w:val="clear" w:color="auto" w:fill="7F7F7F" w:themeFill="text1" w:themeFillTint="80"/>
            <w:vAlign w:val="center"/>
            <w:hideMark/>
          </w:tcPr>
          <w:p w14:paraId="289BB5D7"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448" w:type="pct"/>
            <w:shd w:val="clear" w:color="auto" w:fill="7F7F7F" w:themeFill="text1" w:themeFillTint="80"/>
            <w:vAlign w:val="center"/>
            <w:hideMark/>
          </w:tcPr>
          <w:p w14:paraId="789BC05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493" w:type="pct"/>
            <w:shd w:val="clear" w:color="auto" w:fill="7F7F7F" w:themeFill="text1" w:themeFillTint="80"/>
            <w:vAlign w:val="center"/>
            <w:hideMark/>
          </w:tcPr>
          <w:p w14:paraId="0A2F7FAA"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521" w:type="pct"/>
            <w:shd w:val="clear" w:color="auto" w:fill="7F7F7F" w:themeFill="text1" w:themeFillTint="80"/>
            <w:vAlign w:val="center"/>
            <w:hideMark/>
          </w:tcPr>
          <w:p w14:paraId="5B414225"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452" w:type="pct"/>
            <w:shd w:val="clear" w:color="auto" w:fill="7F7F7F" w:themeFill="text1" w:themeFillTint="80"/>
            <w:vAlign w:val="center"/>
            <w:hideMark/>
          </w:tcPr>
          <w:p w14:paraId="719377C7"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526" w:type="pct"/>
            <w:shd w:val="clear" w:color="auto" w:fill="7F7F7F" w:themeFill="text1" w:themeFillTint="80"/>
            <w:vAlign w:val="center"/>
            <w:hideMark/>
          </w:tcPr>
          <w:p w14:paraId="4167148A"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r>
      <w:tr w:rsidR="00E014DE" w:rsidRPr="00E014DE" w14:paraId="0B3D2E0C" w14:textId="77777777" w:rsidTr="00EB1BC6">
        <w:trPr>
          <w:trHeight w:val="283"/>
        </w:trPr>
        <w:tc>
          <w:tcPr>
            <w:tcW w:w="2137" w:type="pct"/>
            <w:shd w:val="clear" w:color="auto" w:fill="auto"/>
            <w:noWrap/>
            <w:vAlign w:val="center"/>
            <w:hideMark/>
          </w:tcPr>
          <w:p w14:paraId="4F53AA2E"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Dovršetak izgradnje lučke infrastrukture </w:t>
            </w:r>
          </w:p>
        </w:tc>
        <w:tc>
          <w:tcPr>
            <w:tcW w:w="424" w:type="pct"/>
            <w:shd w:val="clear" w:color="auto" w:fill="auto"/>
            <w:noWrap/>
            <w:vAlign w:val="center"/>
            <w:hideMark/>
          </w:tcPr>
          <w:p w14:paraId="57B49408"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sz w:val="20"/>
                <w:szCs w:val="20"/>
              </w:rPr>
              <w:t>5</w:t>
            </w:r>
          </w:p>
        </w:tc>
        <w:tc>
          <w:tcPr>
            <w:tcW w:w="448" w:type="pct"/>
            <w:shd w:val="clear" w:color="auto" w:fill="auto"/>
            <w:noWrap/>
            <w:vAlign w:val="center"/>
            <w:hideMark/>
          </w:tcPr>
          <w:p w14:paraId="459FD145"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3,64</w:t>
            </w:r>
          </w:p>
        </w:tc>
        <w:tc>
          <w:tcPr>
            <w:tcW w:w="493" w:type="pct"/>
            <w:shd w:val="clear" w:color="auto" w:fill="auto"/>
            <w:noWrap/>
            <w:vAlign w:val="center"/>
            <w:hideMark/>
          </w:tcPr>
          <w:p w14:paraId="1F2C2028"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2,33</w:t>
            </w:r>
          </w:p>
        </w:tc>
        <w:tc>
          <w:tcPr>
            <w:tcW w:w="521" w:type="pct"/>
            <w:shd w:val="clear" w:color="auto" w:fill="auto"/>
            <w:noWrap/>
            <w:vAlign w:val="center"/>
            <w:hideMark/>
          </w:tcPr>
          <w:p w14:paraId="7ADA5B12"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1</w:t>
            </w:r>
          </w:p>
        </w:tc>
        <w:tc>
          <w:tcPr>
            <w:tcW w:w="452" w:type="pct"/>
            <w:shd w:val="clear" w:color="auto" w:fill="auto"/>
            <w:noWrap/>
            <w:vAlign w:val="center"/>
            <w:hideMark/>
          </w:tcPr>
          <w:p w14:paraId="25E4B8C0"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4</w:t>
            </w:r>
          </w:p>
        </w:tc>
        <w:tc>
          <w:tcPr>
            <w:tcW w:w="526" w:type="pct"/>
            <w:shd w:val="clear" w:color="auto" w:fill="auto"/>
            <w:noWrap/>
            <w:vAlign w:val="center"/>
            <w:hideMark/>
          </w:tcPr>
          <w:p w14:paraId="5290774A"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3090CFEA" w14:textId="77777777" w:rsidTr="00EB1BC6">
        <w:trPr>
          <w:trHeight w:val="283"/>
        </w:trPr>
        <w:tc>
          <w:tcPr>
            <w:tcW w:w="2137" w:type="pct"/>
            <w:shd w:val="clear" w:color="auto" w:fill="auto"/>
            <w:vAlign w:val="center"/>
            <w:hideMark/>
          </w:tcPr>
          <w:p w14:paraId="451C45DF"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terminala za opasne terete; Postrojenje za zbrinjavanje otpada i opskrbu brodova pogonskim gorivom u luci Slavonski Brod</w:t>
            </w:r>
          </w:p>
        </w:tc>
        <w:tc>
          <w:tcPr>
            <w:tcW w:w="424" w:type="pct"/>
            <w:shd w:val="clear" w:color="auto" w:fill="auto"/>
            <w:noWrap/>
            <w:vAlign w:val="center"/>
            <w:hideMark/>
          </w:tcPr>
          <w:p w14:paraId="68B148BC"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color w:val="000000" w:themeColor="text1"/>
                <w:sz w:val="20"/>
                <w:szCs w:val="20"/>
              </w:rPr>
              <w:t>4</w:t>
            </w:r>
          </w:p>
        </w:tc>
        <w:tc>
          <w:tcPr>
            <w:tcW w:w="448" w:type="pct"/>
            <w:shd w:val="clear" w:color="auto" w:fill="auto"/>
            <w:noWrap/>
            <w:vAlign w:val="center"/>
            <w:hideMark/>
          </w:tcPr>
          <w:p w14:paraId="7440547F"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3,36</w:t>
            </w:r>
          </w:p>
        </w:tc>
        <w:tc>
          <w:tcPr>
            <w:tcW w:w="493" w:type="pct"/>
            <w:shd w:val="clear" w:color="auto" w:fill="auto"/>
            <w:noWrap/>
            <w:vAlign w:val="center"/>
            <w:hideMark/>
          </w:tcPr>
          <w:p w14:paraId="62F6842C"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3,08</w:t>
            </w:r>
          </w:p>
        </w:tc>
        <w:tc>
          <w:tcPr>
            <w:tcW w:w="521" w:type="pct"/>
            <w:shd w:val="clear" w:color="auto" w:fill="auto"/>
            <w:noWrap/>
            <w:vAlign w:val="center"/>
            <w:hideMark/>
          </w:tcPr>
          <w:p w14:paraId="26396587"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4</w:t>
            </w:r>
          </w:p>
        </w:tc>
        <w:tc>
          <w:tcPr>
            <w:tcW w:w="452" w:type="pct"/>
            <w:shd w:val="clear" w:color="auto" w:fill="auto"/>
            <w:noWrap/>
            <w:vAlign w:val="center"/>
            <w:hideMark/>
          </w:tcPr>
          <w:p w14:paraId="02F8A1D8"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4</w:t>
            </w:r>
          </w:p>
        </w:tc>
        <w:tc>
          <w:tcPr>
            <w:tcW w:w="526" w:type="pct"/>
            <w:shd w:val="clear" w:color="auto" w:fill="auto"/>
            <w:noWrap/>
            <w:vAlign w:val="center"/>
            <w:hideMark/>
          </w:tcPr>
          <w:p w14:paraId="17659EFB"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2106FDD8" w14:textId="77777777" w:rsidTr="00EB1BC6">
        <w:trPr>
          <w:trHeight w:val="283"/>
        </w:trPr>
        <w:tc>
          <w:tcPr>
            <w:tcW w:w="2137" w:type="pct"/>
            <w:shd w:val="clear" w:color="auto" w:fill="auto"/>
            <w:vAlign w:val="center"/>
            <w:hideMark/>
          </w:tcPr>
          <w:p w14:paraId="3E850E7D"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brodogradilišta za izgradnju i popravak riječnih plovila u luci Slavonski Brod</w:t>
            </w:r>
          </w:p>
        </w:tc>
        <w:tc>
          <w:tcPr>
            <w:tcW w:w="424" w:type="pct"/>
            <w:shd w:val="clear" w:color="auto" w:fill="auto"/>
            <w:noWrap/>
            <w:vAlign w:val="center"/>
            <w:hideMark/>
          </w:tcPr>
          <w:p w14:paraId="11899A05"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sz w:val="20"/>
                <w:szCs w:val="20"/>
              </w:rPr>
              <w:t>1</w:t>
            </w:r>
          </w:p>
        </w:tc>
        <w:tc>
          <w:tcPr>
            <w:tcW w:w="448" w:type="pct"/>
            <w:shd w:val="clear" w:color="auto" w:fill="auto"/>
            <w:noWrap/>
            <w:vAlign w:val="center"/>
            <w:hideMark/>
          </w:tcPr>
          <w:p w14:paraId="66E665AA"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3,27</w:t>
            </w:r>
          </w:p>
        </w:tc>
        <w:tc>
          <w:tcPr>
            <w:tcW w:w="493" w:type="pct"/>
            <w:shd w:val="clear" w:color="auto" w:fill="auto"/>
            <w:noWrap/>
            <w:vAlign w:val="center"/>
            <w:hideMark/>
          </w:tcPr>
          <w:p w14:paraId="2FD71F46"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2,58</w:t>
            </w:r>
          </w:p>
        </w:tc>
        <w:tc>
          <w:tcPr>
            <w:tcW w:w="521" w:type="pct"/>
            <w:shd w:val="clear" w:color="auto" w:fill="auto"/>
            <w:noWrap/>
            <w:vAlign w:val="center"/>
            <w:hideMark/>
          </w:tcPr>
          <w:p w14:paraId="6AD78536"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4</w:t>
            </w:r>
          </w:p>
        </w:tc>
        <w:tc>
          <w:tcPr>
            <w:tcW w:w="452" w:type="pct"/>
            <w:shd w:val="clear" w:color="auto" w:fill="auto"/>
            <w:noWrap/>
            <w:vAlign w:val="center"/>
            <w:hideMark/>
          </w:tcPr>
          <w:p w14:paraId="691E5F14"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4</w:t>
            </w:r>
          </w:p>
        </w:tc>
        <w:tc>
          <w:tcPr>
            <w:tcW w:w="526" w:type="pct"/>
            <w:shd w:val="clear" w:color="auto" w:fill="auto"/>
            <w:noWrap/>
            <w:vAlign w:val="center"/>
            <w:hideMark/>
          </w:tcPr>
          <w:p w14:paraId="4D3262D9"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6E1438B8" w14:textId="77777777" w:rsidTr="00EB1BC6">
        <w:trPr>
          <w:trHeight w:val="283"/>
        </w:trPr>
        <w:tc>
          <w:tcPr>
            <w:tcW w:w="2137" w:type="pct"/>
            <w:shd w:val="clear" w:color="auto" w:fill="auto"/>
            <w:noWrap/>
            <w:vAlign w:val="center"/>
            <w:hideMark/>
          </w:tcPr>
          <w:p w14:paraId="2445073C"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Nabava dizalice za podizanje manjih riječnih plovila u luci Slavonski Brod</w:t>
            </w:r>
          </w:p>
        </w:tc>
        <w:tc>
          <w:tcPr>
            <w:tcW w:w="424" w:type="pct"/>
            <w:shd w:val="clear" w:color="auto" w:fill="auto"/>
            <w:noWrap/>
            <w:vAlign w:val="center"/>
            <w:hideMark/>
          </w:tcPr>
          <w:p w14:paraId="07335261"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sz w:val="20"/>
                <w:szCs w:val="20"/>
              </w:rPr>
              <w:t>1</w:t>
            </w:r>
          </w:p>
        </w:tc>
        <w:tc>
          <w:tcPr>
            <w:tcW w:w="448" w:type="pct"/>
            <w:shd w:val="clear" w:color="auto" w:fill="auto"/>
            <w:noWrap/>
            <w:vAlign w:val="center"/>
            <w:hideMark/>
          </w:tcPr>
          <w:p w14:paraId="56EC14F3"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2,82</w:t>
            </w:r>
          </w:p>
        </w:tc>
        <w:tc>
          <w:tcPr>
            <w:tcW w:w="493" w:type="pct"/>
            <w:shd w:val="clear" w:color="auto" w:fill="auto"/>
            <w:noWrap/>
            <w:vAlign w:val="center"/>
            <w:hideMark/>
          </w:tcPr>
          <w:p w14:paraId="39EC9395"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1,92</w:t>
            </w:r>
          </w:p>
        </w:tc>
        <w:tc>
          <w:tcPr>
            <w:tcW w:w="521" w:type="pct"/>
            <w:shd w:val="clear" w:color="auto" w:fill="auto"/>
            <w:noWrap/>
            <w:vAlign w:val="center"/>
            <w:hideMark/>
          </w:tcPr>
          <w:p w14:paraId="43E684C9"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1</w:t>
            </w:r>
          </w:p>
        </w:tc>
        <w:tc>
          <w:tcPr>
            <w:tcW w:w="452" w:type="pct"/>
            <w:shd w:val="clear" w:color="auto" w:fill="auto"/>
            <w:noWrap/>
            <w:vAlign w:val="center"/>
            <w:hideMark/>
          </w:tcPr>
          <w:p w14:paraId="7D80DBB2"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4</w:t>
            </w:r>
          </w:p>
        </w:tc>
        <w:tc>
          <w:tcPr>
            <w:tcW w:w="526" w:type="pct"/>
            <w:shd w:val="clear" w:color="auto" w:fill="auto"/>
            <w:noWrap/>
            <w:vAlign w:val="center"/>
            <w:hideMark/>
          </w:tcPr>
          <w:p w14:paraId="53794335"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25678C77" w14:textId="77777777" w:rsidTr="00EB1BC6">
        <w:trPr>
          <w:trHeight w:val="283"/>
        </w:trPr>
        <w:tc>
          <w:tcPr>
            <w:tcW w:w="2137" w:type="pct"/>
            <w:shd w:val="clear" w:color="auto" w:fill="auto"/>
            <w:vAlign w:val="center"/>
            <w:hideMark/>
          </w:tcPr>
          <w:p w14:paraId="18D0DD56"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Nastavak izgradnje industrijskog kolosijeka u lučkom području luke Slavonski Brod sa spojem na X željeznički koridor</w:t>
            </w:r>
          </w:p>
        </w:tc>
        <w:tc>
          <w:tcPr>
            <w:tcW w:w="424" w:type="pct"/>
            <w:shd w:val="clear" w:color="auto" w:fill="auto"/>
            <w:noWrap/>
            <w:vAlign w:val="center"/>
            <w:hideMark/>
          </w:tcPr>
          <w:p w14:paraId="1FC7F4B3"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sz w:val="20"/>
                <w:szCs w:val="20"/>
              </w:rPr>
              <w:t>5</w:t>
            </w:r>
          </w:p>
        </w:tc>
        <w:tc>
          <w:tcPr>
            <w:tcW w:w="448" w:type="pct"/>
            <w:shd w:val="clear" w:color="auto" w:fill="auto"/>
            <w:noWrap/>
            <w:vAlign w:val="center"/>
            <w:hideMark/>
          </w:tcPr>
          <w:p w14:paraId="5503434E"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3,64</w:t>
            </w:r>
          </w:p>
        </w:tc>
        <w:tc>
          <w:tcPr>
            <w:tcW w:w="493" w:type="pct"/>
            <w:shd w:val="clear" w:color="auto" w:fill="auto"/>
            <w:noWrap/>
            <w:vAlign w:val="center"/>
            <w:hideMark/>
          </w:tcPr>
          <w:p w14:paraId="7939DDBA"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2,50</w:t>
            </w:r>
          </w:p>
        </w:tc>
        <w:tc>
          <w:tcPr>
            <w:tcW w:w="521" w:type="pct"/>
            <w:shd w:val="clear" w:color="auto" w:fill="auto"/>
            <w:noWrap/>
            <w:vAlign w:val="center"/>
            <w:hideMark/>
          </w:tcPr>
          <w:p w14:paraId="3BFC12F8"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4</w:t>
            </w:r>
          </w:p>
        </w:tc>
        <w:tc>
          <w:tcPr>
            <w:tcW w:w="452" w:type="pct"/>
            <w:shd w:val="clear" w:color="auto" w:fill="auto"/>
            <w:noWrap/>
            <w:vAlign w:val="center"/>
            <w:hideMark/>
          </w:tcPr>
          <w:p w14:paraId="50708B3C"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c>
          <w:tcPr>
            <w:tcW w:w="526" w:type="pct"/>
            <w:shd w:val="clear" w:color="auto" w:fill="auto"/>
            <w:noWrap/>
            <w:vAlign w:val="center"/>
            <w:hideMark/>
          </w:tcPr>
          <w:p w14:paraId="089A6028"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50832AD8" w14:textId="77777777" w:rsidTr="00EB1BC6">
        <w:trPr>
          <w:trHeight w:val="283"/>
        </w:trPr>
        <w:tc>
          <w:tcPr>
            <w:tcW w:w="2137" w:type="pct"/>
            <w:shd w:val="clear" w:color="auto" w:fill="auto"/>
            <w:noWrap/>
            <w:vAlign w:val="center"/>
            <w:hideMark/>
          </w:tcPr>
          <w:p w14:paraId="108471F9"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Izgradnja pristaništa na rijeci Savi u Slavonskom Brodu </w:t>
            </w:r>
          </w:p>
        </w:tc>
        <w:tc>
          <w:tcPr>
            <w:tcW w:w="424" w:type="pct"/>
            <w:shd w:val="clear" w:color="auto" w:fill="auto"/>
            <w:noWrap/>
            <w:vAlign w:val="center"/>
            <w:hideMark/>
          </w:tcPr>
          <w:p w14:paraId="44150E89"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sz w:val="20"/>
                <w:szCs w:val="20"/>
              </w:rPr>
              <w:t>4</w:t>
            </w:r>
          </w:p>
        </w:tc>
        <w:tc>
          <w:tcPr>
            <w:tcW w:w="448" w:type="pct"/>
            <w:shd w:val="clear" w:color="auto" w:fill="auto"/>
            <w:noWrap/>
            <w:vAlign w:val="center"/>
            <w:hideMark/>
          </w:tcPr>
          <w:p w14:paraId="76DB76A2"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2,82</w:t>
            </w:r>
          </w:p>
        </w:tc>
        <w:tc>
          <w:tcPr>
            <w:tcW w:w="493" w:type="pct"/>
            <w:shd w:val="clear" w:color="auto" w:fill="auto"/>
            <w:noWrap/>
            <w:vAlign w:val="center"/>
            <w:hideMark/>
          </w:tcPr>
          <w:p w14:paraId="5C630F06"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1,83</w:t>
            </w:r>
          </w:p>
        </w:tc>
        <w:tc>
          <w:tcPr>
            <w:tcW w:w="521" w:type="pct"/>
            <w:shd w:val="clear" w:color="auto" w:fill="auto"/>
            <w:noWrap/>
            <w:vAlign w:val="center"/>
            <w:hideMark/>
          </w:tcPr>
          <w:p w14:paraId="5F4441DA"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1</w:t>
            </w:r>
          </w:p>
        </w:tc>
        <w:tc>
          <w:tcPr>
            <w:tcW w:w="452" w:type="pct"/>
            <w:shd w:val="clear" w:color="auto" w:fill="auto"/>
            <w:noWrap/>
            <w:vAlign w:val="center"/>
            <w:hideMark/>
          </w:tcPr>
          <w:p w14:paraId="589F3EE1"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c>
          <w:tcPr>
            <w:tcW w:w="526" w:type="pct"/>
            <w:shd w:val="clear" w:color="auto" w:fill="auto"/>
            <w:noWrap/>
            <w:vAlign w:val="center"/>
            <w:hideMark/>
          </w:tcPr>
          <w:p w14:paraId="703C3326"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71E700BC" w14:textId="77777777" w:rsidTr="00EB1BC6">
        <w:trPr>
          <w:trHeight w:val="283"/>
        </w:trPr>
        <w:tc>
          <w:tcPr>
            <w:tcW w:w="2137" w:type="pct"/>
            <w:shd w:val="clear" w:color="auto" w:fill="auto"/>
            <w:noWrap/>
            <w:vAlign w:val="center"/>
            <w:hideMark/>
          </w:tcPr>
          <w:p w14:paraId="530F8BFD"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Izgradnja pristaništa na rijeci Savi u mjestu Davor </w:t>
            </w:r>
          </w:p>
        </w:tc>
        <w:tc>
          <w:tcPr>
            <w:tcW w:w="424" w:type="pct"/>
            <w:shd w:val="clear" w:color="auto" w:fill="auto"/>
            <w:noWrap/>
            <w:vAlign w:val="center"/>
            <w:hideMark/>
          </w:tcPr>
          <w:p w14:paraId="167A5BDA"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sz w:val="20"/>
                <w:szCs w:val="20"/>
              </w:rPr>
              <w:t>1</w:t>
            </w:r>
          </w:p>
        </w:tc>
        <w:tc>
          <w:tcPr>
            <w:tcW w:w="448" w:type="pct"/>
            <w:shd w:val="clear" w:color="auto" w:fill="auto"/>
            <w:noWrap/>
            <w:vAlign w:val="center"/>
            <w:hideMark/>
          </w:tcPr>
          <w:p w14:paraId="6F228618"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2,82</w:t>
            </w:r>
          </w:p>
        </w:tc>
        <w:tc>
          <w:tcPr>
            <w:tcW w:w="493" w:type="pct"/>
            <w:shd w:val="clear" w:color="auto" w:fill="auto"/>
            <w:noWrap/>
            <w:vAlign w:val="center"/>
            <w:hideMark/>
          </w:tcPr>
          <w:p w14:paraId="1A7F4700"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2,00</w:t>
            </w:r>
          </w:p>
        </w:tc>
        <w:tc>
          <w:tcPr>
            <w:tcW w:w="521" w:type="pct"/>
            <w:shd w:val="clear" w:color="auto" w:fill="auto"/>
            <w:noWrap/>
            <w:vAlign w:val="center"/>
            <w:hideMark/>
          </w:tcPr>
          <w:p w14:paraId="1FD37D47"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1</w:t>
            </w:r>
          </w:p>
        </w:tc>
        <w:tc>
          <w:tcPr>
            <w:tcW w:w="452" w:type="pct"/>
            <w:shd w:val="clear" w:color="auto" w:fill="auto"/>
            <w:noWrap/>
            <w:vAlign w:val="center"/>
            <w:hideMark/>
          </w:tcPr>
          <w:p w14:paraId="0F79E211"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c>
          <w:tcPr>
            <w:tcW w:w="526" w:type="pct"/>
            <w:shd w:val="clear" w:color="auto" w:fill="auto"/>
            <w:noWrap/>
            <w:vAlign w:val="center"/>
            <w:hideMark/>
          </w:tcPr>
          <w:p w14:paraId="51E24E69"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4D973410" w14:textId="77777777" w:rsidTr="00EB1BC6">
        <w:trPr>
          <w:trHeight w:val="283"/>
        </w:trPr>
        <w:tc>
          <w:tcPr>
            <w:tcW w:w="2137" w:type="pct"/>
            <w:shd w:val="clear" w:color="auto" w:fill="auto"/>
            <w:noWrap/>
            <w:vAlign w:val="center"/>
            <w:hideMark/>
          </w:tcPr>
          <w:p w14:paraId="46143065"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Izgradnje pristaništa na rijeci Savi u Babinoj Gredi </w:t>
            </w:r>
          </w:p>
        </w:tc>
        <w:tc>
          <w:tcPr>
            <w:tcW w:w="424" w:type="pct"/>
            <w:shd w:val="clear" w:color="auto" w:fill="auto"/>
            <w:noWrap/>
            <w:vAlign w:val="center"/>
            <w:hideMark/>
          </w:tcPr>
          <w:p w14:paraId="0F917586"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sz w:val="20"/>
                <w:szCs w:val="20"/>
              </w:rPr>
              <w:t>1</w:t>
            </w:r>
          </w:p>
        </w:tc>
        <w:tc>
          <w:tcPr>
            <w:tcW w:w="448" w:type="pct"/>
            <w:shd w:val="clear" w:color="auto" w:fill="auto"/>
            <w:noWrap/>
            <w:vAlign w:val="center"/>
            <w:hideMark/>
          </w:tcPr>
          <w:p w14:paraId="5A565F8F"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2,64</w:t>
            </w:r>
          </w:p>
        </w:tc>
        <w:tc>
          <w:tcPr>
            <w:tcW w:w="493" w:type="pct"/>
            <w:shd w:val="clear" w:color="auto" w:fill="auto"/>
            <w:noWrap/>
            <w:vAlign w:val="center"/>
            <w:hideMark/>
          </w:tcPr>
          <w:p w14:paraId="3E9CCE89"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1,83</w:t>
            </w:r>
          </w:p>
        </w:tc>
        <w:tc>
          <w:tcPr>
            <w:tcW w:w="521" w:type="pct"/>
            <w:shd w:val="clear" w:color="auto" w:fill="auto"/>
            <w:noWrap/>
            <w:vAlign w:val="center"/>
            <w:hideMark/>
          </w:tcPr>
          <w:p w14:paraId="20AC3297"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4</w:t>
            </w:r>
          </w:p>
        </w:tc>
        <w:tc>
          <w:tcPr>
            <w:tcW w:w="452" w:type="pct"/>
            <w:shd w:val="clear" w:color="auto" w:fill="auto"/>
            <w:noWrap/>
            <w:vAlign w:val="center"/>
            <w:hideMark/>
          </w:tcPr>
          <w:p w14:paraId="091D9603"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c>
          <w:tcPr>
            <w:tcW w:w="526" w:type="pct"/>
            <w:shd w:val="clear" w:color="auto" w:fill="auto"/>
            <w:noWrap/>
            <w:vAlign w:val="center"/>
            <w:hideMark/>
          </w:tcPr>
          <w:p w14:paraId="4F10ABAF"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4180A8A4" w14:textId="77777777" w:rsidTr="00EB1BC6">
        <w:trPr>
          <w:trHeight w:val="283"/>
        </w:trPr>
        <w:tc>
          <w:tcPr>
            <w:tcW w:w="2137" w:type="pct"/>
            <w:shd w:val="clear" w:color="auto" w:fill="auto"/>
            <w:noWrap/>
            <w:vAlign w:val="center"/>
            <w:hideMark/>
          </w:tcPr>
          <w:p w14:paraId="3CB51B56"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Izgradnja pristaništa na rijeci Savi u Slavonskom </w:t>
            </w:r>
            <w:proofErr w:type="spellStart"/>
            <w:r w:rsidRPr="00E014DE">
              <w:rPr>
                <w:rFonts w:eastAsia="Times New Roman" w:cs="Times New Roman"/>
                <w:i/>
                <w:iCs/>
                <w:color w:val="000000"/>
                <w:sz w:val="20"/>
                <w:szCs w:val="20"/>
                <w:lang w:eastAsia="hr-HR"/>
              </w:rPr>
              <w:t>Kobašu</w:t>
            </w:r>
            <w:proofErr w:type="spellEnd"/>
            <w:r w:rsidRPr="00E014DE">
              <w:rPr>
                <w:rFonts w:eastAsia="Times New Roman" w:cs="Times New Roman"/>
                <w:i/>
                <w:iCs/>
                <w:color w:val="000000"/>
                <w:sz w:val="20"/>
                <w:szCs w:val="20"/>
                <w:lang w:eastAsia="hr-HR"/>
              </w:rPr>
              <w:t xml:space="preserve">, Općina Oriovac </w:t>
            </w:r>
          </w:p>
        </w:tc>
        <w:tc>
          <w:tcPr>
            <w:tcW w:w="424" w:type="pct"/>
            <w:shd w:val="clear" w:color="auto" w:fill="auto"/>
            <w:noWrap/>
            <w:vAlign w:val="center"/>
            <w:hideMark/>
          </w:tcPr>
          <w:p w14:paraId="0AE67DB3" w14:textId="77777777" w:rsidR="00963395" w:rsidRPr="00E014DE" w:rsidRDefault="00963395" w:rsidP="00BC12C2">
            <w:pPr>
              <w:spacing w:after="0" w:line="240" w:lineRule="auto"/>
              <w:jc w:val="center"/>
              <w:rPr>
                <w:rFonts w:eastAsia="Times New Roman" w:cs="Times New Roman"/>
                <w:color w:val="000000" w:themeColor="text1"/>
                <w:sz w:val="20"/>
                <w:szCs w:val="20"/>
                <w:lang w:eastAsia="hr-HR"/>
              </w:rPr>
            </w:pPr>
            <w:r w:rsidRPr="00E014DE">
              <w:rPr>
                <w:rFonts w:cs="Times New Roman"/>
                <w:sz w:val="20"/>
                <w:szCs w:val="20"/>
              </w:rPr>
              <w:t>1</w:t>
            </w:r>
          </w:p>
        </w:tc>
        <w:tc>
          <w:tcPr>
            <w:tcW w:w="448" w:type="pct"/>
            <w:shd w:val="clear" w:color="auto" w:fill="auto"/>
            <w:noWrap/>
            <w:vAlign w:val="center"/>
            <w:hideMark/>
          </w:tcPr>
          <w:p w14:paraId="4770EC22"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2,64</w:t>
            </w:r>
          </w:p>
        </w:tc>
        <w:tc>
          <w:tcPr>
            <w:tcW w:w="493" w:type="pct"/>
            <w:shd w:val="clear" w:color="auto" w:fill="auto"/>
            <w:noWrap/>
            <w:vAlign w:val="center"/>
            <w:hideMark/>
          </w:tcPr>
          <w:p w14:paraId="521F9F5B"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1,67</w:t>
            </w:r>
          </w:p>
        </w:tc>
        <w:tc>
          <w:tcPr>
            <w:tcW w:w="521" w:type="pct"/>
            <w:shd w:val="clear" w:color="auto" w:fill="auto"/>
            <w:noWrap/>
            <w:vAlign w:val="center"/>
            <w:hideMark/>
          </w:tcPr>
          <w:p w14:paraId="22313915"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3</w:t>
            </w:r>
          </w:p>
        </w:tc>
        <w:tc>
          <w:tcPr>
            <w:tcW w:w="452" w:type="pct"/>
            <w:shd w:val="clear" w:color="auto" w:fill="auto"/>
            <w:noWrap/>
            <w:vAlign w:val="center"/>
            <w:hideMark/>
          </w:tcPr>
          <w:p w14:paraId="556797FF"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c>
          <w:tcPr>
            <w:tcW w:w="526" w:type="pct"/>
            <w:shd w:val="clear" w:color="auto" w:fill="auto"/>
            <w:noWrap/>
            <w:vAlign w:val="center"/>
            <w:hideMark/>
          </w:tcPr>
          <w:p w14:paraId="023EE26A" w14:textId="77777777" w:rsidR="00963395" w:rsidRPr="00E014DE" w:rsidRDefault="00963395" w:rsidP="00BC12C2">
            <w:pPr>
              <w:spacing w:after="0" w:line="240" w:lineRule="auto"/>
              <w:jc w:val="center"/>
              <w:rPr>
                <w:rFonts w:eastAsia="Times New Roman" w:cs="Times New Roman"/>
                <w:sz w:val="20"/>
                <w:szCs w:val="20"/>
                <w:lang w:eastAsia="hr-HR"/>
              </w:rPr>
            </w:pPr>
            <w:r w:rsidRPr="00E014DE">
              <w:rPr>
                <w:rFonts w:cs="Times New Roman"/>
                <w:sz w:val="20"/>
                <w:szCs w:val="20"/>
              </w:rPr>
              <w:t>5</w:t>
            </w:r>
          </w:p>
        </w:tc>
      </w:tr>
      <w:tr w:rsidR="00E014DE" w:rsidRPr="00E014DE" w14:paraId="3E310EF4" w14:textId="77777777" w:rsidTr="00EB1BC6">
        <w:trPr>
          <w:trHeight w:val="283"/>
        </w:trPr>
        <w:tc>
          <w:tcPr>
            <w:tcW w:w="2137" w:type="pct"/>
            <w:shd w:val="clear" w:color="auto" w:fill="auto"/>
            <w:noWrap/>
            <w:vAlign w:val="center"/>
          </w:tcPr>
          <w:p w14:paraId="7FD274E4"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komunalnog veza za opskrbu alternativnim gorivima</w:t>
            </w:r>
          </w:p>
        </w:tc>
        <w:tc>
          <w:tcPr>
            <w:tcW w:w="424" w:type="pct"/>
            <w:shd w:val="clear" w:color="auto" w:fill="auto"/>
            <w:noWrap/>
            <w:vAlign w:val="center"/>
          </w:tcPr>
          <w:p w14:paraId="47DB5373" w14:textId="77777777" w:rsidR="00963395" w:rsidRPr="00E014DE" w:rsidRDefault="00963395" w:rsidP="00BC12C2">
            <w:pPr>
              <w:spacing w:after="0" w:line="240" w:lineRule="auto"/>
              <w:jc w:val="center"/>
              <w:rPr>
                <w:rFonts w:cs="Times New Roman"/>
                <w:color w:val="000000" w:themeColor="text1"/>
                <w:sz w:val="20"/>
                <w:szCs w:val="20"/>
              </w:rPr>
            </w:pPr>
            <w:r w:rsidRPr="00E014DE">
              <w:rPr>
                <w:rFonts w:cs="Times New Roman"/>
                <w:color w:val="000000"/>
                <w:sz w:val="20"/>
                <w:szCs w:val="20"/>
              </w:rPr>
              <w:t>1</w:t>
            </w:r>
          </w:p>
        </w:tc>
        <w:tc>
          <w:tcPr>
            <w:tcW w:w="448" w:type="pct"/>
            <w:shd w:val="clear" w:color="auto" w:fill="auto"/>
            <w:noWrap/>
            <w:vAlign w:val="center"/>
          </w:tcPr>
          <w:p w14:paraId="441D5019" w14:textId="77777777" w:rsidR="00963395" w:rsidRPr="00E014DE" w:rsidRDefault="00963395" w:rsidP="00BC12C2">
            <w:pPr>
              <w:spacing w:after="0" w:line="240" w:lineRule="auto"/>
              <w:jc w:val="center"/>
              <w:rPr>
                <w:rFonts w:cs="Times New Roman"/>
                <w:sz w:val="20"/>
                <w:szCs w:val="20"/>
              </w:rPr>
            </w:pPr>
            <w:r w:rsidRPr="00E014DE">
              <w:rPr>
                <w:rFonts w:cs="Times New Roman"/>
                <w:color w:val="000000"/>
                <w:sz w:val="20"/>
                <w:szCs w:val="20"/>
              </w:rPr>
              <w:t>3,55</w:t>
            </w:r>
          </w:p>
        </w:tc>
        <w:tc>
          <w:tcPr>
            <w:tcW w:w="493" w:type="pct"/>
            <w:shd w:val="clear" w:color="auto" w:fill="auto"/>
            <w:noWrap/>
            <w:vAlign w:val="center"/>
          </w:tcPr>
          <w:p w14:paraId="3396A972" w14:textId="77777777" w:rsidR="00963395" w:rsidRPr="00E014DE" w:rsidRDefault="00963395" w:rsidP="00BC12C2">
            <w:pPr>
              <w:spacing w:after="0" w:line="240" w:lineRule="auto"/>
              <w:jc w:val="center"/>
              <w:rPr>
                <w:rFonts w:cs="Times New Roman"/>
                <w:sz w:val="20"/>
                <w:szCs w:val="20"/>
              </w:rPr>
            </w:pPr>
            <w:r w:rsidRPr="00E014DE">
              <w:rPr>
                <w:rFonts w:cs="Times New Roman"/>
                <w:color w:val="000000"/>
                <w:sz w:val="20"/>
                <w:szCs w:val="20"/>
              </w:rPr>
              <w:t>2,92</w:t>
            </w:r>
          </w:p>
        </w:tc>
        <w:tc>
          <w:tcPr>
            <w:tcW w:w="521" w:type="pct"/>
            <w:shd w:val="clear" w:color="auto" w:fill="auto"/>
            <w:noWrap/>
            <w:vAlign w:val="center"/>
          </w:tcPr>
          <w:p w14:paraId="35EF5680" w14:textId="77777777" w:rsidR="00963395" w:rsidRPr="00E014DE" w:rsidRDefault="00963395" w:rsidP="00BC12C2">
            <w:pPr>
              <w:spacing w:after="0" w:line="240" w:lineRule="auto"/>
              <w:jc w:val="center"/>
              <w:rPr>
                <w:rFonts w:cs="Times New Roman"/>
                <w:sz w:val="20"/>
                <w:szCs w:val="20"/>
              </w:rPr>
            </w:pPr>
            <w:r w:rsidRPr="00E014DE">
              <w:rPr>
                <w:rFonts w:cs="Times New Roman"/>
                <w:color w:val="000000"/>
                <w:sz w:val="20"/>
                <w:szCs w:val="20"/>
              </w:rPr>
              <w:t>4</w:t>
            </w:r>
          </w:p>
        </w:tc>
        <w:tc>
          <w:tcPr>
            <w:tcW w:w="452" w:type="pct"/>
            <w:shd w:val="clear" w:color="auto" w:fill="auto"/>
            <w:noWrap/>
            <w:vAlign w:val="center"/>
          </w:tcPr>
          <w:p w14:paraId="39D64F68" w14:textId="77777777" w:rsidR="00963395" w:rsidRPr="00E014DE" w:rsidRDefault="00963395" w:rsidP="00BC12C2">
            <w:pPr>
              <w:spacing w:after="0" w:line="240" w:lineRule="auto"/>
              <w:jc w:val="center"/>
              <w:rPr>
                <w:rFonts w:cs="Times New Roman"/>
                <w:sz w:val="20"/>
                <w:szCs w:val="20"/>
              </w:rPr>
            </w:pPr>
            <w:r w:rsidRPr="00E014DE">
              <w:rPr>
                <w:rFonts w:cs="Times New Roman"/>
                <w:sz w:val="20"/>
                <w:szCs w:val="20"/>
              </w:rPr>
              <w:t>3</w:t>
            </w:r>
          </w:p>
        </w:tc>
        <w:tc>
          <w:tcPr>
            <w:tcW w:w="526" w:type="pct"/>
            <w:shd w:val="clear" w:color="auto" w:fill="auto"/>
            <w:noWrap/>
            <w:vAlign w:val="center"/>
          </w:tcPr>
          <w:p w14:paraId="6DB119A0" w14:textId="77777777" w:rsidR="00963395" w:rsidRPr="00E014DE" w:rsidRDefault="00963395" w:rsidP="00BC12C2">
            <w:pPr>
              <w:spacing w:after="0" w:line="240" w:lineRule="auto"/>
              <w:jc w:val="center"/>
              <w:rPr>
                <w:rFonts w:cs="Times New Roman"/>
                <w:sz w:val="20"/>
                <w:szCs w:val="20"/>
              </w:rPr>
            </w:pPr>
            <w:r w:rsidRPr="00E014DE">
              <w:rPr>
                <w:rFonts w:cs="Times New Roman"/>
                <w:color w:val="000000"/>
                <w:sz w:val="20"/>
                <w:szCs w:val="20"/>
              </w:rPr>
              <w:t>5</w:t>
            </w:r>
          </w:p>
        </w:tc>
      </w:tr>
    </w:tbl>
    <w:p w14:paraId="7B177BFB" w14:textId="77777777" w:rsidR="00963395" w:rsidRPr="00E014DE" w:rsidRDefault="00963395" w:rsidP="00963395"/>
    <w:p w14:paraId="4EFC481D" w14:textId="77777777" w:rsidR="00963395" w:rsidRDefault="00963395" w:rsidP="00963395">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6"/>
        <w:gridCol w:w="950"/>
        <w:gridCol w:w="1250"/>
        <w:gridCol w:w="1024"/>
        <w:gridCol w:w="1273"/>
        <w:gridCol w:w="984"/>
        <w:gridCol w:w="1439"/>
        <w:gridCol w:w="1034"/>
      </w:tblGrid>
      <w:tr w:rsidR="00E014DE" w:rsidRPr="009E56E9" w14:paraId="275AF07F" w14:textId="77777777" w:rsidTr="00EB1BC6">
        <w:trPr>
          <w:trHeight w:val="283"/>
          <w:tblHeader/>
        </w:trPr>
        <w:tc>
          <w:tcPr>
            <w:tcW w:w="2269" w:type="pct"/>
            <w:shd w:val="clear" w:color="auto" w:fill="7F7F7F" w:themeFill="text1" w:themeFillTint="80"/>
            <w:vAlign w:val="center"/>
            <w:hideMark/>
          </w:tcPr>
          <w:p w14:paraId="3F676B29"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lastRenderedPageBreak/>
              <w:t>Naziv projekta</w:t>
            </w:r>
          </w:p>
        </w:tc>
        <w:tc>
          <w:tcPr>
            <w:tcW w:w="326" w:type="pct"/>
            <w:shd w:val="clear" w:color="auto" w:fill="7F7F7F" w:themeFill="text1" w:themeFillTint="80"/>
            <w:vAlign w:val="center"/>
            <w:hideMark/>
          </w:tcPr>
          <w:p w14:paraId="7D86C993"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429" w:type="pct"/>
            <w:shd w:val="clear" w:color="auto" w:fill="7F7F7F" w:themeFill="text1" w:themeFillTint="80"/>
            <w:vAlign w:val="center"/>
            <w:hideMark/>
          </w:tcPr>
          <w:p w14:paraId="36F009C2"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352" w:type="pct"/>
            <w:shd w:val="clear" w:color="auto" w:fill="7F7F7F" w:themeFill="text1" w:themeFillTint="80"/>
            <w:vAlign w:val="center"/>
            <w:hideMark/>
          </w:tcPr>
          <w:p w14:paraId="31B32CF9"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437" w:type="pct"/>
            <w:shd w:val="clear" w:color="auto" w:fill="7F7F7F" w:themeFill="text1" w:themeFillTint="80"/>
            <w:vAlign w:val="center"/>
            <w:hideMark/>
          </w:tcPr>
          <w:p w14:paraId="41D10999"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338" w:type="pct"/>
            <w:shd w:val="clear" w:color="auto" w:fill="7F7F7F" w:themeFill="text1" w:themeFillTint="80"/>
            <w:vAlign w:val="center"/>
            <w:hideMark/>
          </w:tcPr>
          <w:p w14:paraId="0B6A14D1"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494" w:type="pct"/>
            <w:shd w:val="clear" w:color="auto" w:fill="7F7F7F" w:themeFill="text1" w:themeFillTint="80"/>
            <w:vAlign w:val="center"/>
            <w:hideMark/>
          </w:tcPr>
          <w:p w14:paraId="7FAD4E6B"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c>
          <w:tcPr>
            <w:tcW w:w="355" w:type="pct"/>
            <w:shd w:val="clear" w:color="auto" w:fill="7F7F7F" w:themeFill="text1" w:themeFillTint="80"/>
            <w:vAlign w:val="center"/>
          </w:tcPr>
          <w:p w14:paraId="36A65D6D"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Ukupna ocjena</w:t>
            </w:r>
          </w:p>
        </w:tc>
      </w:tr>
      <w:tr w:rsidR="00E014DE" w:rsidRPr="009E56E9" w14:paraId="6F1FE2DC" w14:textId="77777777" w:rsidTr="00EB1BC6">
        <w:trPr>
          <w:trHeight w:val="283"/>
        </w:trPr>
        <w:tc>
          <w:tcPr>
            <w:tcW w:w="2269" w:type="pct"/>
            <w:shd w:val="clear" w:color="auto" w:fill="7B7B7B" w:themeFill="accent3" w:themeFillShade="BF"/>
            <w:noWrap/>
            <w:vAlign w:val="center"/>
            <w:hideMark/>
          </w:tcPr>
          <w:p w14:paraId="66C90011"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 xml:space="preserve">Dovršetak izgradnje lučke infrastrukture </w:t>
            </w:r>
          </w:p>
        </w:tc>
        <w:tc>
          <w:tcPr>
            <w:tcW w:w="326" w:type="pct"/>
            <w:shd w:val="clear" w:color="auto" w:fill="7B7B7B" w:themeFill="accent3" w:themeFillShade="BF"/>
            <w:noWrap/>
            <w:vAlign w:val="center"/>
            <w:hideMark/>
          </w:tcPr>
          <w:p w14:paraId="48147467"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0,81</w:t>
            </w:r>
          </w:p>
        </w:tc>
        <w:tc>
          <w:tcPr>
            <w:tcW w:w="429" w:type="pct"/>
            <w:shd w:val="clear" w:color="auto" w:fill="7B7B7B" w:themeFill="accent3" w:themeFillShade="BF"/>
            <w:noWrap/>
            <w:vAlign w:val="center"/>
            <w:hideMark/>
          </w:tcPr>
          <w:p w14:paraId="53C2604B"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0,89</w:t>
            </w:r>
          </w:p>
        </w:tc>
        <w:tc>
          <w:tcPr>
            <w:tcW w:w="352" w:type="pct"/>
            <w:shd w:val="clear" w:color="auto" w:fill="7B7B7B" w:themeFill="accent3" w:themeFillShade="BF"/>
            <w:noWrap/>
            <w:vAlign w:val="center"/>
            <w:hideMark/>
          </w:tcPr>
          <w:p w14:paraId="62F50505"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0,50</w:t>
            </w:r>
          </w:p>
        </w:tc>
        <w:tc>
          <w:tcPr>
            <w:tcW w:w="437" w:type="pct"/>
            <w:shd w:val="clear" w:color="auto" w:fill="7B7B7B" w:themeFill="accent3" w:themeFillShade="BF"/>
            <w:noWrap/>
            <w:vAlign w:val="center"/>
            <w:hideMark/>
          </w:tcPr>
          <w:p w14:paraId="6CCE809B"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0,10</w:t>
            </w:r>
          </w:p>
        </w:tc>
        <w:tc>
          <w:tcPr>
            <w:tcW w:w="338" w:type="pct"/>
            <w:shd w:val="clear" w:color="auto" w:fill="7B7B7B" w:themeFill="accent3" w:themeFillShade="BF"/>
            <w:noWrap/>
            <w:vAlign w:val="center"/>
            <w:hideMark/>
          </w:tcPr>
          <w:p w14:paraId="4928BACF"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0,80</w:t>
            </w:r>
          </w:p>
        </w:tc>
        <w:tc>
          <w:tcPr>
            <w:tcW w:w="494" w:type="pct"/>
            <w:shd w:val="clear" w:color="auto" w:fill="7B7B7B" w:themeFill="accent3" w:themeFillShade="BF"/>
            <w:noWrap/>
            <w:vAlign w:val="center"/>
            <w:hideMark/>
          </w:tcPr>
          <w:p w14:paraId="3A9384D2"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0,39</w:t>
            </w:r>
          </w:p>
        </w:tc>
        <w:tc>
          <w:tcPr>
            <w:tcW w:w="355" w:type="pct"/>
            <w:shd w:val="clear" w:color="auto" w:fill="7B7B7B" w:themeFill="accent3" w:themeFillShade="BF"/>
            <w:vAlign w:val="center"/>
          </w:tcPr>
          <w:p w14:paraId="485B3C2A"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3,49</w:t>
            </w:r>
          </w:p>
        </w:tc>
      </w:tr>
      <w:tr w:rsidR="00E014DE" w:rsidRPr="009E56E9" w14:paraId="0A8F238F" w14:textId="77777777" w:rsidTr="00EB1BC6">
        <w:trPr>
          <w:trHeight w:val="283"/>
        </w:trPr>
        <w:tc>
          <w:tcPr>
            <w:tcW w:w="2269" w:type="pct"/>
            <w:shd w:val="clear" w:color="auto" w:fill="7B7B7B" w:themeFill="accent3" w:themeFillShade="BF"/>
            <w:vAlign w:val="center"/>
            <w:hideMark/>
          </w:tcPr>
          <w:p w14:paraId="354EF654"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Izgradnja terminala za opasne terete; Postrojenje za zbrinjavanje otpada i opskrbu brodova pogonskim gorivom u luci Slavonski Brod</w:t>
            </w:r>
          </w:p>
        </w:tc>
        <w:tc>
          <w:tcPr>
            <w:tcW w:w="326" w:type="pct"/>
            <w:shd w:val="clear" w:color="auto" w:fill="7B7B7B" w:themeFill="accent3" w:themeFillShade="BF"/>
            <w:noWrap/>
            <w:vAlign w:val="center"/>
            <w:hideMark/>
          </w:tcPr>
          <w:p w14:paraId="314CB747" w14:textId="77777777" w:rsidR="00963395" w:rsidRPr="009E56E9" w:rsidRDefault="00963395" w:rsidP="00BC12C2">
            <w:pPr>
              <w:spacing w:after="0" w:line="240" w:lineRule="auto"/>
              <w:jc w:val="center"/>
              <w:rPr>
                <w:rFonts w:cs="Times New Roman"/>
                <w:b/>
                <w:bCs/>
                <w:color w:val="FFFFFF" w:themeColor="background1"/>
                <w:sz w:val="20"/>
                <w:szCs w:val="20"/>
              </w:rPr>
            </w:pPr>
            <w:r w:rsidRPr="009E56E9">
              <w:rPr>
                <w:rFonts w:cs="Times New Roman"/>
                <w:b/>
                <w:bCs/>
                <w:color w:val="FFFFFF" w:themeColor="background1"/>
                <w:sz w:val="20"/>
                <w:szCs w:val="20"/>
              </w:rPr>
              <w:t>0,65</w:t>
            </w:r>
          </w:p>
        </w:tc>
        <w:tc>
          <w:tcPr>
            <w:tcW w:w="429" w:type="pct"/>
            <w:shd w:val="clear" w:color="auto" w:fill="7B7B7B" w:themeFill="accent3" w:themeFillShade="BF"/>
            <w:noWrap/>
            <w:vAlign w:val="center"/>
            <w:hideMark/>
          </w:tcPr>
          <w:p w14:paraId="671FF290"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0,82</w:t>
            </w:r>
          </w:p>
        </w:tc>
        <w:tc>
          <w:tcPr>
            <w:tcW w:w="352" w:type="pct"/>
            <w:shd w:val="clear" w:color="auto" w:fill="7B7B7B" w:themeFill="accent3" w:themeFillShade="BF"/>
            <w:noWrap/>
            <w:vAlign w:val="center"/>
            <w:hideMark/>
          </w:tcPr>
          <w:p w14:paraId="4FA95B00"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0,66</w:t>
            </w:r>
          </w:p>
        </w:tc>
        <w:tc>
          <w:tcPr>
            <w:tcW w:w="437" w:type="pct"/>
            <w:shd w:val="clear" w:color="auto" w:fill="7B7B7B" w:themeFill="accent3" w:themeFillShade="BF"/>
            <w:noWrap/>
            <w:vAlign w:val="center"/>
            <w:hideMark/>
          </w:tcPr>
          <w:p w14:paraId="2F14DCED"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0,41</w:t>
            </w:r>
          </w:p>
        </w:tc>
        <w:tc>
          <w:tcPr>
            <w:tcW w:w="338" w:type="pct"/>
            <w:shd w:val="clear" w:color="auto" w:fill="7B7B7B" w:themeFill="accent3" w:themeFillShade="BF"/>
            <w:noWrap/>
            <w:vAlign w:val="center"/>
            <w:hideMark/>
          </w:tcPr>
          <w:p w14:paraId="4E6C4657"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0,80</w:t>
            </w:r>
          </w:p>
        </w:tc>
        <w:tc>
          <w:tcPr>
            <w:tcW w:w="494" w:type="pct"/>
            <w:shd w:val="clear" w:color="auto" w:fill="7B7B7B" w:themeFill="accent3" w:themeFillShade="BF"/>
            <w:noWrap/>
            <w:vAlign w:val="center"/>
            <w:hideMark/>
          </w:tcPr>
          <w:p w14:paraId="2AD35412"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0,39</w:t>
            </w:r>
          </w:p>
        </w:tc>
        <w:tc>
          <w:tcPr>
            <w:tcW w:w="355" w:type="pct"/>
            <w:shd w:val="clear" w:color="auto" w:fill="7B7B7B" w:themeFill="accent3" w:themeFillShade="BF"/>
            <w:vAlign w:val="center"/>
          </w:tcPr>
          <w:p w14:paraId="084CEF90" w14:textId="77777777" w:rsidR="00963395" w:rsidRPr="009E56E9" w:rsidRDefault="00963395" w:rsidP="00BC12C2">
            <w:pPr>
              <w:spacing w:after="0" w:line="240" w:lineRule="auto"/>
              <w:jc w:val="center"/>
              <w:rPr>
                <w:rFonts w:cs="Times New Roman"/>
                <w:b/>
                <w:bCs/>
                <w:color w:val="FFFFFF" w:themeColor="background1"/>
                <w:sz w:val="20"/>
                <w:szCs w:val="20"/>
              </w:rPr>
            </w:pPr>
            <w:r w:rsidRPr="009E56E9">
              <w:rPr>
                <w:rFonts w:cs="Times New Roman"/>
                <w:b/>
                <w:bCs/>
                <w:color w:val="FFFFFF" w:themeColor="background1"/>
                <w:sz w:val="20"/>
                <w:szCs w:val="20"/>
              </w:rPr>
              <w:t>3,73</w:t>
            </w:r>
          </w:p>
        </w:tc>
      </w:tr>
      <w:tr w:rsidR="00E014DE" w:rsidRPr="009E56E9" w14:paraId="6988CCEE" w14:textId="77777777" w:rsidTr="00EB1BC6">
        <w:trPr>
          <w:trHeight w:val="283"/>
        </w:trPr>
        <w:tc>
          <w:tcPr>
            <w:tcW w:w="2269" w:type="pct"/>
            <w:shd w:val="clear" w:color="auto" w:fill="auto"/>
            <w:vAlign w:val="center"/>
            <w:hideMark/>
          </w:tcPr>
          <w:p w14:paraId="3053D9ED"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brodogradilišta za izgradnju i popravak riječnih plovila u luci Slavonski Brod</w:t>
            </w:r>
          </w:p>
        </w:tc>
        <w:tc>
          <w:tcPr>
            <w:tcW w:w="326" w:type="pct"/>
            <w:shd w:val="clear" w:color="auto" w:fill="auto"/>
            <w:noWrap/>
            <w:vAlign w:val="center"/>
            <w:hideMark/>
          </w:tcPr>
          <w:p w14:paraId="1BDC1CAF"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0,16</w:t>
            </w:r>
          </w:p>
        </w:tc>
        <w:tc>
          <w:tcPr>
            <w:tcW w:w="429" w:type="pct"/>
            <w:shd w:val="clear" w:color="auto" w:fill="auto"/>
            <w:noWrap/>
            <w:vAlign w:val="center"/>
            <w:hideMark/>
          </w:tcPr>
          <w:p w14:paraId="66453944"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0,80</w:t>
            </w:r>
          </w:p>
        </w:tc>
        <w:tc>
          <w:tcPr>
            <w:tcW w:w="352" w:type="pct"/>
            <w:shd w:val="clear" w:color="auto" w:fill="auto"/>
            <w:noWrap/>
            <w:vAlign w:val="center"/>
            <w:hideMark/>
          </w:tcPr>
          <w:p w14:paraId="08B2E1CA"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0,55</w:t>
            </w:r>
          </w:p>
        </w:tc>
        <w:tc>
          <w:tcPr>
            <w:tcW w:w="437" w:type="pct"/>
            <w:shd w:val="clear" w:color="auto" w:fill="auto"/>
            <w:noWrap/>
            <w:vAlign w:val="center"/>
            <w:hideMark/>
          </w:tcPr>
          <w:p w14:paraId="518CAE11"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0,41</w:t>
            </w:r>
          </w:p>
        </w:tc>
        <w:tc>
          <w:tcPr>
            <w:tcW w:w="338" w:type="pct"/>
            <w:shd w:val="clear" w:color="auto" w:fill="auto"/>
            <w:noWrap/>
            <w:vAlign w:val="center"/>
            <w:hideMark/>
          </w:tcPr>
          <w:p w14:paraId="1CFE980C"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0,80</w:t>
            </w:r>
          </w:p>
        </w:tc>
        <w:tc>
          <w:tcPr>
            <w:tcW w:w="494" w:type="pct"/>
            <w:shd w:val="clear" w:color="auto" w:fill="auto"/>
            <w:noWrap/>
            <w:vAlign w:val="center"/>
            <w:hideMark/>
          </w:tcPr>
          <w:p w14:paraId="6E1BBDFA"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355" w:type="pct"/>
            <w:vAlign w:val="center"/>
          </w:tcPr>
          <w:p w14:paraId="395413CF"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3,11</w:t>
            </w:r>
          </w:p>
        </w:tc>
      </w:tr>
      <w:tr w:rsidR="00E014DE" w:rsidRPr="009E56E9" w14:paraId="1268734D" w14:textId="77777777" w:rsidTr="00EB1BC6">
        <w:trPr>
          <w:trHeight w:val="283"/>
        </w:trPr>
        <w:tc>
          <w:tcPr>
            <w:tcW w:w="2269" w:type="pct"/>
            <w:shd w:val="clear" w:color="auto" w:fill="auto"/>
            <w:noWrap/>
            <w:vAlign w:val="center"/>
            <w:hideMark/>
          </w:tcPr>
          <w:p w14:paraId="402AB368"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Nabava dizalice za podizanje manjih riječnih plovila u luci Slavonski Brod</w:t>
            </w:r>
          </w:p>
        </w:tc>
        <w:tc>
          <w:tcPr>
            <w:tcW w:w="326" w:type="pct"/>
            <w:shd w:val="clear" w:color="auto" w:fill="auto"/>
            <w:noWrap/>
            <w:vAlign w:val="center"/>
            <w:hideMark/>
          </w:tcPr>
          <w:p w14:paraId="41317AAB"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0,16</w:t>
            </w:r>
          </w:p>
        </w:tc>
        <w:tc>
          <w:tcPr>
            <w:tcW w:w="429" w:type="pct"/>
            <w:shd w:val="clear" w:color="auto" w:fill="auto"/>
            <w:noWrap/>
            <w:vAlign w:val="center"/>
            <w:hideMark/>
          </w:tcPr>
          <w:p w14:paraId="223BBC74"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0,69</w:t>
            </w:r>
          </w:p>
        </w:tc>
        <w:tc>
          <w:tcPr>
            <w:tcW w:w="352" w:type="pct"/>
            <w:shd w:val="clear" w:color="auto" w:fill="auto"/>
            <w:noWrap/>
            <w:vAlign w:val="center"/>
            <w:hideMark/>
          </w:tcPr>
          <w:p w14:paraId="68B968CF"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0,41</w:t>
            </w:r>
          </w:p>
        </w:tc>
        <w:tc>
          <w:tcPr>
            <w:tcW w:w="437" w:type="pct"/>
            <w:shd w:val="clear" w:color="auto" w:fill="auto"/>
            <w:noWrap/>
            <w:vAlign w:val="center"/>
            <w:hideMark/>
          </w:tcPr>
          <w:p w14:paraId="2BF6AFA8"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0,10</w:t>
            </w:r>
          </w:p>
        </w:tc>
        <w:tc>
          <w:tcPr>
            <w:tcW w:w="338" w:type="pct"/>
            <w:shd w:val="clear" w:color="auto" w:fill="auto"/>
            <w:noWrap/>
            <w:vAlign w:val="center"/>
            <w:hideMark/>
          </w:tcPr>
          <w:p w14:paraId="31BD8D6F"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0,80</w:t>
            </w:r>
          </w:p>
        </w:tc>
        <w:tc>
          <w:tcPr>
            <w:tcW w:w="494" w:type="pct"/>
            <w:shd w:val="clear" w:color="auto" w:fill="auto"/>
            <w:noWrap/>
            <w:vAlign w:val="center"/>
            <w:hideMark/>
          </w:tcPr>
          <w:p w14:paraId="4FE7A727"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355" w:type="pct"/>
            <w:vAlign w:val="center"/>
          </w:tcPr>
          <w:p w14:paraId="0504561E"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2,56</w:t>
            </w:r>
          </w:p>
        </w:tc>
      </w:tr>
      <w:tr w:rsidR="00E014DE" w:rsidRPr="009E56E9" w14:paraId="23BEAA4C" w14:textId="77777777" w:rsidTr="00EB1BC6">
        <w:trPr>
          <w:trHeight w:val="283"/>
        </w:trPr>
        <w:tc>
          <w:tcPr>
            <w:tcW w:w="2269" w:type="pct"/>
            <w:shd w:val="clear" w:color="auto" w:fill="7B7B7B" w:themeFill="accent3" w:themeFillShade="BF"/>
            <w:vAlign w:val="center"/>
            <w:hideMark/>
          </w:tcPr>
          <w:p w14:paraId="4C1BFF81"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Nastavak izgradnje industrijskog kolosijeka u lučkom području luke Slavonski Brod sa spojem na X željeznički koridor</w:t>
            </w:r>
          </w:p>
        </w:tc>
        <w:tc>
          <w:tcPr>
            <w:tcW w:w="326" w:type="pct"/>
            <w:shd w:val="clear" w:color="auto" w:fill="7B7B7B" w:themeFill="accent3" w:themeFillShade="BF"/>
            <w:noWrap/>
            <w:vAlign w:val="center"/>
            <w:hideMark/>
          </w:tcPr>
          <w:p w14:paraId="6925C9FC"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0,81</w:t>
            </w:r>
          </w:p>
        </w:tc>
        <w:tc>
          <w:tcPr>
            <w:tcW w:w="429" w:type="pct"/>
            <w:shd w:val="clear" w:color="auto" w:fill="7B7B7B" w:themeFill="accent3" w:themeFillShade="BF"/>
            <w:noWrap/>
            <w:vAlign w:val="center"/>
            <w:hideMark/>
          </w:tcPr>
          <w:p w14:paraId="69C2A561"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0,89</w:t>
            </w:r>
          </w:p>
        </w:tc>
        <w:tc>
          <w:tcPr>
            <w:tcW w:w="352" w:type="pct"/>
            <w:shd w:val="clear" w:color="auto" w:fill="7B7B7B" w:themeFill="accent3" w:themeFillShade="BF"/>
            <w:noWrap/>
            <w:vAlign w:val="center"/>
            <w:hideMark/>
          </w:tcPr>
          <w:p w14:paraId="6B4F7C76"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0,53</w:t>
            </w:r>
          </w:p>
        </w:tc>
        <w:tc>
          <w:tcPr>
            <w:tcW w:w="437" w:type="pct"/>
            <w:shd w:val="clear" w:color="auto" w:fill="7B7B7B" w:themeFill="accent3" w:themeFillShade="BF"/>
            <w:noWrap/>
            <w:vAlign w:val="center"/>
            <w:hideMark/>
          </w:tcPr>
          <w:p w14:paraId="6366AF3B"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338" w:type="pct"/>
            <w:shd w:val="clear" w:color="auto" w:fill="7B7B7B" w:themeFill="accent3" w:themeFillShade="BF"/>
            <w:noWrap/>
            <w:vAlign w:val="center"/>
            <w:hideMark/>
          </w:tcPr>
          <w:p w14:paraId="755D47B7"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1,00</w:t>
            </w:r>
          </w:p>
        </w:tc>
        <w:tc>
          <w:tcPr>
            <w:tcW w:w="494" w:type="pct"/>
            <w:shd w:val="clear" w:color="auto" w:fill="7B7B7B" w:themeFill="accent3" w:themeFillShade="BF"/>
            <w:noWrap/>
            <w:vAlign w:val="center"/>
            <w:hideMark/>
          </w:tcPr>
          <w:p w14:paraId="16953D28"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0,39</w:t>
            </w:r>
          </w:p>
        </w:tc>
        <w:tc>
          <w:tcPr>
            <w:tcW w:w="355" w:type="pct"/>
            <w:shd w:val="clear" w:color="auto" w:fill="7B7B7B" w:themeFill="accent3" w:themeFillShade="BF"/>
            <w:vAlign w:val="center"/>
          </w:tcPr>
          <w:p w14:paraId="7657DCCD"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4,03</w:t>
            </w:r>
          </w:p>
        </w:tc>
      </w:tr>
      <w:tr w:rsidR="00E014DE" w:rsidRPr="009E56E9" w14:paraId="20492867" w14:textId="77777777" w:rsidTr="00EB1BC6">
        <w:trPr>
          <w:trHeight w:val="283"/>
        </w:trPr>
        <w:tc>
          <w:tcPr>
            <w:tcW w:w="2269" w:type="pct"/>
            <w:shd w:val="clear" w:color="auto" w:fill="auto"/>
            <w:noWrap/>
            <w:vAlign w:val="center"/>
            <w:hideMark/>
          </w:tcPr>
          <w:p w14:paraId="6497E8F8" w14:textId="77777777" w:rsidR="00963395" w:rsidRPr="00E014DE" w:rsidRDefault="00963395" w:rsidP="00BC12C2">
            <w:pPr>
              <w:spacing w:after="0" w:line="240" w:lineRule="auto"/>
              <w:jc w:val="left"/>
              <w:rPr>
                <w:rFonts w:eastAsia="Times New Roman" w:cs="Times New Roman"/>
                <w:i/>
                <w:iCs/>
                <w:sz w:val="20"/>
                <w:szCs w:val="20"/>
                <w:lang w:eastAsia="hr-HR"/>
              </w:rPr>
            </w:pPr>
            <w:r w:rsidRPr="00E014DE">
              <w:rPr>
                <w:rFonts w:eastAsia="Times New Roman" w:cs="Times New Roman"/>
                <w:i/>
                <w:iCs/>
                <w:sz w:val="20"/>
                <w:szCs w:val="20"/>
                <w:lang w:eastAsia="hr-HR"/>
              </w:rPr>
              <w:t xml:space="preserve">Izgradnja pristaništa na rijeci Savi u Slavonskom Brodu </w:t>
            </w:r>
          </w:p>
        </w:tc>
        <w:tc>
          <w:tcPr>
            <w:tcW w:w="326" w:type="pct"/>
            <w:shd w:val="clear" w:color="auto" w:fill="auto"/>
            <w:noWrap/>
            <w:vAlign w:val="center"/>
            <w:hideMark/>
          </w:tcPr>
          <w:p w14:paraId="32D15740" w14:textId="77777777" w:rsidR="00963395" w:rsidRPr="009E56E9" w:rsidRDefault="00963395" w:rsidP="00BC12C2">
            <w:pPr>
              <w:spacing w:after="0" w:line="240" w:lineRule="auto"/>
              <w:jc w:val="center"/>
              <w:rPr>
                <w:rFonts w:eastAsia="Times New Roman" w:cs="Times New Roman"/>
                <w:bCs/>
                <w:sz w:val="20"/>
                <w:szCs w:val="20"/>
                <w:lang w:eastAsia="hr-HR"/>
              </w:rPr>
            </w:pPr>
            <w:r w:rsidRPr="009E56E9">
              <w:rPr>
                <w:rFonts w:cs="Times New Roman"/>
                <w:bCs/>
                <w:sz w:val="20"/>
                <w:szCs w:val="20"/>
              </w:rPr>
              <w:t>0,65</w:t>
            </w:r>
          </w:p>
        </w:tc>
        <w:tc>
          <w:tcPr>
            <w:tcW w:w="429" w:type="pct"/>
            <w:shd w:val="clear" w:color="auto" w:fill="auto"/>
            <w:noWrap/>
            <w:vAlign w:val="center"/>
            <w:hideMark/>
          </w:tcPr>
          <w:p w14:paraId="240CEDF8" w14:textId="77777777" w:rsidR="00963395" w:rsidRPr="009E56E9" w:rsidRDefault="00963395" w:rsidP="00BC12C2">
            <w:pPr>
              <w:spacing w:after="0" w:line="240" w:lineRule="auto"/>
              <w:jc w:val="center"/>
              <w:rPr>
                <w:rFonts w:eastAsia="Times New Roman" w:cs="Times New Roman"/>
                <w:bCs/>
                <w:sz w:val="20"/>
                <w:szCs w:val="20"/>
                <w:lang w:eastAsia="hr-HR"/>
              </w:rPr>
            </w:pPr>
            <w:r w:rsidRPr="009E56E9">
              <w:rPr>
                <w:rFonts w:cs="Times New Roman"/>
                <w:bCs/>
                <w:sz w:val="20"/>
                <w:szCs w:val="20"/>
              </w:rPr>
              <w:t>0,69</w:t>
            </w:r>
          </w:p>
        </w:tc>
        <w:tc>
          <w:tcPr>
            <w:tcW w:w="352" w:type="pct"/>
            <w:shd w:val="clear" w:color="auto" w:fill="auto"/>
            <w:noWrap/>
            <w:vAlign w:val="center"/>
            <w:hideMark/>
          </w:tcPr>
          <w:p w14:paraId="1F121405" w14:textId="77777777" w:rsidR="00963395" w:rsidRPr="009E56E9" w:rsidRDefault="00963395" w:rsidP="00BC12C2">
            <w:pPr>
              <w:spacing w:after="0" w:line="240" w:lineRule="auto"/>
              <w:jc w:val="center"/>
              <w:rPr>
                <w:rFonts w:eastAsia="Times New Roman" w:cs="Times New Roman"/>
                <w:bCs/>
                <w:sz w:val="20"/>
                <w:szCs w:val="20"/>
                <w:lang w:eastAsia="hr-HR"/>
              </w:rPr>
            </w:pPr>
            <w:r w:rsidRPr="009E56E9">
              <w:rPr>
                <w:rFonts w:cs="Times New Roman"/>
                <w:bCs/>
                <w:sz w:val="20"/>
                <w:szCs w:val="20"/>
              </w:rPr>
              <w:t>0,39</w:t>
            </w:r>
          </w:p>
        </w:tc>
        <w:tc>
          <w:tcPr>
            <w:tcW w:w="437" w:type="pct"/>
            <w:shd w:val="clear" w:color="auto" w:fill="auto"/>
            <w:noWrap/>
            <w:vAlign w:val="center"/>
            <w:hideMark/>
          </w:tcPr>
          <w:p w14:paraId="1396BDE4" w14:textId="77777777" w:rsidR="00963395" w:rsidRPr="009E56E9" w:rsidRDefault="00963395" w:rsidP="00BC12C2">
            <w:pPr>
              <w:spacing w:after="0" w:line="240" w:lineRule="auto"/>
              <w:jc w:val="center"/>
              <w:rPr>
                <w:rFonts w:eastAsia="Times New Roman" w:cs="Times New Roman"/>
                <w:bCs/>
                <w:sz w:val="20"/>
                <w:szCs w:val="20"/>
                <w:lang w:eastAsia="hr-HR"/>
              </w:rPr>
            </w:pPr>
            <w:r w:rsidRPr="009E56E9">
              <w:rPr>
                <w:rFonts w:cs="Times New Roman"/>
                <w:bCs/>
                <w:sz w:val="20"/>
                <w:szCs w:val="20"/>
              </w:rPr>
              <w:t>0,10</w:t>
            </w:r>
          </w:p>
        </w:tc>
        <w:tc>
          <w:tcPr>
            <w:tcW w:w="338" w:type="pct"/>
            <w:shd w:val="clear" w:color="auto" w:fill="auto"/>
            <w:noWrap/>
            <w:vAlign w:val="center"/>
            <w:hideMark/>
          </w:tcPr>
          <w:p w14:paraId="18FF7E8A" w14:textId="77777777" w:rsidR="00963395" w:rsidRPr="009E56E9" w:rsidRDefault="00963395" w:rsidP="00BC12C2">
            <w:pPr>
              <w:spacing w:after="0" w:line="240" w:lineRule="auto"/>
              <w:jc w:val="center"/>
              <w:rPr>
                <w:rFonts w:eastAsia="Times New Roman" w:cs="Times New Roman"/>
                <w:bCs/>
                <w:sz w:val="20"/>
                <w:szCs w:val="20"/>
                <w:lang w:eastAsia="hr-HR"/>
              </w:rPr>
            </w:pPr>
            <w:r w:rsidRPr="009E56E9">
              <w:rPr>
                <w:rFonts w:cs="Times New Roman"/>
                <w:bCs/>
                <w:sz w:val="20"/>
                <w:szCs w:val="20"/>
              </w:rPr>
              <w:t>1,00</w:t>
            </w:r>
          </w:p>
        </w:tc>
        <w:tc>
          <w:tcPr>
            <w:tcW w:w="494" w:type="pct"/>
            <w:shd w:val="clear" w:color="auto" w:fill="auto"/>
            <w:noWrap/>
            <w:vAlign w:val="center"/>
            <w:hideMark/>
          </w:tcPr>
          <w:p w14:paraId="1CA63C24" w14:textId="77777777" w:rsidR="00963395" w:rsidRPr="009E56E9" w:rsidRDefault="00963395" w:rsidP="00BC12C2">
            <w:pPr>
              <w:spacing w:after="0" w:line="240" w:lineRule="auto"/>
              <w:jc w:val="center"/>
              <w:rPr>
                <w:rFonts w:eastAsia="Times New Roman" w:cs="Times New Roman"/>
                <w:bCs/>
                <w:sz w:val="20"/>
                <w:szCs w:val="20"/>
                <w:lang w:eastAsia="hr-HR"/>
              </w:rPr>
            </w:pPr>
            <w:r w:rsidRPr="009E56E9">
              <w:rPr>
                <w:rFonts w:cs="Times New Roman"/>
                <w:bCs/>
                <w:sz w:val="20"/>
                <w:szCs w:val="20"/>
              </w:rPr>
              <w:t>0,39</w:t>
            </w:r>
          </w:p>
        </w:tc>
        <w:tc>
          <w:tcPr>
            <w:tcW w:w="355" w:type="pct"/>
            <w:shd w:val="clear" w:color="auto" w:fill="auto"/>
            <w:vAlign w:val="center"/>
          </w:tcPr>
          <w:p w14:paraId="305DF9E9" w14:textId="77777777" w:rsidR="00963395" w:rsidRPr="009E56E9" w:rsidRDefault="00963395" w:rsidP="00BC12C2">
            <w:pPr>
              <w:spacing w:after="0" w:line="240" w:lineRule="auto"/>
              <w:jc w:val="center"/>
              <w:rPr>
                <w:rFonts w:cs="Times New Roman"/>
                <w:bCs/>
                <w:sz w:val="20"/>
                <w:szCs w:val="20"/>
              </w:rPr>
            </w:pPr>
            <w:r w:rsidRPr="009E56E9">
              <w:rPr>
                <w:rFonts w:cs="Times New Roman"/>
                <w:bCs/>
                <w:sz w:val="20"/>
                <w:szCs w:val="20"/>
              </w:rPr>
              <w:t>3,23</w:t>
            </w:r>
          </w:p>
        </w:tc>
      </w:tr>
      <w:tr w:rsidR="00E014DE" w:rsidRPr="009E56E9" w14:paraId="3433C133" w14:textId="77777777" w:rsidTr="00EB1BC6">
        <w:trPr>
          <w:trHeight w:val="283"/>
        </w:trPr>
        <w:tc>
          <w:tcPr>
            <w:tcW w:w="2269" w:type="pct"/>
            <w:shd w:val="clear" w:color="auto" w:fill="auto"/>
            <w:noWrap/>
            <w:vAlign w:val="center"/>
            <w:hideMark/>
          </w:tcPr>
          <w:p w14:paraId="319FB935"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Izgradnja pristaništa na rijeci Savi u mjestu Davor </w:t>
            </w:r>
          </w:p>
        </w:tc>
        <w:tc>
          <w:tcPr>
            <w:tcW w:w="326" w:type="pct"/>
            <w:shd w:val="clear" w:color="auto" w:fill="auto"/>
            <w:noWrap/>
            <w:vAlign w:val="center"/>
            <w:hideMark/>
          </w:tcPr>
          <w:p w14:paraId="5790EC29"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0,16</w:t>
            </w:r>
          </w:p>
        </w:tc>
        <w:tc>
          <w:tcPr>
            <w:tcW w:w="429" w:type="pct"/>
            <w:shd w:val="clear" w:color="auto" w:fill="auto"/>
            <w:noWrap/>
            <w:vAlign w:val="center"/>
            <w:hideMark/>
          </w:tcPr>
          <w:p w14:paraId="6DC0CCCA"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0,69</w:t>
            </w:r>
          </w:p>
        </w:tc>
        <w:tc>
          <w:tcPr>
            <w:tcW w:w="352" w:type="pct"/>
            <w:shd w:val="clear" w:color="auto" w:fill="auto"/>
            <w:noWrap/>
            <w:vAlign w:val="center"/>
            <w:hideMark/>
          </w:tcPr>
          <w:p w14:paraId="187D50CE"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0,43</w:t>
            </w:r>
          </w:p>
        </w:tc>
        <w:tc>
          <w:tcPr>
            <w:tcW w:w="437" w:type="pct"/>
            <w:shd w:val="clear" w:color="auto" w:fill="auto"/>
            <w:noWrap/>
            <w:vAlign w:val="center"/>
            <w:hideMark/>
          </w:tcPr>
          <w:p w14:paraId="1A91A636"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0,41</w:t>
            </w:r>
          </w:p>
        </w:tc>
        <w:tc>
          <w:tcPr>
            <w:tcW w:w="338" w:type="pct"/>
            <w:shd w:val="clear" w:color="auto" w:fill="auto"/>
            <w:noWrap/>
            <w:vAlign w:val="center"/>
            <w:hideMark/>
          </w:tcPr>
          <w:p w14:paraId="60A22202"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1,00</w:t>
            </w:r>
          </w:p>
        </w:tc>
        <w:tc>
          <w:tcPr>
            <w:tcW w:w="494" w:type="pct"/>
            <w:shd w:val="clear" w:color="auto" w:fill="auto"/>
            <w:noWrap/>
            <w:vAlign w:val="center"/>
            <w:hideMark/>
          </w:tcPr>
          <w:p w14:paraId="46FF9000"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355" w:type="pct"/>
            <w:vAlign w:val="center"/>
          </w:tcPr>
          <w:p w14:paraId="554431B5"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3,08</w:t>
            </w:r>
          </w:p>
        </w:tc>
      </w:tr>
      <w:tr w:rsidR="00E014DE" w:rsidRPr="009E56E9" w14:paraId="144D748F" w14:textId="77777777" w:rsidTr="00EB1BC6">
        <w:trPr>
          <w:trHeight w:val="283"/>
        </w:trPr>
        <w:tc>
          <w:tcPr>
            <w:tcW w:w="2269" w:type="pct"/>
            <w:shd w:val="clear" w:color="auto" w:fill="auto"/>
            <w:noWrap/>
            <w:vAlign w:val="center"/>
            <w:hideMark/>
          </w:tcPr>
          <w:p w14:paraId="40879034"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Izgradnje pristaništa na rijeci Savi u Babinoj Gredi </w:t>
            </w:r>
          </w:p>
        </w:tc>
        <w:tc>
          <w:tcPr>
            <w:tcW w:w="326" w:type="pct"/>
            <w:shd w:val="clear" w:color="auto" w:fill="auto"/>
            <w:noWrap/>
            <w:vAlign w:val="center"/>
            <w:hideMark/>
          </w:tcPr>
          <w:p w14:paraId="2BB3EA17"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0,16</w:t>
            </w:r>
          </w:p>
        </w:tc>
        <w:tc>
          <w:tcPr>
            <w:tcW w:w="429" w:type="pct"/>
            <w:shd w:val="clear" w:color="auto" w:fill="auto"/>
            <w:noWrap/>
            <w:vAlign w:val="center"/>
            <w:hideMark/>
          </w:tcPr>
          <w:p w14:paraId="30284DF9"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0,64</w:t>
            </w:r>
          </w:p>
        </w:tc>
        <w:tc>
          <w:tcPr>
            <w:tcW w:w="352" w:type="pct"/>
            <w:shd w:val="clear" w:color="auto" w:fill="auto"/>
            <w:noWrap/>
            <w:vAlign w:val="center"/>
            <w:hideMark/>
          </w:tcPr>
          <w:p w14:paraId="1544063A"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437" w:type="pct"/>
            <w:shd w:val="clear" w:color="auto" w:fill="auto"/>
            <w:noWrap/>
            <w:vAlign w:val="center"/>
            <w:hideMark/>
          </w:tcPr>
          <w:p w14:paraId="6DAF9E75"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0,41</w:t>
            </w:r>
          </w:p>
        </w:tc>
        <w:tc>
          <w:tcPr>
            <w:tcW w:w="338" w:type="pct"/>
            <w:shd w:val="clear" w:color="auto" w:fill="auto"/>
            <w:noWrap/>
            <w:vAlign w:val="center"/>
            <w:hideMark/>
          </w:tcPr>
          <w:p w14:paraId="055EE1F9"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1,00</w:t>
            </w:r>
          </w:p>
        </w:tc>
        <w:tc>
          <w:tcPr>
            <w:tcW w:w="494" w:type="pct"/>
            <w:shd w:val="clear" w:color="auto" w:fill="auto"/>
            <w:noWrap/>
            <w:vAlign w:val="center"/>
            <w:hideMark/>
          </w:tcPr>
          <w:p w14:paraId="240FBD7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355" w:type="pct"/>
            <w:vAlign w:val="center"/>
          </w:tcPr>
          <w:p w14:paraId="0AE52873"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3,00</w:t>
            </w:r>
          </w:p>
        </w:tc>
      </w:tr>
      <w:tr w:rsidR="00E014DE" w:rsidRPr="009E56E9" w14:paraId="10772675" w14:textId="77777777" w:rsidTr="00EB1BC6">
        <w:trPr>
          <w:trHeight w:val="283"/>
        </w:trPr>
        <w:tc>
          <w:tcPr>
            <w:tcW w:w="2269" w:type="pct"/>
            <w:shd w:val="clear" w:color="auto" w:fill="auto"/>
            <w:noWrap/>
            <w:vAlign w:val="center"/>
            <w:hideMark/>
          </w:tcPr>
          <w:p w14:paraId="7A7D4EF0"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 xml:space="preserve">Izgradnja pristaništa na rijeci Savi u Slavonskom </w:t>
            </w:r>
            <w:proofErr w:type="spellStart"/>
            <w:r w:rsidRPr="00E014DE">
              <w:rPr>
                <w:rFonts w:eastAsia="Times New Roman" w:cs="Times New Roman"/>
                <w:i/>
                <w:iCs/>
                <w:color w:val="000000"/>
                <w:sz w:val="20"/>
                <w:szCs w:val="20"/>
                <w:lang w:eastAsia="hr-HR"/>
              </w:rPr>
              <w:t>Kobašu</w:t>
            </w:r>
            <w:proofErr w:type="spellEnd"/>
            <w:r w:rsidRPr="00E014DE">
              <w:rPr>
                <w:rFonts w:eastAsia="Times New Roman" w:cs="Times New Roman"/>
                <w:i/>
                <w:iCs/>
                <w:color w:val="000000"/>
                <w:sz w:val="20"/>
                <w:szCs w:val="20"/>
                <w:lang w:eastAsia="hr-HR"/>
              </w:rPr>
              <w:t xml:space="preserve">, Općina Oriovac </w:t>
            </w:r>
          </w:p>
        </w:tc>
        <w:tc>
          <w:tcPr>
            <w:tcW w:w="326" w:type="pct"/>
            <w:shd w:val="clear" w:color="auto" w:fill="auto"/>
            <w:noWrap/>
            <w:vAlign w:val="center"/>
            <w:hideMark/>
          </w:tcPr>
          <w:p w14:paraId="344A47D9"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0,16</w:t>
            </w:r>
          </w:p>
        </w:tc>
        <w:tc>
          <w:tcPr>
            <w:tcW w:w="429" w:type="pct"/>
            <w:shd w:val="clear" w:color="auto" w:fill="auto"/>
            <w:noWrap/>
            <w:vAlign w:val="center"/>
            <w:hideMark/>
          </w:tcPr>
          <w:p w14:paraId="20B310A6"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0,64</w:t>
            </w:r>
          </w:p>
        </w:tc>
        <w:tc>
          <w:tcPr>
            <w:tcW w:w="352" w:type="pct"/>
            <w:shd w:val="clear" w:color="auto" w:fill="auto"/>
            <w:noWrap/>
            <w:vAlign w:val="center"/>
            <w:hideMark/>
          </w:tcPr>
          <w:p w14:paraId="1092685B"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0,35</w:t>
            </w:r>
          </w:p>
        </w:tc>
        <w:tc>
          <w:tcPr>
            <w:tcW w:w="437" w:type="pct"/>
            <w:shd w:val="clear" w:color="auto" w:fill="auto"/>
            <w:noWrap/>
            <w:vAlign w:val="center"/>
            <w:hideMark/>
          </w:tcPr>
          <w:p w14:paraId="5BBA1970"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0,30</w:t>
            </w:r>
          </w:p>
        </w:tc>
        <w:tc>
          <w:tcPr>
            <w:tcW w:w="338" w:type="pct"/>
            <w:shd w:val="clear" w:color="auto" w:fill="auto"/>
            <w:noWrap/>
            <w:vAlign w:val="center"/>
            <w:hideMark/>
          </w:tcPr>
          <w:p w14:paraId="0D6EC83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1,00</w:t>
            </w:r>
          </w:p>
        </w:tc>
        <w:tc>
          <w:tcPr>
            <w:tcW w:w="494" w:type="pct"/>
            <w:shd w:val="clear" w:color="auto" w:fill="auto"/>
            <w:noWrap/>
            <w:vAlign w:val="center"/>
            <w:hideMark/>
          </w:tcPr>
          <w:p w14:paraId="6E048ADF"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355" w:type="pct"/>
            <w:vAlign w:val="center"/>
          </w:tcPr>
          <w:p w14:paraId="3F508E7D"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2,86</w:t>
            </w:r>
          </w:p>
        </w:tc>
      </w:tr>
      <w:tr w:rsidR="00E014DE" w:rsidRPr="009E56E9" w14:paraId="0EC95481" w14:textId="77777777" w:rsidTr="00EB1BC6">
        <w:trPr>
          <w:trHeight w:val="283"/>
        </w:trPr>
        <w:tc>
          <w:tcPr>
            <w:tcW w:w="2269" w:type="pct"/>
            <w:shd w:val="clear" w:color="auto" w:fill="auto"/>
            <w:noWrap/>
            <w:vAlign w:val="center"/>
          </w:tcPr>
          <w:p w14:paraId="460B1033"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eastAsia="Times New Roman" w:cs="Times New Roman"/>
                <w:i/>
                <w:iCs/>
                <w:color w:val="000000"/>
                <w:sz w:val="20"/>
                <w:szCs w:val="20"/>
                <w:lang w:eastAsia="hr-HR"/>
              </w:rPr>
              <w:t>Izgradnja komunalnog veza za opskrbu alternativnim gorivima</w:t>
            </w:r>
          </w:p>
        </w:tc>
        <w:tc>
          <w:tcPr>
            <w:tcW w:w="326" w:type="pct"/>
            <w:shd w:val="clear" w:color="auto" w:fill="auto"/>
            <w:noWrap/>
            <w:vAlign w:val="center"/>
          </w:tcPr>
          <w:p w14:paraId="3179491F"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0,16</w:t>
            </w:r>
          </w:p>
        </w:tc>
        <w:tc>
          <w:tcPr>
            <w:tcW w:w="429" w:type="pct"/>
            <w:shd w:val="clear" w:color="auto" w:fill="auto"/>
            <w:noWrap/>
            <w:vAlign w:val="center"/>
          </w:tcPr>
          <w:p w14:paraId="14F706E0"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0,87</w:t>
            </w:r>
          </w:p>
        </w:tc>
        <w:tc>
          <w:tcPr>
            <w:tcW w:w="352" w:type="pct"/>
            <w:shd w:val="clear" w:color="auto" w:fill="auto"/>
            <w:noWrap/>
            <w:vAlign w:val="center"/>
          </w:tcPr>
          <w:p w14:paraId="63CF8655"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0,62</w:t>
            </w:r>
          </w:p>
        </w:tc>
        <w:tc>
          <w:tcPr>
            <w:tcW w:w="437" w:type="pct"/>
            <w:shd w:val="clear" w:color="auto" w:fill="auto"/>
            <w:noWrap/>
            <w:vAlign w:val="center"/>
          </w:tcPr>
          <w:p w14:paraId="2B61453E"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0,41</w:t>
            </w:r>
          </w:p>
        </w:tc>
        <w:tc>
          <w:tcPr>
            <w:tcW w:w="338" w:type="pct"/>
            <w:shd w:val="clear" w:color="auto" w:fill="auto"/>
            <w:noWrap/>
            <w:vAlign w:val="center"/>
          </w:tcPr>
          <w:p w14:paraId="4DAA379C"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0,60</w:t>
            </w:r>
          </w:p>
        </w:tc>
        <w:tc>
          <w:tcPr>
            <w:tcW w:w="494" w:type="pct"/>
            <w:shd w:val="clear" w:color="auto" w:fill="auto"/>
            <w:noWrap/>
            <w:vAlign w:val="center"/>
          </w:tcPr>
          <w:p w14:paraId="16243E95" w14:textId="77777777" w:rsidR="00963395" w:rsidRPr="009E56E9" w:rsidRDefault="00963395" w:rsidP="00BC12C2">
            <w:pPr>
              <w:spacing w:after="0" w:line="240" w:lineRule="auto"/>
              <w:jc w:val="center"/>
              <w:rPr>
                <w:rFonts w:cs="Times New Roman"/>
                <w:sz w:val="20"/>
                <w:szCs w:val="20"/>
              </w:rPr>
            </w:pPr>
            <w:r w:rsidRPr="009E56E9">
              <w:rPr>
                <w:rFonts w:cs="Times New Roman"/>
                <w:sz w:val="20"/>
                <w:szCs w:val="20"/>
              </w:rPr>
              <w:t>0,39</w:t>
            </w:r>
          </w:p>
        </w:tc>
        <w:tc>
          <w:tcPr>
            <w:tcW w:w="355" w:type="pct"/>
            <w:vAlign w:val="center"/>
          </w:tcPr>
          <w:p w14:paraId="0781849E" w14:textId="77777777" w:rsidR="00963395" w:rsidRPr="009E56E9" w:rsidRDefault="00963395" w:rsidP="00BC12C2">
            <w:pPr>
              <w:spacing w:after="0" w:line="240" w:lineRule="auto"/>
              <w:jc w:val="center"/>
              <w:rPr>
                <w:rFonts w:cs="Times New Roman"/>
                <w:color w:val="000000"/>
                <w:sz w:val="20"/>
                <w:szCs w:val="20"/>
              </w:rPr>
            </w:pPr>
            <w:r w:rsidRPr="009E56E9">
              <w:rPr>
                <w:rFonts w:cs="Times New Roman"/>
                <w:color w:val="000000"/>
                <w:sz w:val="20"/>
                <w:szCs w:val="20"/>
              </w:rPr>
              <w:t>3,05</w:t>
            </w:r>
          </w:p>
        </w:tc>
      </w:tr>
    </w:tbl>
    <w:p w14:paraId="5CBB87B1" w14:textId="539DEF92" w:rsidR="00963395" w:rsidRDefault="00963395" w:rsidP="00963395">
      <w:pPr>
        <w:spacing w:before="240"/>
      </w:pPr>
      <w:r>
        <w:t>Projekt nastavka izgradnje lučke infrastrukture i projekt nastavka izgradnje industrijskog kolosijeka u lučkom području luke, najzreliji su projekti planirani u narednom desetgodišnjem razdoblju s obzirom da imaju spremnu studijsko-tehničku dokumentaciju</w:t>
      </w:r>
      <w:r w:rsidR="006D0D66">
        <w:t xml:space="preserve">. </w:t>
      </w:r>
      <w:r>
        <w:t>Uz navedene, visoku zrelost ima i projekt izgradnje pristaništa na rijeci Savi u Slavonskom Brodu s obzirom da je izrađen glavni projekt te je u postupku ishođenje građevinske i lokacijske dozvole. Uz njega visoku zrelost ima i projekt izgradnje terminala za opasne terete; Postrojenje za zbrinjavanje otpada i opskrbu brodova pogonskim gorivom u luci Slavonski Brod koji ima izrađenu studijsku dokumentaciju.</w:t>
      </w:r>
    </w:p>
    <w:p w14:paraId="21517F4C" w14:textId="77777777" w:rsidR="00963395" w:rsidRDefault="00963395" w:rsidP="00963395">
      <w:r>
        <w:t xml:space="preserve">U kontekstu kriterija K2 – Učinak na gospodarski rast, stručnjaci su najviše bodova dodijelili projektu nastavka izgradnje industrijskog </w:t>
      </w:r>
      <w:r w:rsidRPr="001335A4">
        <w:t>kolosijeka u lučkom području luke Slavonski Brod sa spojem na X željeznički koridor</w:t>
      </w:r>
      <w:r>
        <w:t xml:space="preserve"> i projektu nastavka izgradnje lučke infrastrukture.</w:t>
      </w:r>
    </w:p>
    <w:p w14:paraId="4E8D52F6" w14:textId="77777777" w:rsidR="00963395" w:rsidRDefault="00963395" w:rsidP="00963395">
      <w:r>
        <w:t>Projekt koji je ostvario najmanje bodova u sklopu kriterija K3 je i</w:t>
      </w:r>
      <w:r w:rsidRPr="001335A4">
        <w:t xml:space="preserve">zgradnja pristaništa na rijeci Savi u Slavonskom </w:t>
      </w:r>
      <w:proofErr w:type="spellStart"/>
      <w:r w:rsidRPr="001335A4">
        <w:t>Kobašu</w:t>
      </w:r>
      <w:proofErr w:type="spellEnd"/>
      <w:r w:rsidRPr="001335A4">
        <w:t>, Općina Oriovac</w:t>
      </w:r>
      <w:r>
        <w:t>, dok je projekt s najviše bodova u sklopu luke Slavonski Brod, projekt i</w:t>
      </w:r>
      <w:r w:rsidRPr="001335A4">
        <w:t>zgradnj</w:t>
      </w:r>
      <w:r>
        <w:t>e</w:t>
      </w:r>
      <w:r w:rsidRPr="001335A4">
        <w:t xml:space="preserve"> </w:t>
      </w:r>
      <w:r>
        <w:t>terminala za opasne terete, postrojenje za zbrinjavanje otpada i opskrbu brodova pogonskim gorivom.</w:t>
      </w:r>
    </w:p>
    <w:p w14:paraId="1EB484BB" w14:textId="1D595525" w:rsidR="00963395" w:rsidRDefault="00963395" w:rsidP="00963395">
      <w:r>
        <w:t xml:space="preserve">S obzirom na indikativni plan financiranja projekta, kod kriterija K4 – Izvori financiranja najveći broj bodova ostvarili su projekti izgradnje pristaništa na rijeci Savi u mjestu Davor i u Babinoj Gredi, izgradnje terminala za opasne terete, nastavka izgradnje industrijskog kolosijeka u lučkom području </w:t>
      </w:r>
      <w:r>
        <w:lastRenderedPageBreak/>
        <w:t xml:space="preserve">luke, te izgradnje komunalnog veza za opskrbu alternativnim gorivima. Kod navedenih projekata uz državni proračun planirano je većinom sufinanciranje iz EU </w:t>
      </w:r>
      <w:r w:rsidR="00540A7A">
        <w:t>fondova</w:t>
      </w:r>
      <w:r>
        <w:t xml:space="preserve">. Projektu </w:t>
      </w:r>
      <w:r w:rsidRPr="00013345">
        <w:t xml:space="preserve">Izgradnja brodogradilišta za </w:t>
      </w:r>
      <w:r>
        <w:t>izgradnju i popravak</w:t>
      </w:r>
      <w:r w:rsidRPr="00013345">
        <w:t xml:space="preserve"> riječnih plovila u luci Slavonski Brod</w:t>
      </w:r>
      <w:r>
        <w:t xml:space="preserve"> također je dana ocjena 4 s obzirom da se veći dio investicije planira financirati sredstvima koncesionara.</w:t>
      </w:r>
    </w:p>
    <w:p w14:paraId="0E54B9DA" w14:textId="77777777" w:rsidR="00963395" w:rsidRDefault="00963395" w:rsidP="00963395">
      <w:r w:rsidRPr="0030219B">
        <w:t>Od sedam definiranih tematskih područja kojima projekti doprinose, većina projekata doprinosi ostvarenju ciljeva u šest ili svih sedam tematskih područja. Samo projekt izgradnje brodogradilišta za izgradnju i popravak riječnih plovila doprinosi ostvarenju ciljeva u pet tematskih područja, a projekt izgradnje komunalnog veza za opskrbu alternativnim gorivima doprinosi ostvarenju ciljeva u tri tematska područja.</w:t>
      </w:r>
    </w:p>
    <w:p w14:paraId="636A9159" w14:textId="77777777" w:rsidR="00963395" w:rsidRDefault="00963395" w:rsidP="00963395">
      <w:r>
        <w:t>S obzirom da se ne nalaze na graničnom području, svi projekti ostvarili su jednaki rezultat kod kriterija K6 – Prekogranični projekti.</w:t>
      </w:r>
    </w:p>
    <w:p w14:paraId="0A56E32B" w14:textId="77777777" w:rsidR="00963395" w:rsidRDefault="00963395" w:rsidP="00963395">
      <w:pPr>
        <w:jc w:val="left"/>
      </w:pPr>
      <w:r>
        <w:br w:type="page"/>
      </w:r>
    </w:p>
    <w:p w14:paraId="4255A84F" w14:textId="77777777" w:rsidR="00963395" w:rsidRPr="00364F7D" w:rsidRDefault="00963395" w:rsidP="00364F7D">
      <w:pPr>
        <w:pStyle w:val="Heading2"/>
        <w:rPr>
          <w:rFonts w:ascii="Times New Roman" w:hAnsi="Times New Roman" w:cs="Times New Roman"/>
        </w:rPr>
      </w:pPr>
      <w:bookmarkStart w:id="30" w:name="_Toc69744682"/>
      <w:bookmarkStart w:id="31" w:name="_Toc106997799"/>
      <w:r w:rsidRPr="00364F7D">
        <w:rPr>
          <w:rFonts w:ascii="Times New Roman" w:hAnsi="Times New Roman" w:cs="Times New Roman"/>
        </w:rPr>
        <w:lastRenderedPageBreak/>
        <w:t>Rezultati višekriterijske analize za luku Osijek</w:t>
      </w:r>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5"/>
        <w:gridCol w:w="1299"/>
        <w:gridCol w:w="1369"/>
        <w:gridCol w:w="1500"/>
        <w:gridCol w:w="1581"/>
        <w:gridCol w:w="1380"/>
        <w:gridCol w:w="1596"/>
      </w:tblGrid>
      <w:tr w:rsidR="00963395" w:rsidRPr="009E56E9" w14:paraId="3706F999" w14:textId="77777777" w:rsidTr="00EB1BC6">
        <w:trPr>
          <w:trHeight w:val="283"/>
          <w:tblHeader/>
        </w:trPr>
        <w:tc>
          <w:tcPr>
            <w:tcW w:w="2004" w:type="pct"/>
            <w:shd w:val="clear" w:color="auto" w:fill="7F7F7F" w:themeFill="text1" w:themeFillTint="80"/>
            <w:vAlign w:val="center"/>
            <w:hideMark/>
          </w:tcPr>
          <w:p w14:paraId="6B26C7A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Naziv projekta</w:t>
            </w:r>
          </w:p>
        </w:tc>
        <w:tc>
          <w:tcPr>
            <w:tcW w:w="446" w:type="pct"/>
            <w:shd w:val="clear" w:color="auto" w:fill="7F7F7F" w:themeFill="text1" w:themeFillTint="80"/>
            <w:vAlign w:val="center"/>
            <w:hideMark/>
          </w:tcPr>
          <w:p w14:paraId="49C6FDAE"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470" w:type="pct"/>
            <w:shd w:val="clear" w:color="auto" w:fill="7F7F7F" w:themeFill="text1" w:themeFillTint="80"/>
            <w:vAlign w:val="center"/>
            <w:hideMark/>
          </w:tcPr>
          <w:p w14:paraId="71FEE123"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515" w:type="pct"/>
            <w:shd w:val="clear" w:color="auto" w:fill="7F7F7F" w:themeFill="text1" w:themeFillTint="80"/>
            <w:vAlign w:val="center"/>
            <w:hideMark/>
          </w:tcPr>
          <w:p w14:paraId="5A0FEF41"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543" w:type="pct"/>
            <w:shd w:val="clear" w:color="auto" w:fill="7F7F7F" w:themeFill="text1" w:themeFillTint="80"/>
            <w:vAlign w:val="center"/>
            <w:hideMark/>
          </w:tcPr>
          <w:p w14:paraId="305A6E0D"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474" w:type="pct"/>
            <w:shd w:val="clear" w:color="auto" w:fill="7F7F7F" w:themeFill="text1" w:themeFillTint="80"/>
            <w:vAlign w:val="center"/>
            <w:hideMark/>
          </w:tcPr>
          <w:p w14:paraId="183CAF9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548" w:type="pct"/>
            <w:shd w:val="clear" w:color="auto" w:fill="7F7F7F" w:themeFill="text1" w:themeFillTint="80"/>
            <w:vAlign w:val="center"/>
            <w:hideMark/>
          </w:tcPr>
          <w:p w14:paraId="6B29A0B4"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r>
      <w:tr w:rsidR="00963395" w:rsidRPr="009E56E9" w14:paraId="31FED16C" w14:textId="77777777" w:rsidTr="00EB1BC6">
        <w:trPr>
          <w:trHeight w:val="283"/>
        </w:trPr>
        <w:tc>
          <w:tcPr>
            <w:tcW w:w="2004" w:type="pct"/>
            <w:shd w:val="clear" w:color="auto" w:fill="auto"/>
            <w:noWrap/>
            <w:vAlign w:val="center"/>
            <w:hideMark/>
          </w:tcPr>
          <w:p w14:paraId="21A2451D"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Izgradnja terminala za pretovar rasutih tereta</w:t>
            </w:r>
          </w:p>
        </w:tc>
        <w:tc>
          <w:tcPr>
            <w:tcW w:w="446" w:type="pct"/>
            <w:shd w:val="clear" w:color="auto" w:fill="auto"/>
            <w:noWrap/>
            <w:vAlign w:val="center"/>
            <w:hideMark/>
          </w:tcPr>
          <w:p w14:paraId="69423DE7" w14:textId="77777777" w:rsidR="00963395" w:rsidRPr="009E56E9" w:rsidRDefault="00963395" w:rsidP="00BC12C2">
            <w:pPr>
              <w:spacing w:after="0" w:line="240" w:lineRule="auto"/>
              <w:jc w:val="center"/>
              <w:rPr>
                <w:rFonts w:eastAsia="Times New Roman" w:cs="Times New Roman"/>
                <w:color w:val="000000" w:themeColor="text1"/>
                <w:sz w:val="20"/>
                <w:szCs w:val="20"/>
                <w:lang w:eastAsia="hr-HR"/>
              </w:rPr>
            </w:pPr>
            <w:r w:rsidRPr="009E56E9">
              <w:rPr>
                <w:rFonts w:cs="Times New Roman"/>
                <w:sz w:val="20"/>
                <w:szCs w:val="20"/>
              </w:rPr>
              <w:t>5</w:t>
            </w:r>
          </w:p>
        </w:tc>
        <w:tc>
          <w:tcPr>
            <w:tcW w:w="470" w:type="pct"/>
            <w:shd w:val="clear" w:color="auto" w:fill="auto"/>
            <w:noWrap/>
            <w:vAlign w:val="center"/>
            <w:hideMark/>
          </w:tcPr>
          <w:p w14:paraId="2D4DB4F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3,58</w:t>
            </w:r>
          </w:p>
        </w:tc>
        <w:tc>
          <w:tcPr>
            <w:tcW w:w="515" w:type="pct"/>
            <w:shd w:val="clear" w:color="auto" w:fill="auto"/>
            <w:noWrap/>
            <w:vAlign w:val="center"/>
            <w:hideMark/>
          </w:tcPr>
          <w:p w14:paraId="1925213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2,42</w:t>
            </w:r>
          </w:p>
        </w:tc>
        <w:tc>
          <w:tcPr>
            <w:tcW w:w="543" w:type="pct"/>
            <w:shd w:val="clear" w:color="auto" w:fill="auto"/>
            <w:noWrap/>
            <w:vAlign w:val="center"/>
            <w:hideMark/>
          </w:tcPr>
          <w:p w14:paraId="4078ADA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474" w:type="pct"/>
            <w:shd w:val="clear" w:color="auto" w:fill="auto"/>
            <w:noWrap/>
            <w:vAlign w:val="center"/>
            <w:hideMark/>
          </w:tcPr>
          <w:p w14:paraId="70AB862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48" w:type="pct"/>
            <w:shd w:val="clear" w:color="auto" w:fill="auto"/>
            <w:noWrap/>
            <w:vAlign w:val="center"/>
            <w:hideMark/>
          </w:tcPr>
          <w:p w14:paraId="7F45C0B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3D01E7F3" w14:textId="77777777" w:rsidTr="00EB1BC6">
        <w:trPr>
          <w:trHeight w:val="283"/>
        </w:trPr>
        <w:tc>
          <w:tcPr>
            <w:tcW w:w="2004" w:type="pct"/>
            <w:shd w:val="clear" w:color="auto" w:fill="auto"/>
            <w:vAlign w:val="center"/>
            <w:hideMark/>
          </w:tcPr>
          <w:p w14:paraId="17B4E4D8"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 xml:space="preserve">Izgradnja </w:t>
            </w:r>
            <w:proofErr w:type="spellStart"/>
            <w:r w:rsidRPr="00E014DE">
              <w:rPr>
                <w:rFonts w:cs="Times New Roman"/>
                <w:i/>
                <w:iCs/>
                <w:color w:val="000000"/>
                <w:sz w:val="20"/>
                <w:szCs w:val="20"/>
              </w:rPr>
              <w:t>intermodalne</w:t>
            </w:r>
            <w:proofErr w:type="spellEnd"/>
            <w:r w:rsidRPr="00E014DE">
              <w:rPr>
                <w:rFonts w:cs="Times New Roman"/>
                <w:i/>
                <w:iCs/>
                <w:color w:val="000000"/>
                <w:sz w:val="20"/>
                <w:szCs w:val="20"/>
              </w:rPr>
              <w:t xml:space="preserve"> infrastrukture</w:t>
            </w:r>
          </w:p>
        </w:tc>
        <w:tc>
          <w:tcPr>
            <w:tcW w:w="446" w:type="pct"/>
            <w:shd w:val="clear" w:color="auto" w:fill="auto"/>
            <w:noWrap/>
            <w:vAlign w:val="center"/>
            <w:hideMark/>
          </w:tcPr>
          <w:p w14:paraId="11BBE653" w14:textId="77777777" w:rsidR="00963395" w:rsidRPr="009E56E9" w:rsidRDefault="00963395" w:rsidP="00BC12C2">
            <w:pPr>
              <w:spacing w:after="0" w:line="240" w:lineRule="auto"/>
              <w:jc w:val="center"/>
              <w:rPr>
                <w:rFonts w:eastAsia="Times New Roman" w:cs="Times New Roman"/>
                <w:color w:val="000000" w:themeColor="text1"/>
                <w:sz w:val="20"/>
                <w:szCs w:val="20"/>
                <w:lang w:eastAsia="hr-HR"/>
              </w:rPr>
            </w:pPr>
            <w:r w:rsidRPr="009E56E9">
              <w:rPr>
                <w:rFonts w:cs="Times New Roman"/>
                <w:color w:val="000000" w:themeColor="text1"/>
                <w:sz w:val="20"/>
                <w:szCs w:val="20"/>
              </w:rPr>
              <w:t>4</w:t>
            </w:r>
          </w:p>
        </w:tc>
        <w:tc>
          <w:tcPr>
            <w:tcW w:w="470" w:type="pct"/>
            <w:shd w:val="clear" w:color="auto" w:fill="auto"/>
            <w:noWrap/>
            <w:vAlign w:val="center"/>
            <w:hideMark/>
          </w:tcPr>
          <w:p w14:paraId="707FA5F0"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4,00</w:t>
            </w:r>
          </w:p>
        </w:tc>
        <w:tc>
          <w:tcPr>
            <w:tcW w:w="515" w:type="pct"/>
            <w:shd w:val="clear" w:color="auto" w:fill="auto"/>
            <w:noWrap/>
            <w:vAlign w:val="center"/>
            <w:hideMark/>
          </w:tcPr>
          <w:p w14:paraId="6C0DD35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3,25</w:t>
            </w:r>
          </w:p>
        </w:tc>
        <w:tc>
          <w:tcPr>
            <w:tcW w:w="543" w:type="pct"/>
            <w:shd w:val="clear" w:color="auto" w:fill="auto"/>
            <w:noWrap/>
            <w:vAlign w:val="center"/>
            <w:hideMark/>
          </w:tcPr>
          <w:p w14:paraId="69715A7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474" w:type="pct"/>
            <w:shd w:val="clear" w:color="auto" w:fill="auto"/>
            <w:noWrap/>
            <w:vAlign w:val="center"/>
            <w:hideMark/>
          </w:tcPr>
          <w:p w14:paraId="3CA95BE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548" w:type="pct"/>
            <w:shd w:val="clear" w:color="auto" w:fill="auto"/>
            <w:noWrap/>
            <w:vAlign w:val="center"/>
            <w:hideMark/>
          </w:tcPr>
          <w:p w14:paraId="4838903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4B50E885" w14:textId="77777777" w:rsidTr="00EB1BC6">
        <w:trPr>
          <w:trHeight w:val="283"/>
        </w:trPr>
        <w:tc>
          <w:tcPr>
            <w:tcW w:w="2004" w:type="pct"/>
            <w:shd w:val="clear" w:color="auto" w:fill="auto"/>
            <w:vAlign w:val="center"/>
            <w:hideMark/>
          </w:tcPr>
          <w:p w14:paraId="0D2C17D1"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Izgradnja i rekonstrukcija južne obale luke Osijek</w:t>
            </w:r>
          </w:p>
        </w:tc>
        <w:tc>
          <w:tcPr>
            <w:tcW w:w="446" w:type="pct"/>
            <w:shd w:val="clear" w:color="auto" w:fill="auto"/>
            <w:noWrap/>
            <w:vAlign w:val="center"/>
            <w:hideMark/>
          </w:tcPr>
          <w:p w14:paraId="6F9A6BCA" w14:textId="77777777" w:rsidR="00963395" w:rsidRPr="009E56E9" w:rsidRDefault="00963395" w:rsidP="00BC12C2">
            <w:pPr>
              <w:spacing w:after="0" w:line="240" w:lineRule="auto"/>
              <w:jc w:val="center"/>
              <w:rPr>
                <w:rFonts w:eastAsia="Times New Roman" w:cs="Times New Roman"/>
                <w:color w:val="000000" w:themeColor="text1"/>
                <w:sz w:val="20"/>
                <w:szCs w:val="20"/>
                <w:lang w:eastAsia="hr-HR"/>
              </w:rPr>
            </w:pPr>
            <w:r w:rsidRPr="009E56E9">
              <w:rPr>
                <w:rFonts w:cs="Times New Roman"/>
                <w:sz w:val="20"/>
                <w:szCs w:val="20"/>
              </w:rPr>
              <w:t>4</w:t>
            </w:r>
          </w:p>
        </w:tc>
        <w:tc>
          <w:tcPr>
            <w:tcW w:w="470" w:type="pct"/>
            <w:shd w:val="clear" w:color="auto" w:fill="auto"/>
            <w:noWrap/>
            <w:vAlign w:val="center"/>
            <w:hideMark/>
          </w:tcPr>
          <w:p w14:paraId="12260D6F"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3,58</w:t>
            </w:r>
          </w:p>
        </w:tc>
        <w:tc>
          <w:tcPr>
            <w:tcW w:w="515" w:type="pct"/>
            <w:shd w:val="clear" w:color="auto" w:fill="auto"/>
            <w:noWrap/>
            <w:vAlign w:val="center"/>
            <w:hideMark/>
          </w:tcPr>
          <w:p w14:paraId="58DE2846"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2,92</w:t>
            </w:r>
          </w:p>
        </w:tc>
        <w:tc>
          <w:tcPr>
            <w:tcW w:w="543" w:type="pct"/>
            <w:shd w:val="clear" w:color="auto" w:fill="auto"/>
            <w:noWrap/>
            <w:vAlign w:val="center"/>
            <w:hideMark/>
          </w:tcPr>
          <w:p w14:paraId="5DBBF42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474" w:type="pct"/>
            <w:shd w:val="clear" w:color="auto" w:fill="auto"/>
            <w:noWrap/>
            <w:vAlign w:val="center"/>
            <w:hideMark/>
          </w:tcPr>
          <w:p w14:paraId="0E9327A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48" w:type="pct"/>
            <w:shd w:val="clear" w:color="auto" w:fill="auto"/>
            <w:noWrap/>
            <w:vAlign w:val="center"/>
            <w:hideMark/>
          </w:tcPr>
          <w:p w14:paraId="3E65328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7C8C020B" w14:textId="77777777" w:rsidTr="00EB1BC6">
        <w:trPr>
          <w:trHeight w:val="283"/>
        </w:trPr>
        <w:tc>
          <w:tcPr>
            <w:tcW w:w="2004" w:type="pct"/>
            <w:shd w:val="clear" w:color="auto" w:fill="auto"/>
            <w:noWrap/>
            <w:vAlign w:val="center"/>
            <w:hideMark/>
          </w:tcPr>
          <w:p w14:paraId="79F510FA"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Uspostava „Vodenog tramvaja“</w:t>
            </w:r>
          </w:p>
        </w:tc>
        <w:tc>
          <w:tcPr>
            <w:tcW w:w="446" w:type="pct"/>
            <w:shd w:val="clear" w:color="auto" w:fill="auto"/>
            <w:noWrap/>
            <w:vAlign w:val="center"/>
            <w:hideMark/>
          </w:tcPr>
          <w:p w14:paraId="49993EC8" w14:textId="77777777" w:rsidR="00963395" w:rsidRPr="009E56E9" w:rsidRDefault="00963395" w:rsidP="00BC12C2">
            <w:pPr>
              <w:spacing w:after="0" w:line="240" w:lineRule="auto"/>
              <w:jc w:val="center"/>
              <w:rPr>
                <w:rFonts w:eastAsia="Times New Roman" w:cs="Times New Roman"/>
                <w:color w:val="000000" w:themeColor="text1"/>
                <w:sz w:val="20"/>
                <w:szCs w:val="20"/>
                <w:lang w:eastAsia="hr-HR"/>
              </w:rPr>
            </w:pPr>
            <w:r w:rsidRPr="009E56E9">
              <w:rPr>
                <w:rFonts w:cs="Times New Roman"/>
                <w:sz w:val="20"/>
                <w:szCs w:val="20"/>
              </w:rPr>
              <w:t>2</w:t>
            </w:r>
          </w:p>
        </w:tc>
        <w:tc>
          <w:tcPr>
            <w:tcW w:w="470" w:type="pct"/>
            <w:shd w:val="clear" w:color="auto" w:fill="auto"/>
            <w:noWrap/>
            <w:vAlign w:val="center"/>
            <w:hideMark/>
          </w:tcPr>
          <w:p w14:paraId="170A512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2,67</w:t>
            </w:r>
          </w:p>
        </w:tc>
        <w:tc>
          <w:tcPr>
            <w:tcW w:w="515" w:type="pct"/>
            <w:shd w:val="clear" w:color="auto" w:fill="auto"/>
            <w:noWrap/>
            <w:vAlign w:val="center"/>
            <w:hideMark/>
          </w:tcPr>
          <w:p w14:paraId="01D81E7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2,33</w:t>
            </w:r>
          </w:p>
        </w:tc>
        <w:tc>
          <w:tcPr>
            <w:tcW w:w="543" w:type="pct"/>
            <w:shd w:val="clear" w:color="auto" w:fill="auto"/>
            <w:noWrap/>
            <w:vAlign w:val="center"/>
            <w:hideMark/>
          </w:tcPr>
          <w:p w14:paraId="5B16424D"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474" w:type="pct"/>
            <w:shd w:val="clear" w:color="auto" w:fill="auto"/>
            <w:noWrap/>
            <w:vAlign w:val="center"/>
            <w:hideMark/>
          </w:tcPr>
          <w:p w14:paraId="7FFA7A3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48" w:type="pct"/>
            <w:shd w:val="clear" w:color="auto" w:fill="auto"/>
            <w:noWrap/>
            <w:vAlign w:val="center"/>
            <w:hideMark/>
          </w:tcPr>
          <w:p w14:paraId="472F4C3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64A4B0BC" w14:textId="77777777" w:rsidTr="00EB1BC6">
        <w:trPr>
          <w:trHeight w:val="283"/>
        </w:trPr>
        <w:tc>
          <w:tcPr>
            <w:tcW w:w="2004" w:type="pct"/>
            <w:shd w:val="clear" w:color="auto" w:fill="auto"/>
            <w:vAlign w:val="center"/>
            <w:hideMark/>
          </w:tcPr>
          <w:p w14:paraId="223749F2"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 xml:space="preserve">Uređenje sjeverne obale bazena </w:t>
            </w:r>
          </w:p>
        </w:tc>
        <w:tc>
          <w:tcPr>
            <w:tcW w:w="446" w:type="pct"/>
            <w:shd w:val="clear" w:color="auto" w:fill="auto"/>
            <w:noWrap/>
            <w:vAlign w:val="center"/>
            <w:hideMark/>
          </w:tcPr>
          <w:p w14:paraId="3E1C9CC2" w14:textId="77777777" w:rsidR="00963395" w:rsidRPr="009E56E9" w:rsidRDefault="00963395" w:rsidP="00BC12C2">
            <w:pPr>
              <w:spacing w:after="0" w:line="240" w:lineRule="auto"/>
              <w:jc w:val="center"/>
              <w:rPr>
                <w:rFonts w:eastAsia="Times New Roman" w:cs="Times New Roman"/>
                <w:color w:val="000000" w:themeColor="text1"/>
                <w:sz w:val="20"/>
                <w:szCs w:val="20"/>
                <w:lang w:eastAsia="hr-HR"/>
              </w:rPr>
            </w:pPr>
            <w:r w:rsidRPr="009E56E9">
              <w:rPr>
                <w:rFonts w:cs="Times New Roman"/>
                <w:sz w:val="20"/>
                <w:szCs w:val="20"/>
              </w:rPr>
              <w:t>2</w:t>
            </w:r>
          </w:p>
        </w:tc>
        <w:tc>
          <w:tcPr>
            <w:tcW w:w="470" w:type="pct"/>
            <w:shd w:val="clear" w:color="auto" w:fill="auto"/>
            <w:noWrap/>
            <w:vAlign w:val="center"/>
            <w:hideMark/>
          </w:tcPr>
          <w:p w14:paraId="6AB6A22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2,50</w:t>
            </w:r>
          </w:p>
        </w:tc>
        <w:tc>
          <w:tcPr>
            <w:tcW w:w="515" w:type="pct"/>
            <w:shd w:val="clear" w:color="auto" w:fill="auto"/>
            <w:noWrap/>
            <w:vAlign w:val="center"/>
            <w:hideMark/>
          </w:tcPr>
          <w:p w14:paraId="7B76BC2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2,33</w:t>
            </w:r>
          </w:p>
        </w:tc>
        <w:tc>
          <w:tcPr>
            <w:tcW w:w="543" w:type="pct"/>
            <w:shd w:val="clear" w:color="auto" w:fill="auto"/>
            <w:noWrap/>
            <w:vAlign w:val="center"/>
            <w:hideMark/>
          </w:tcPr>
          <w:p w14:paraId="151D212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474" w:type="pct"/>
            <w:shd w:val="clear" w:color="auto" w:fill="auto"/>
            <w:noWrap/>
            <w:vAlign w:val="center"/>
            <w:hideMark/>
          </w:tcPr>
          <w:p w14:paraId="198D87BF"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48" w:type="pct"/>
            <w:shd w:val="clear" w:color="auto" w:fill="auto"/>
            <w:noWrap/>
            <w:vAlign w:val="center"/>
            <w:hideMark/>
          </w:tcPr>
          <w:p w14:paraId="659D752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7C36782C" w14:textId="77777777" w:rsidTr="00EB1BC6">
        <w:trPr>
          <w:trHeight w:val="283"/>
        </w:trPr>
        <w:tc>
          <w:tcPr>
            <w:tcW w:w="2004" w:type="pct"/>
            <w:shd w:val="clear" w:color="auto" w:fill="auto"/>
            <w:noWrap/>
            <w:vAlign w:val="center"/>
            <w:hideMark/>
          </w:tcPr>
          <w:p w14:paraId="1D1D0C64"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 xml:space="preserve">Izgradnja sportskih pristaništa </w:t>
            </w:r>
          </w:p>
        </w:tc>
        <w:tc>
          <w:tcPr>
            <w:tcW w:w="446" w:type="pct"/>
            <w:shd w:val="clear" w:color="auto" w:fill="auto"/>
            <w:noWrap/>
            <w:vAlign w:val="center"/>
            <w:hideMark/>
          </w:tcPr>
          <w:p w14:paraId="7E7127F9" w14:textId="77777777" w:rsidR="00963395" w:rsidRPr="009E56E9" w:rsidRDefault="00963395" w:rsidP="00BC12C2">
            <w:pPr>
              <w:spacing w:after="0" w:line="240" w:lineRule="auto"/>
              <w:jc w:val="center"/>
              <w:rPr>
                <w:rFonts w:eastAsia="Times New Roman" w:cs="Times New Roman"/>
                <w:color w:val="000000" w:themeColor="text1"/>
                <w:sz w:val="20"/>
                <w:szCs w:val="20"/>
                <w:lang w:eastAsia="hr-HR"/>
              </w:rPr>
            </w:pPr>
            <w:r w:rsidRPr="009E56E9">
              <w:rPr>
                <w:rFonts w:cs="Times New Roman"/>
                <w:color w:val="000000" w:themeColor="text1"/>
                <w:sz w:val="20"/>
                <w:szCs w:val="20"/>
              </w:rPr>
              <w:t>5</w:t>
            </w:r>
          </w:p>
        </w:tc>
        <w:tc>
          <w:tcPr>
            <w:tcW w:w="470" w:type="pct"/>
            <w:shd w:val="clear" w:color="auto" w:fill="auto"/>
            <w:noWrap/>
            <w:vAlign w:val="center"/>
            <w:hideMark/>
          </w:tcPr>
          <w:p w14:paraId="56177EE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2,50</w:t>
            </w:r>
          </w:p>
        </w:tc>
        <w:tc>
          <w:tcPr>
            <w:tcW w:w="515" w:type="pct"/>
            <w:shd w:val="clear" w:color="auto" w:fill="auto"/>
            <w:noWrap/>
            <w:vAlign w:val="center"/>
            <w:hideMark/>
          </w:tcPr>
          <w:p w14:paraId="5E6B6EA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1,42</w:t>
            </w:r>
          </w:p>
        </w:tc>
        <w:tc>
          <w:tcPr>
            <w:tcW w:w="543" w:type="pct"/>
            <w:shd w:val="clear" w:color="auto" w:fill="auto"/>
            <w:noWrap/>
            <w:vAlign w:val="center"/>
            <w:hideMark/>
          </w:tcPr>
          <w:p w14:paraId="5A80F29B"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c>
          <w:tcPr>
            <w:tcW w:w="474" w:type="pct"/>
            <w:shd w:val="clear" w:color="auto" w:fill="auto"/>
            <w:noWrap/>
            <w:vAlign w:val="center"/>
            <w:hideMark/>
          </w:tcPr>
          <w:p w14:paraId="1FE7FA6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548" w:type="pct"/>
            <w:shd w:val="clear" w:color="auto" w:fill="auto"/>
            <w:noWrap/>
            <w:vAlign w:val="center"/>
            <w:hideMark/>
          </w:tcPr>
          <w:p w14:paraId="217E0FF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07BAB894" w14:textId="77777777" w:rsidTr="00EB1BC6">
        <w:trPr>
          <w:trHeight w:val="283"/>
        </w:trPr>
        <w:tc>
          <w:tcPr>
            <w:tcW w:w="2004" w:type="pct"/>
            <w:shd w:val="clear" w:color="auto" w:fill="auto"/>
            <w:noWrap/>
            <w:vAlign w:val="center"/>
            <w:hideMark/>
          </w:tcPr>
          <w:p w14:paraId="50AD3834"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 xml:space="preserve">Izgradnja infrastrukture i sustava za prihvat otpada s brodova   </w:t>
            </w:r>
          </w:p>
        </w:tc>
        <w:tc>
          <w:tcPr>
            <w:tcW w:w="446" w:type="pct"/>
            <w:shd w:val="clear" w:color="auto" w:fill="auto"/>
            <w:noWrap/>
            <w:vAlign w:val="center"/>
            <w:hideMark/>
          </w:tcPr>
          <w:p w14:paraId="2052056C" w14:textId="77777777" w:rsidR="00963395" w:rsidRPr="009E56E9" w:rsidRDefault="00963395" w:rsidP="00BC12C2">
            <w:pPr>
              <w:spacing w:after="0" w:line="240" w:lineRule="auto"/>
              <w:jc w:val="center"/>
              <w:rPr>
                <w:rFonts w:eastAsia="Times New Roman" w:cs="Times New Roman"/>
                <w:color w:val="000000" w:themeColor="text1"/>
                <w:sz w:val="20"/>
                <w:szCs w:val="20"/>
                <w:lang w:eastAsia="hr-HR"/>
              </w:rPr>
            </w:pPr>
            <w:r w:rsidRPr="009E56E9">
              <w:rPr>
                <w:rFonts w:cs="Times New Roman"/>
                <w:sz w:val="20"/>
                <w:szCs w:val="20"/>
              </w:rPr>
              <w:t>1</w:t>
            </w:r>
          </w:p>
        </w:tc>
        <w:tc>
          <w:tcPr>
            <w:tcW w:w="470" w:type="pct"/>
            <w:shd w:val="clear" w:color="auto" w:fill="auto"/>
            <w:noWrap/>
            <w:vAlign w:val="center"/>
            <w:hideMark/>
          </w:tcPr>
          <w:p w14:paraId="05A6D49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2,58</w:t>
            </w:r>
          </w:p>
        </w:tc>
        <w:tc>
          <w:tcPr>
            <w:tcW w:w="515" w:type="pct"/>
            <w:shd w:val="clear" w:color="auto" w:fill="auto"/>
            <w:noWrap/>
            <w:vAlign w:val="center"/>
            <w:hideMark/>
          </w:tcPr>
          <w:p w14:paraId="6C37060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3,33</w:t>
            </w:r>
          </w:p>
        </w:tc>
        <w:tc>
          <w:tcPr>
            <w:tcW w:w="543" w:type="pct"/>
            <w:shd w:val="clear" w:color="auto" w:fill="auto"/>
            <w:noWrap/>
            <w:vAlign w:val="center"/>
            <w:hideMark/>
          </w:tcPr>
          <w:p w14:paraId="15EE9AC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474" w:type="pct"/>
            <w:shd w:val="clear" w:color="auto" w:fill="auto"/>
            <w:noWrap/>
            <w:vAlign w:val="center"/>
            <w:hideMark/>
          </w:tcPr>
          <w:p w14:paraId="7DB4772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548" w:type="pct"/>
            <w:shd w:val="clear" w:color="auto" w:fill="auto"/>
            <w:noWrap/>
            <w:vAlign w:val="center"/>
            <w:hideMark/>
          </w:tcPr>
          <w:p w14:paraId="0F4C934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bl>
    <w:p w14:paraId="2147B892" w14:textId="77777777" w:rsidR="00963395" w:rsidRDefault="00963395" w:rsidP="009633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1168"/>
        <w:gridCol w:w="1250"/>
        <w:gridCol w:w="1348"/>
        <w:gridCol w:w="1421"/>
        <w:gridCol w:w="1241"/>
        <w:gridCol w:w="1439"/>
        <w:gridCol w:w="1437"/>
      </w:tblGrid>
      <w:tr w:rsidR="00E014DE" w:rsidRPr="009E56E9" w14:paraId="6F51C823" w14:textId="77777777" w:rsidTr="00EB1BC6">
        <w:trPr>
          <w:trHeight w:val="283"/>
          <w:tblHeader/>
        </w:trPr>
        <w:tc>
          <w:tcPr>
            <w:tcW w:w="1806" w:type="pct"/>
            <w:shd w:val="clear" w:color="auto" w:fill="7F7F7F" w:themeFill="text1" w:themeFillTint="80"/>
            <w:vAlign w:val="center"/>
            <w:hideMark/>
          </w:tcPr>
          <w:p w14:paraId="5780725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Naziv projekta</w:t>
            </w:r>
          </w:p>
        </w:tc>
        <w:tc>
          <w:tcPr>
            <w:tcW w:w="402" w:type="pct"/>
            <w:shd w:val="clear" w:color="auto" w:fill="7F7F7F" w:themeFill="text1" w:themeFillTint="80"/>
            <w:vAlign w:val="center"/>
            <w:hideMark/>
          </w:tcPr>
          <w:p w14:paraId="75B00B89"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424" w:type="pct"/>
            <w:shd w:val="clear" w:color="auto" w:fill="7F7F7F" w:themeFill="text1" w:themeFillTint="80"/>
            <w:vAlign w:val="center"/>
            <w:hideMark/>
          </w:tcPr>
          <w:p w14:paraId="7DB777F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464" w:type="pct"/>
            <w:shd w:val="clear" w:color="auto" w:fill="7F7F7F" w:themeFill="text1" w:themeFillTint="80"/>
            <w:vAlign w:val="center"/>
            <w:hideMark/>
          </w:tcPr>
          <w:p w14:paraId="0282EA13"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489" w:type="pct"/>
            <w:shd w:val="clear" w:color="auto" w:fill="7F7F7F" w:themeFill="text1" w:themeFillTint="80"/>
            <w:vAlign w:val="center"/>
            <w:hideMark/>
          </w:tcPr>
          <w:p w14:paraId="735A8130"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427" w:type="pct"/>
            <w:shd w:val="clear" w:color="auto" w:fill="7F7F7F" w:themeFill="text1" w:themeFillTint="80"/>
            <w:vAlign w:val="center"/>
            <w:hideMark/>
          </w:tcPr>
          <w:p w14:paraId="721B07A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494" w:type="pct"/>
            <w:shd w:val="clear" w:color="auto" w:fill="7F7F7F" w:themeFill="text1" w:themeFillTint="80"/>
            <w:vAlign w:val="center"/>
            <w:hideMark/>
          </w:tcPr>
          <w:p w14:paraId="12023E5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c>
          <w:tcPr>
            <w:tcW w:w="494" w:type="pct"/>
            <w:shd w:val="clear" w:color="auto" w:fill="7F7F7F" w:themeFill="text1" w:themeFillTint="80"/>
            <w:vAlign w:val="center"/>
          </w:tcPr>
          <w:p w14:paraId="7B1F000C"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Ukupna ocjena</w:t>
            </w:r>
          </w:p>
        </w:tc>
      </w:tr>
      <w:tr w:rsidR="00E014DE" w:rsidRPr="009E56E9" w14:paraId="392D45E5" w14:textId="77777777" w:rsidTr="00EB1BC6">
        <w:trPr>
          <w:trHeight w:val="283"/>
        </w:trPr>
        <w:tc>
          <w:tcPr>
            <w:tcW w:w="1806" w:type="pct"/>
            <w:shd w:val="clear" w:color="auto" w:fill="7B7B7B" w:themeFill="accent3" w:themeFillShade="BF"/>
            <w:noWrap/>
            <w:vAlign w:val="center"/>
            <w:hideMark/>
          </w:tcPr>
          <w:p w14:paraId="2F77E99E"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Izgradnja terminala za pretovar rasutih tereta</w:t>
            </w:r>
          </w:p>
        </w:tc>
        <w:tc>
          <w:tcPr>
            <w:tcW w:w="402" w:type="pct"/>
            <w:shd w:val="clear" w:color="auto" w:fill="7B7B7B" w:themeFill="accent3" w:themeFillShade="BF"/>
            <w:noWrap/>
            <w:vAlign w:val="center"/>
            <w:hideMark/>
          </w:tcPr>
          <w:p w14:paraId="264A1277"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0,81</w:t>
            </w:r>
          </w:p>
        </w:tc>
        <w:tc>
          <w:tcPr>
            <w:tcW w:w="424" w:type="pct"/>
            <w:shd w:val="clear" w:color="auto" w:fill="7B7B7B" w:themeFill="accent3" w:themeFillShade="BF"/>
            <w:noWrap/>
            <w:vAlign w:val="center"/>
            <w:hideMark/>
          </w:tcPr>
          <w:p w14:paraId="02B31E53"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0,88</w:t>
            </w:r>
          </w:p>
        </w:tc>
        <w:tc>
          <w:tcPr>
            <w:tcW w:w="464" w:type="pct"/>
            <w:shd w:val="clear" w:color="auto" w:fill="7B7B7B" w:themeFill="accent3" w:themeFillShade="BF"/>
            <w:noWrap/>
            <w:vAlign w:val="center"/>
            <w:hideMark/>
          </w:tcPr>
          <w:p w14:paraId="2C9F0762"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0,51</w:t>
            </w:r>
          </w:p>
        </w:tc>
        <w:tc>
          <w:tcPr>
            <w:tcW w:w="489" w:type="pct"/>
            <w:shd w:val="clear" w:color="auto" w:fill="7B7B7B" w:themeFill="accent3" w:themeFillShade="BF"/>
            <w:noWrap/>
            <w:vAlign w:val="center"/>
            <w:hideMark/>
          </w:tcPr>
          <w:p w14:paraId="6BEAFB0A"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427" w:type="pct"/>
            <w:shd w:val="clear" w:color="auto" w:fill="7B7B7B" w:themeFill="accent3" w:themeFillShade="BF"/>
            <w:noWrap/>
            <w:vAlign w:val="center"/>
            <w:hideMark/>
          </w:tcPr>
          <w:p w14:paraId="30ADA791"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0,80</w:t>
            </w:r>
          </w:p>
        </w:tc>
        <w:tc>
          <w:tcPr>
            <w:tcW w:w="494" w:type="pct"/>
            <w:shd w:val="clear" w:color="auto" w:fill="7B7B7B" w:themeFill="accent3" w:themeFillShade="BF"/>
            <w:noWrap/>
            <w:vAlign w:val="center"/>
            <w:hideMark/>
          </w:tcPr>
          <w:p w14:paraId="1102461D"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0,39</w:t>
            </w:r>
          </w:p>
        </w:tc>
        <w:tc>
          <w:tcPr>
            <w:tcW w:w="494" w:type="pct"/>
            <w:shd w:val="clear" w:color="auto" w:fill="7B7B7B" w:themeFill="accent3" w:themeFillShade="BF"/>
            <w:vAlign w:val="center"/>
          </w:tcPr>
          <w:p w14:paraId="1F48713F"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3,80</w:t>
            </w:r>
          </w:p>
        </w:tc>
      </w:tr>
      <w:tr w:rsidR="00E014DE" w:rsidRPr="009E56E9" w14:paraId="29844117" w14:textId="77777777" w:rsidTr="00EB1BC6">
        <w:trPr>
          <w:trHeight w:val="283"/>
        </w:trPr>
        <w:tc>
          <w:tcPr>
            <w:tcW w:w="1806" w:type="pct"/>
            <w:shd w:val="clear" w:color="auto" w:fill="7B7B7B" w:themeFill="accent3" w:themeFillShade="BF"/>
            <w:vAlign w:val="center"/>
            <w:hideMark/>
          </w:tcPr>
          <w:p w14:paraId="18DF2B06"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 xml:space="preserve">Izgradnja </w:t>
            </w:r>
            <w:proofErr w:type="spellStart"/>
            <w:r w:rsidRPr="009E56E9">
              <w:rPr>
                <w:rFonts w:cs="Times New Roman"/>
                <w:b/>
                <w:bCs/>
                <w:color w:val="FFFFFF" w:themeColor="background1"/>
                <w:sz w:val="20"/>
                <w:szCs w:val="20"/>
              </w:rPr>
              <w:t>intermodalne</w:t>
            </w:r>
            <w:proofErr w:type="spellEnd"/>
            <w:r w:rsidRPr="009E56E9">
              <w:rPr>
                <w:rFonts w:cs="Times New Roman"/>
                <w:b/>
                <w:bCs/>
                <w:color w:val="FFFFFF" w:themeColor="background1"/>
                <w:sz w:val="20"/>
                <w:szCs w:val="20"/>
              </w:rPr>
              <w:t xml:space="preserve"> infrastrukture</w:t>
            </w:r>
          </w:p>
        </w:tc>
        <w:tc>
          <w:tcPr>
            <w:tcW w:w="402" w:type="pct"/>
            <w:shd w:val="clear" w:color="auto" w:fill="7B7B7B" w:themeFill="accent3" w:themeFillShade="BF"/>
            <w:noWrap/>
            <w:vAlign w:val="center"/>
            <w:hideMark/>
          </w:tcPr>
          <w:p w14:paraId="44824DEF"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0,65</w:t>
            </w:r>
          </w:p>
        </w:tc>
        <w:tc>
          <w:tcPr>
            <w:tcW w:w="424" w:type="pct"/>
            <w:shd w:val="clear" w:color="auto" w:fill="7B7B7B" w:themeFill="accent3" w:themeFillShade="BF"/>
            <w:noWrap/>
            <w:vAlign w:val="center"/>
            <w:hideMark/>
          </w:tcPr>
          <w:p w14:paraId="55F4B1F9"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0,98</w:t>
            </w:r>
          </w:p>
        </w:tc>
        <w:tc>
          <w:tcPr>
            <w:tcW w:w="464" w:type="pct"/>
            <w:shd w:val="clear" w:color="auto" w:fill="7B7B7B" w:themeFill="accent3" w:themeFillShade="BF"/>
            <w:noWrap/>
            <w:vAlign w:val="center"/>
            <w:hideMark/>
          </w:tcPr>
          <w:p w14:paraId="275C89BB"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0,69</w:t>
            </w:r>
          </w:p>
        </w:tc>
        <w:tc>
          <w:tcPr>
            <w:tcW w:w="489" w:type="pct"/>
            <w:shd w:val="clear" w:color="auto" w:fill="7B7B7B" w:themeFill="accent3" w:themeFillShade="BF"/>
            <w:noWrap/>
            <w:vAlign w:val="center"/>
            <w:hideMark/>
          </w:tcPr>
          <w:p w14:paraId="241C9078"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427" w:type="pct"/>
            <w:shd w:val="clear" w:color="auto" w:fill="7B7B7B" w:themeFill="accent3" w:themeFillShade="BF"/>
            <w:noWrap/>
            <w:vAlign w:val="center"/>
            <w:hideMark/>
          </w:tcPr>
          <w:p w14:paraId="76DF14A5"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1,00</w:t>
            </w:r>
          </w:p>
        </w:tc>
        <w:tc>
          <w:tcPr>
            <w:tcW w:w="494" w:type="pct"/>
            <w:shd w:val="clear" w:color="auto" w:fill="7B7B7B" w:themeFill="accent3" w:themeFillShade="BF"/>
            <w:noWrap/>
            <w:vAlign w:val="center"/>
            <w:hideMark/>
          </w:tcPr>
          <w:p w14:paraId="672801F7"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0,39</w:t>
            </w:r>
          </w:p>
        </w:tc>
        <w:tc>
          <w:tcPr>
            <w:tcW w:w="494" w:type="pct"/>
            <w:shd w:val="clear" w:color="auto" w:fill="7B7B7B" w:themeFill="accent3" w:themeFillShade="BF"/>
            <w:vAlign w:val="center"/>
          </w:tcPr>
          <w:p w14:paraId="04E03CAC"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4,12</w:t>
            </w:r>
          </w:p>
        </w:tc>
      </w:tr>
      <w:tr w:rsidR="00E014DE" w:rsidRPr="009E56E9" w14:paraId="2281A2E5" w14:textId="77777777" w:rsidTr="00EB1BC6">
        <w:trPr>
          <w:trHeight w:val="283"/>
        </w:trPr>
        <w:tc>
          <w:tcPr>
            <w:tcW w:w="1806" w:type="pct"/>
            <w:shd w:val="clear" w:color="auto" w:fill="7B7B7B" w:themeFill="accent3" w:themeFillShade="BF"/>
            <w:vAlign w:val="center"/>
            <w:hideMark/>
          </w:tcPr>
          <w:p w14:paraId="51C1E872"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Izgradnja i rekonstrukcija južne obale luke Osijek</w:t>
            </w:r>
          </w:p>
        </w:tc>
        <w:tc>
          <w:tcPr>
            <w:tcW w:w="402" w:type="pct"/>
            <w:shd w:val="clear" w:color="auto" w:fill="7B7B7B" w:themeFill="accent3" w:themeFillShade="BF"/>
            <w:noWrap/>
            <w:vAlign w:val="center"/>
            <w:hideMark/>
          </w:tcPr>
          <w:p w14:paraId="16FF3622"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0,65</w:t>
            </w:r>
          </w:p>
        </w:tc>
        <w:tc>
          <w:tcPr>
            <w:tcW w:w="424" w:type="pct"/>
            <w:shd w:val="clear" w:color="auto" w:fill="7B7B7B" w:themeFill="accent3" w:themeFillShade="BF"/>
            <w:noWrap/>
            <w:vAlign w:val="center"/>
            <w:hideMark/>
          </w:tcPr>
          <w:p w14:paraId="57CC6C39"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0,88</w:t>
            </w:r>
          </w:p>
        </w:tc>
        <w:tc>
          <w:tcPr>
            <w:tcW w:w="464" w:type="pct"/>
            <w:shd w:val="clear" w:color="auto" w:fill="7B7B7B" w:themeFill="accent3" w:themeFillShade="BF"/>
            <w:noWrap/>
            <w:vAlign w:val="center"/>
            <w:hideMark/>
          </w:tcPr>
          <w:p w14:paraId="5860B78C"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0,62</w:t>
            </w:r>
          </w:p>
        </w:tc>
        <w:tc>
          <w:tcPr>
            <w:tcW w:w="489" w:type="pct"/>
            <w:shd w:val="clear" w:color="auto" w:fill="7B7B7B" w:themeFill="accent3" w:themeFillShade="BF"/>
            <w:noWrap/>
            <w:vAlign w:val="center"/>
            <w:hideMark/>
          </w:tcPr>
          <w:p w14:paraId="116E64D5"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0,41</w:t>
            </w:r>
          </w:p>
        </w:tc>
        <w:tc>
          <w:tcPr>
            <w:tcW w:w="427" w:type="pct"/>
            <w:shd w:val="clear" w:color="auto" w:fill="7B7B7B" w:themeFill="accent3" w:themeFillShade="BF"/>
            <w:noWrap/>
            <w:vAlign w:val="center"/>
            <w:hideMark/>
          </w:tcPr>
          <w:p w14:paraId="531EF33A"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0,80</w:t>
            </w:r>
          </w:p>
        </w:tc>
        <w:tc>
          <w:tcPr>
            <w:tcW w:w="494" w:type="pct"/>
            <w:shd w:val="clear" w:color="auto" w:fill="7B7B7B" w:themeFill="accent3" w:themeFillShade="BF"/>
            <w:noWrap/>
            <w:vAlign w:val="center"/>
            <w:hideMark/>
          </w:tcPr>
          <w:p w14:paraId="6565EC95" w14:textId="77777777" w:rsidR="00963395" w:rsidRPr="009E56E9" w:rsidRDefault="00963395" w:rsidP="00BC12C2">
            <w:pPr>
              <w:spacing w:after="0" w:line="240" w:lineRule="auto"/>
              <w:jc w:val="center"/>
              <w:rPr>
                <w:rFonts w:eastAsia="Times New Roman" w:cs="Times New Roman"/>
                <w:b/>
                <w:color w:val="FFFFFF" w:themeColor="background1"/>
                <w:sz w:val="20"/>
                <w:szCs w:val="20"/>
                <w:lang w:eastAsia="hr-HR"/>
              </w:rPr>
            </w:pPr>
            <w:r w:rsidRPr="009E56E9">
              <w:rPr>
                <w:rFonts w:cs="Times New Roman"/>
                <w:b/>
                <w:color w:val="FFFFFF"/>
                <w:sz w:val="20"/>
                <w:szCs w:val="20"/>
              </w:rPr>
              <w:t>0,39</w:t>
            </w:r>
          </w:p>
        </w:tc>
        <w:tc>
          <w:tcPr>
            <w:tcW w:w="494" w:type="pct"/>
            <w:shd w:val="clear" w:color="auto" w:fill="7B7B7B" w:themeFill="accent3" w:themeFillShade="BF"/>
            <w:vAlign w:val="center"/>
          </w:tcPr>
          <w:p w14:paraId="1231FB48" w14:textId="77777777" w:rsidR="00963395" w:rsidRPr="009E56E9" w:rsidRDefault="00963395" w:rsidP="00BC12C2">
            <w:pPr>
              <w:spacing w:after="0" w:line="240" w:lineRule="auto"/>
              <w:jc w:val="center"/>
              <w:rPr>
                <w:rFonts w:cs="Times New Roman"/>
                <w:b/>
                <w:color w:val="FFFFFF" w:themeColor="background1"/>
                <w:sz w:val="20"/>
                <w:szCs w:val="20"/>
              </w:rPr>
            </w:pPr>
            <w:r w:rsidRPr="009E56E9">
              <w:rPr>
                <w:rFonts w:cs="Times New Roman"/>
                <w:b/>
                <w:color w:val="FFFFFF"/>
                <w:sz w:val="20"/>
                <w:szCs w:val="20"/>
              </w:rPr>
              <w:t>3,75</w:t>
            </w:r>
          </w:p>
        </w:tc>
      </w:tr>
      <w:tr w:rsidR="00963395" w:rsidRPr="009E56E9" w14:paraId="46C7F9F9" w14:textId="77777777" w:rsidTr="00EB1BC6">
        <w:trPr>
          <w:trHeight w:val="283"/>
        </w:trPr>
        <w:tc>
          <w:tcPr>
            <w:tcW w:w="1806" w:type="pct"/>
            <w:shd w:val="clear" w:color="auto" w:fill="auto"/>
            <w:noWrap/>
            <w:vAlign w:val="center"/>
            <w:hideMark/>
          </w:tcPr>
          <w:p w14:paraId="6252E556"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Uspostava „Vodenog tramvaja“</w:t>
            </w:r>
          </w:p>
        </w:tc>
        <w:tc>
          <w:tcPr>
            <w:tcW w:w="402" w:type="pct"/>
            <w:shd w:val="clear" w:color="auto" w:fill="auto"/>
            <w:noWrap/>
            <w:vAlign w:val="center"/>
            <w:hideMark/>
          </w:tcPr>
          <w:p w14:paraId="2134EC49"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0,33</w:t>
            </w:r>
          </w:p>
        </w:tc>
        <w:tc>
          <w:tcPr>
            <w:tcW w:w="424" w:type="pct"/>
            <w:shd w:val="clear" w:color="auto" w:fill="auto"/>
            <w:noWrap/>
            <w:vAlign w:val="center"/>
            <w:hideMark/>
          </w:tcPr>
          <w:p w14:paraId="06597069"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0,65</w:t>
            </w:r>
          </w:p>
        </w:tc>
        <w:tc>
          <w:tcPr>
            <w:tcW w:w="464" w:type="pct"/>
            <w:shd w:val="clear" w:color="auto" w:fill="auto"/>
            <w:noWrap/>
            <w:vAlign w:val="center"/>
            <w:hideMark/>
          </w:tcPr>
          <w:p w14:paraId="303A0EF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0,50</w:t>
            </w:r>
          </w:p>
        </w:tc>
        <w:tc>
          <w:tcPr>
            <w:tcW w:w="489" w:type="pct"/>
            <w:shd w:val="clear" w:color="auto" w:fill="auto"/>
            <w:noWrap/>
            <w:vAlign w:val="center"/>
            <w:hideMark/>
          </w:tcPr>
          <w:p w14:paraId="3E5DC525"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0,30</w:t>
            </w:r>
          </w:p>
        </w:tc>
        <w:tc>
          <w:tcPr>
            <w:tcW w:w="427" w:type="pct"/>
            <w:shd w:val="clear" w:color="auto" w:fill="auto"/>
            <w:noWrap/>
            <w:vAlign w:val="center"/>
            <w:hideMark/>
          </w:tcPr>
          <w:p w14:paraId="2E60EFF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0,80</w:t>
            </w:r>
          </w:p>
        </w:tc>
        <w:tc>
          <w:tcPr>
            <w:tcW w:w="494" w:type="pct"/>
            <w:shd w:val="clear" w:color="auto" w:fill="auto"/>
            <w:noWrap/>
            <w:vAlign w:val="center"/>
            <w:hideMark/>
          </w:tcPr>
          <w:p w14:paraId="57E384B1"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494" w:type="pct"/>
            <w:vAlign w:val="center"/>
          </w:tcPr>
          <w:p w14:paraId="4E665497"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2,97</w:t>
            </w:r>
          </w:p>
        </w:tc>
      </w:tr>
      <w:tr w:rsidR="00963395" w:rsidRPr="009E56E9" w14:paraId="1F996982" w14:textId="77777777" w:rsidTr="00EB1BC6">
        <w:trPr>
          <w:trHeight w:val="283"/>
        </w:trPr>
        <w:tc>
          <w:tcPr>
            <w:tcW w:w="1806" w:type="pct"/>
            <w:shd w:val="clear" w:color="auto" w:fill="auto"/>
            <w:vAlign w:val="center"/>
            <w:hideMark/>
          </w:tcPr>
          <w:p w14:paraId="00CDAC7D"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 xml:space="preserve">Uređenje sjeverne obale bazena </w:t>
            </w:r>
          </w:p>
        </w:tc>
        <w:tc>
          <w:tcPr>
            <w:tcW w:w="402" w:type="pct"/>
            <w:shd w:val="clear" w:color="auto" w:fill="auto"/>
            <w:noWrap/>
            <w:vAlign w:val="center"/>
            <w:hideMark/>
          </w:tcPr>
          <w:p w14:paraId="6D5EE184"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0,33</w:t>
            </w:r>
          </w:p>
        </w:tc>
        <w:tc>
          <w:tcPr>
            <w:tcW w:w="424" w:type="pct"/>
            <w:shd w:val="clear" w:color="auto" w:fill="auto"/>
            <w:noWrap/>
            <w:vAlign w:val="center"/>
            <w:hideMark/>
          </w:tcPr>
          <w:p w14:paraId="6BFE884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0,61</w:t>
            </w:r>
          </w:p>
        </w:tc>
        <w:tc>
          <w:tcPr>
            <w:tcW w:w="464" w:type="pct"/>
            <w:shd w:val="clear" w:color="auto" w:fill="auto"/>
            <w:noWrap/>
            <w:vAlign w:val="center"/>
            <w:hideMark/>
          </w:tcPr>
          <w:p w14:paraId="1EBFE763"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0,50</w:t>
            </w:r>
          </w:p>
        </w:tc>
        <w:tc>
          <w:tcPr>
            <w:tcW w:w="489" w:type="pct"/>
            <w:shd w:val="clear" w:color="auto" w:fill="auto"/>
            <w:noWrap/>
            <w:vAlign w:val="center"/>
            <w:hideMark/>
          </w:tcPr>
          <w:p w14:paraId="431C8CB8"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0,30</w:t>
            </w:r>
          </w:p>
        </w:tc>
        <w:tc>
          <w:tcPr>
            <w:tcW w:w="427" w:type="pct"/>
            <w:shd w:val="clear" w:color="auto" w:fill="auto"/>
            <w:noWrap/>
            <w:vAlign w:val="center"/>
            <w:hideMark/>
          </w:tcPr>
          <w:p w14:paraId="394F3AD2"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0,80</w:t>
            </w:r>
          </w:p>
        </w:tc>
        <w:tc>
          <w:tcPr>
            <w:tcW w:w="494" w:type="pct"/>
            <w:shd w:val="clear" w:color="auto" w:fill="auto"/>
            <w:noWrap/>
            <w:vAlign w:val="center"/>
            <w:hideMark/>
          </w:tcPr>
          <w:p w14:paraId="2F906B2C"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494" w:type="pct"/>
            <w:vAlign w:val="center"/>
          </w:tcPr>
          <w:p w14:paraId="526C4B81"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2,93</w:t>
            </w:r>
          </w:p>
        </w:tc>
      </w:tr>
      <w:tr w:rsidR="00963395" w:rsidRPr="009E56E9" w14:paraId="7576C241" w14:textId="77777777" w:rsidTr="00EB1BC6">
        <w:trPr>
          <w:trHeight w:val="283"/>
        </w:trPr>
        <w:tc>
          <w:tcPr>
            <w:tcW w:w="1806" w:type="pct"/>
            <w:shd w:val="clear" w:color="auto" w:fill="auto"/>
            <w:noWrap/>
            <w:vAlign w:val="center"/>
            <w:hideMark/>
          </w:tcPr>
          <w:p w14:paraId="5B716B4E"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 xml:space="preserve">Izgradnja sportskih pristaništa </w:t>
            </w:r>
          </w:p>
        </w:tc>
        <w:tc>
          <w:tcPr>
            <w:tcW w:w="402" w:type="pct"/>
            <w:shd w:val="clear" w:color="auto" w:fill="auto"/>
            <w:noWrap/>
            <w:vAlign w:val="center"/>
            <w:hideMark/>
          </w:tcPr>
          <w:p w14:paraId="292E6954"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0,81</w:t>
            </w:r>
          </w:p>
        </w:tc>
        <w:tc>
          <w:tcPr>
            <w:tcW w:w="424" w:type="pct"/>
            <w:shd w:val="clear" w:color="auto" w:fill="auto"/>
            <w:noWrap/>
            <w:vAlign w:val="center"/>
            <w:hideMark/>
          </w:tcPr>
          <w:p w14:paraId="748B74C2"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0,61</w:t>
            </w:r>
          </w:p>
        </w:tc>
        <w:tc>
          <w:tcPr>
            <w:tcW w:w="464" w:type="pct"/>
            <w:shd w:val="clear" w:color="auto" w:fill="auto"/>
            <w:noWrap/>
            <w:vAlign w:val="center"/>
            <w:hideMark/>
          </w:tcPr>
          <w:p w14:paraId="250B2DF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0,30</w:t>
            </w:r>
          </w:p>
        </w:tc>
        <w:tc>
          <w:tcPr>
            <w:tcW w:w="489" w:type="pct"/>
            <w:shd w:val="clear" w:color="auto" w:fill="auto"/>
            <w:noWrap/>
            <w:vAlign w:val="center"/>
            <w:hideMark/>
          </w:tcPr>
          <w:p w14:paraId="38F011F6"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0,10</w:t>
            </w:r>
          </w:p>
        </w:tc>
        <w:tc>
          <w:tcPr>
            <w:tcW w:w="427" w:type="pct"/>
            <w:shd w:val="clear" w:color="auto" w:fill="auto"/>
            <w:noWrap/>
            <w:vAlign w:val="center"/>
            <w:hideMark/>
          </w:tcPr>
          <w:p w14:paraId="6CEDD60B"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0,80</w:t>
            </w:r>
          </w:p>
        </w:tc>
        <w:tc>
          <w:tcPr>
            <w:tcW w:w="494" w:type="pct"/>
            <w:shd w:val="clear" w:color="auto" w:fill="auto"/>
            <w:noWrap/>
            <w:vAlign w:val="center"/>
            <w:hideMark/>
          </w:tcPr>
          <w:p w14:paraId="7B394F5D"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494" w:type="pct"/>
            <w:vAlign w:val="center"/>
          </w:tcPr>
          <w:p w14:paraId="60A6AE3A"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3,02</w:t>
            </w:r>
          </w:p>
        </w:tc>
      </w:tr>
      <w:tr w:rsidR="00963395" w:rsidRPr="009E56E9" w14:paraId="7BA8C4D0" w14:textId="77777777" w:rsidTr="00EB1BC6">
        <w:trPr>
          <w:trHeight w:val="283"/>
        </w:trPr>
        <w:tc>
          <w:tcPr>
            <w:tcW w:w="1806" w:type="pct"/>
            <w:shd w:val="clear" w:color="auto" w:fill="auto"/>
            <w:noWrap/>
            <w:vAlign w:val="center"/>
            <w:hideMark/>
          </w:tcPr>
          <w:p w14:paraId="680739FD"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 xml:space="preserve">Izgradnja infrastrukture i sustava za prihvat otpada s brodova   </w:t>
            </w:r>
          </w:p>
        </w:tc>
        <w:tc>
          <w:tcPr>
            <w:tcW w:w="402" w:type="pct"/>
            <w:shd w:val="clear" w:color="auto" w:fill="auto"/>
            <w:noWrap/>
            <w:vAlign w:val="center"/>
            <w:hideMark/>
          </w:tcPr>
          <w:p w14:paraId="78487AD8"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0,16</w:t>
            </w:r>
          </w:p>
        </w:tc>
        <w:tc>
          <w:tcPr>
            <w:tcW w:w="424" w:type="pct"/>
            <w:shd w:val="clear" w:color="auto" w:fill="auto"/>
            <w:noWrap/>
            <w:vAlign w:val="center"/>
            <w:hideMark/>
          </w:tcPr>
          <w:p w14:paraId="0F9DABCE"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0,63</w:t>
            </w:r>
          </w:p>
        </w:tc>
        <w:tc>
          <w:tcPr>
            <w:tcW w:w="464" w:type="pct"/>
            <w:shd w:val="clear" w:color="auto" w:fill="auto"/>
            <w:noWrap/>
            <w:vAlign w:val="center"/>
            <w:hideMark/>
          </w:tcPr>
          <w:p w14:paraId="2ED4B0B7"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0,71</w:t>
            </w:r>
          </w:p>
        </w:tc>
        <w:tc>
          <w:tcPr>
            <w:tcW w:w="489" w:type="pct"/>
            <w:shd w:val="clear" w:color="auto" w:fill="auto"/>
            <w:noWrap/>
            <w:vAlign w:val="center"/>
            <w:hideMark/>
          </w:tcPr>
          <w:p w14:paraId="308C1CC5"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0,41</w:t>
            </w:r>
          </w:p>
        </w:tc>
        <w:tc>
          <w:tcPr>
            <w:tcW w:w="427" w:type="pct"/>
            <w:shd w:val="clear" w:color="auto" w:fill="auto"/>
            <w:noWrap/>
            <w:vAlign w:val="center"/>
            <w:hideMark/>
          </w:tcPr>
          <w:p w14:paraId="0A388591"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0,60</w:t>
            </w:r>
          </w:p>
        </w:tc>
        <w:tc>
          <w:tcPr>
            <w:tcW w:w="494" w:type="pct"/>
            <w:shd w:val="clear" w:color="auto" w:fill="auto"/>
            <w:noWrap/>
            <w:vAlign w:val="center"/>
            <w:hideMark/>
          </w:tcPr>
          <w:p w14:paraId="3568B08B"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494" w:type="pct"/>
            <w:vAlign w:val="center"/>
          </w:tcPr>
          <w:p w14:paraId="0C498610"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2,90</w:t>
            </w:r>
          </w:p>
        </w:tc>
      </w:tr>
    </w:tbl>
    <w:p w14:paraId="149357D3" w14:textId="1F44C735" w:rsidR="00963395" w:rsidRDefault="00963395" w:rsidP="00963395">
      <w:pPr>
        <w:spacing w:before="240"/>
      </w:pPr>
      <w:r w:rsidRPr="00B01002">
        <w:t>Zbrojem ocjena svih kriterija</w:t>
      </w:r>
      <w:r>
        <w:t>,</w:t>
      </w:r>
      <w:r w:rsidRPr="00B01002">
        <w:t xml:space="preserve"> prioritetne projekte luke Osijek predstavljaju projekti izgradnje infrastrukture u samoj luci i to </w:t>
      </w:r>
      <w:r w:rsidR="00E014DE" w:rsidRPr="00B01002">
        <w:t>terminal</w:t>
      </w:r>
      <w:r w:rsidRPr="00B01002">
        <w:t xml:space="preserve"> za pretovar rasutih tereta, </w:t>
      </w:r>
      <w:proofErr w:type="spellStart"/>
      <w:r w:rsidRPr="00B01002">
        <w:t>intermodalne</w:t>
      </w:r>
      <w:proofErr w:type="spellEnd"/>
      <w:r w:rsidRPr="00B01002">
        <w:t xml:space="preserve"> infrastrukture i južne obale luke Osijek. Izgradnja terminala za pretovar rasutih tereta </w:t>
      </w:r>
      <w:r>
        <w:t xml:space="preserve">jedan je od dva </w:t>
      </w:r>
      <w:r w:rsidR="00E014DE" w:rsidRPr="00B01002">
        <w:t>najzrelij</w:t>
      </w:r>
      <w:r w:rsidR="00E014DE">
        <w:t>a</w:t>
      </w:r>
      <w:r w:rsidR="00E014DE" w:rsidRPr="00B01002">
        <w:t xml:space="preserve"> proje</w:t>
      </w:r>
      <w:r w:rsidR="00E014DE">
        <w:t>kta</w:t>
      </w:r>
      <w:r w:rsidRPr="00B01002">
        <w:t xml:space="preserve"> s obzirom da je u trenutku izrade Srednjoročnog plana bio u postupku proces odabira izvođača radova. </w:t>
      </w:r>
      <w:r>
        <w:t>Drugi najzreliji projekt je izgradnja sportskih pristaništa gdje većina njih  imaju lokacijske i građevinske dozvo</w:t>
      </w:r>
      <w:r w:rsidR="002F2609">
        <w:t>le</w:t>
      </w:r>
      <w:r>
        <w:t xml:space="preserve">. </w:t>
      </w:r>
      <w:r w:rsidRPr="00B01002">
        <w:t xml:space="preserve">Za projekt izgradnje </w:t>
      </w:r>
      <w:proofErr w:type="spellStart"/>
      <w:r w:rsidRPr="00B01002">
        <w:t>intermodalne</w:t>
      </w:r>
      <w:proofErr w:type="spellEnd"/>
      <w:r w:rsidRPr="00B01002">
        <w:t xml:space="preserve"> infrastrukture također se očekuje</w:t>
      </w:r>
      <w:r w:rsidR="002F2609">
        <w:t xml:space="preserve"> skori</w:t>
      </w:r>
      <w:r w:rsidRPr="00B01002">
        <w:t xml:space="preserve"> početak gradnje s obzirom da je ishođena jedna građevinska dozvola. Za nastavak provedbe projekta izgradnje </w:t>
      </w:r>
      <w:proofErr w:type="spellStart"/>
      <w:r w:rsidRPr="00B01002">
        <w:t>intermodalne</w:t>
      </w:r>
      <w:proofErr w:type="spellEnd"/>
      <w:r w:rsidRPr="00B01002">
        <w:t xml:space="preserve"> infrastrukture potrebno je ishoditi još tri </w:t>
      </w:r>
      <w:r w:rsidRPr="00B01002">
        <w:lastRenderedPageBreak/>
        <w:t>građevinske dozvole, dok je z</w:t>
      </w:r>
      <w:r>
        <w:t>a provedbu projekta izgradnje i rekonstrukcije južne obale potrebno ishoditi još četiri građevinske dozvole. S druge strane za projekt izgradnje infrastrukture i sustava za prihvat otpada s brodova prvo je potrebno pripremiti studijsko-projektnu dokumentaciju.</w:t>
      </w:r>
    </w:p>
    <w:p w14:paraId="739D01A8" w14:textId="77777777" w:rsidR="00963395" w:rsidRDefault="00963395" w:rsidP="00963395">
      <w:r>
        <w:t xml:space="preserve">U luci Osijek, odabrani projekti bodovani su u rasponu od 3-4 boda za kriterij K2 – Učinak na gospodarski rast (bodovanje putem </w:t>
      </w:r>
      <w:proofErr w:type="spellStart"/>
      <w:r>
        <w:t>Delphi</w:t>
      </w:r>
      <w:proofErr w:type="spellEnd"/>
      <w:r>
        <w:t xml:space="preserve"> metode). Projekti s najmanjim učinkom su projekt Uređenje sjeverne obale bazena i projekt izgradnje sportskih pristaništa dok su najviše ocijenjeni projekti izgradnje terminala za pretovar rasutih tereta, izgradnja </w:t>
      </w:r>
      <w:proofErr w:type="spellStart"/>
      <w:r>
        <w:t>intermodalne</w:t>
      </w:r>
      <w:proofErr w:type="spellEnd"/>
      <w:r>
        <w:t xml:space="preserve"> infrastrukture i izgradnja i rekonstrukcija južne obale luke Osijek.</w:t>
      </w:r>
    </w:p>
    <w:p w14:paraId="69557939" w14:textId="77777777" w:rsidR="00963395" w:rsidRDefault="00963395" w:rsidP="00963395">
      <w:r>
        <w:t>Prema kriteriju K3 – Utjecaj projekta na okoliš, projekt koji je ocijenjen s najmanje bodova je projekt izgradnje sportskih pristaništa. Najviše bodova ostvario je projekt izgradnje infrastrukture i sustava za prihvat otpada s brodova i to s 3,25 bodova.</w:t>
      </w:r>
    </w:p>
    <w:p w14:paraId="0F186ED4" w14:textId="77777777" w:rsidR="00963395" w:rsidRDefault="00963395" w:rsidP="00963395">
      <w:r>
        <w:t xml:space="preserve">Za sve projekte u poglavlju 5.1.1 prikazan je indikativan plan financiranja projekata. Sukladno indikativnom planu, projekti izgradnje infrastrukture u samoj luci (terminala za rasute terete, </w:t>
      </w:r>
      <w:proofErr w:type="spellStart"/>
      <w:r>
        <w:t>intermodalne</w:t>
      </w:r>
      <w:proofErr w:type="spellEnd"/>
      <w:r>
        <w:t xml:space="preserve"> infrastrukture, južne obale i infrastrukture i sustava za prihvat s brodova) najviše su ocjenjeni u kriteriju K4 – Izvora financiranja.</w:t>
      </w:r>
    </w:p>
    <w:p w14:paraId="37607CCE" w14:textId="77777777" w:rsidR="00963395" w:rsidRDefault="00963395" w:rsidP="00963395">
      <w:r>
        <w:t xml:space="preserve">Kod kriterija K5 – Doprinos ostvarenju strateških ciljeva, većina projekata doprinosi ostvarenju ciljeva u pet ili šest definiranih tematskih područja, dok samo projekt izgradnje </w:t>
      </w:r>
      <w:proofErr w:type="spellStart"/>
      <w:r>
        <w:t>intermodalne</w:t>
      </w:r>
      <w:proofErr w:type="spellEnd"/>
      <w:r>
        <w:t xml:space="preserve"> infrastrukture doprinosi ostvarenju ciljeva u svih sedam tematskih područja.</w:t>
      </w:r>
    </w:p>
    <w:p w14:paraId="0BA0B0BF" w14:textId="77777777" w:rsidR="00963395" w:rsidRDefault="00963395" w:rsidP="00963395">
      <w:r>
        <w:t>S obzirom da se ne nalaze na graničnom području, svi projekti ostvarili su jednaki rezultat kod kriterija K6 – Prekogranični projekti.</w:t>
      </w:r>
      <w:r>
        <w:br w:type="page"/>
      </w:r>
    </w:p>
    <w:p w14:paraId="2EA954EC" w14:textId="77777777" w:rsidR="00963395" w:rsidRPr="00364F7D" w:rsidRDefault="00963395" w:rsidP="00364F7D">
      <w:pPr>
        <w:pStyle w:val="Heading2"/>
        <w:rPr>
          <w:rFonts w:ascii="Times New Roman" w:hAnsi="Times New Roman" w:cs="Times New Roman"/>
        </w:rPr>
      </w:pPr>
      <w:bookmarkStart w:id="32" w:name="_Toc69744683"/>
      <w:bookmarkStart w:id="33" w:name="_Toc106997800"/>
      <w:r w:rsidRPr="00364F7D">
        <w:rPr>
          <w:rFonts w:ascii="Times New Roman" w:hAnsi="Times New Roman" w:cs="Times New Roman"/>
        </w:rPr>
        <w:lastRenderedPageBreak/>
        <w:t>Rezultati višekriterijske analize za luku Sisak</w:t>
      </w:r>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6"/>
        <w:gridCol w:w="950"/>
        <w:gridCol w:w="1250"/>
        <w:gridCol w:w="950"/>
        <w:gridCol w:w="1272"/>
        <w:gridCol w:w="983"/>
        <w:gridCol w:w="1439"/>
      </w:tblGrid>
      <w:tr w:rsidR="00963395" w:rsidRPr="009E56E9" w14:paraId="0ED27610" w14:textId="77777777" w:rsidTr="00EB1BC6">
        <w:trPr>
          <w:trHeight w:val="283"/>
          <w:tblHeader/>
        </w:trPr>
        <w:tc>
          <w:tcPr>
            <w:tcW w:w="2700" w:type="pct"/>
            <w:shd w:val="clear" w:color="auto" w:fill="7F7F7F" w:themeFill="text1" w:themeFillTint="80"/>
            <w:vAlign w:val="center"/>
            <w:hideMark/>
          </w:tcPr>
          <w:p w14:paraId="312BAACA"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Naziv projekta</w:t>
            </w:r>
          </w:p>
        </w:tc>
        <w:tc>
          <w:tcPr>
            <w:tcW w:w="330" w:type="pct"/>
            <w:shd w:val="clear" w:color="auto" w:fill="7F7F7F" w:themeFill="text1" w:themeFillTint="80"/>
            <w:vAlign w:val="center"/>
            <w:hideMark/>
          </w:tcPr>
          <w:p w14:paraId="7343E50A"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383" w:type="pct"/>
            <w:shd w:val="clear" w:color="auto" w:fill="7F7F7F" w:themeFill="text1" w:themeFillTint="80"/>
            <w:vAlign w:val="center"/>
            <w:hideMark/>
          </w:tcPr>
          <w:p w14:paraId="0EB6B2C9"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370" w:type="pct"/>
            <w:shd w:val="clear" w:color="auto" w:fill="7F7F7F" w:themeFill="text1" w:themeFillTint="80"/>
            <w:vAlign w:val="center"/>
            <w:hideMark/>
          </w:tcPr>
          <w:p w14:paraId="11F59021"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427" w:type="pct"/>
            <w:shd w:val="clear" w:color="auto" w:fill="7F7F7F" w:themeFill="text1" w:themeFillTint="80"/>
            <w:vAlign w:val="center"/>
            <w:hideMark/>
          </w:tcPr>
          <w:p w14:paraId="14A703EE"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358" w:type="pct"/>
            <w:shd w:val="clear" w:color="auto" w:fill="7F7F7F" w:themeFill="text1" w:themeFillTint="80"/>
            <w:vAlign w:val="center"/>
            <w:hideMark/>
          </w:tcPr>
          <w:p w14:paraId="664E6EF1"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432" w:type="pct"/>
            <w:shd w:val="clear" w:color="auto" w:fill="7F7F7F" w:themeFill="text1" w:themeFillTint="80"/>
            <w:vAlign w:val="center"/>
            <w:hideMark/>
          </w:tcPr>
          <w:p w14:paraId="6A02F734"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r>
      <w:tr w:rsidR="00963395" w:rsidRPr="009E56E9" w14:paraId="7BD7FADF" w14:textId="77777777" w:rsidTr="00EB1BC6">
        <w:trPr>
          <w:trHeight w:val="283"/>
        </w:trPr>
        <w:tc>
          <w:tcPr>
            <w:tcW w:w="2700" w:type="pct"/>
            <w:shd w:val="clear" w:color="auto" w:fill="auto"/>
            <w:noWrap/>
            <w:vAlign w:val="center"/>
            <w:hideMark/>
          </w:tcPr>
          <w:p w14:paraId="3B07F411"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Dovršetak izgradnje komunalnog pristaništa</w:t>
            </w:r>
          </w:p>
        </w:tc>
        <w:tc>
          <w:tcPr>
            <w:tcW w:w="330" w:type="pct"/>
            <w:shd w:val="clear" w:color="auto" w:fill="auto"/>
            <w:noWrap/>
            <w:vAlign w:val="center"/>
            <w:hideMark/>
          </w:tcPr>
          <w:p w14:paraId="3B2B091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383" w:type="pct"/>
            <w:shd w:val="clear" w:color="auto" w:fill="auto"/>
            <w:noWrap/>
            <w:vAlign w:val="center"/>
            <w:hideMark/>
          </w:tcPr>
          <w:p w14:paraId="7D098EA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2,91</w:t>
            </w:r>
          </w:p>
        </w:tc>
        <w:tc>
          <w:tcPr>
            <w:tcW w:w="370" w:type="pct"/>
            <w:shd w:val="clear" w:color="auto" w:fill="auto"/>
            <w:noWrap/>
            <w:vAlign w:val="center"/>
            <w:hideMark/>
          </w:tcPr>
          <w:p w14:paraId="72B3675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2,55</w:t>
            </w:r>
          </w:p>
        </w:tc>
        <w:tc>
          <w:tcPr>
            <w:tcW w:w="427" w:type="pct"/>
            <w:shd w:val="clear" w:color="auto" w:fill="auto"/>
            <w:noWrap/>
            <w:vAlign w:val="center"/>
            <w:hideMark/>
          </w:tcPr>
          <w:p w14:paraId="678FCB5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358" w:type="pct"/>
            <w:shd w:val="clear" w:color="auto" w:fill="auto"/>
            <w:noWrap/>
            <w:vAlign w:val="center"/>
            <w:hideMark/>
          </w:tcPr>
          <w:p w14:paraId="1277DF7C"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432" w:type="pct"/>
            <w:shd w:val="clear" w:color="auto" w:fill="auto"/>
            <w:noWrap/>
            <w:vAlign w:val="center"/>
            <w:hideMark/>
          </w:tcPr>
          <w:p w14:paraId="1BC55198"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6A42F7EC" w14:textId="77777777" w:rsidTr="00EB1BC6">
        <w:trPr>
          <w:trHeight w:val="283"/>
        </w:trPr>
        <w:tc>
          <w:tcPr>
            <w:tcW w:w="2700" w:type="pct"/>
            <w:shd w:val="clear" w:color="auto" w:fill="auto"/>
            <w:vAlign w:val="center"/>
            <w:hideMark/>
          </w:tcPr>
          <w:p w14:paraId="27C0483B"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Izgradnja Nove luke Sisak</w:t>
            </w:r>
          </w:p>
        </w:tc>
        <w:tc>
          <w:tcPr>
            <w:tcW w:w="330" w:type="pct"/>
            <w:shd w:val="clear" w:color="auto" w:fill="auto"/>
            <w:noWrap/>
            <w:vAlign w:val="center"/>
            <w:hideMark/>
          </w:tcPr>
          <w:p w14:paraId="169FC5CB"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383" w:type="pct"/>
            <w:shd w:val="clear" w:color="auto" w:fill="auto"/>
            <w:noWrap/>
            <w:vAlign w:val="center"/>
            <w:hideMark/>
          </w:tcPr>
          <w:p w14:paraId="0A73C5BB"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2,91</w:t>
            </w:r>
          </w:p>
        </w:tc>
        <w:tc>
          <w:tcPr>
            <w:tcW w:w="370" w:type="pct"/>
            <w:shd w:val="clear" w:color="auto" w:fill="auto"/>
            <w:noWrap/>
            <w:vAlign w:val="center"/>
            <w:hideMark/>
          </w:tcPr>
          <w:p w14:paraId="1675474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1,91</w:t>
            </w:r>
          </w:p>
        </w:tc>
        <w:tc>
          <w:tcPr>
            <w:tcW w:w="427" w:type="pct"/>
            <w:shd w:val="clear" w:color="auto" w:fill="auto"/>
            <w:noWrap/>
            <w:vAlign w:val="center"/>
            <w:hideMark/>
          </w:tcPr>
          <w:p w14:paraId="2C3BB540"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4</w:t>
            </w:r>
          </w:p>
        </w:tc>
        <w:tc>
          <w:tcPr>
            <w:tcW w:w="358" w:type="pct"/>
            <w:shd w:val="clear" w:color="auto" w:fill="auto"/>
            <w:noWrap/>
            <w:vAlign w:val="center"/>
            <w:hideMark/>
          </w:tcPr>
          <w:p w14:paraId="09A51EE9"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432" w:type="pct"/>
            <w:shd w:val="clear" w:color="auto" w:fill="auto"/>
            <w:noWrap/>
            <w:vAlign w:val="center"/>
            <w:hideMark/>
          </w:tcPr>
          <w:p w14:paraId="1E9F8F2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1B3FA9B3" w14:textId="77777777" w:rsidTr="00EB1BC6">
        <w:trPr>
          <w:trHeight w:val="283"/>
        </w:trPr>
        <w:tc>
          <w:tcPr>
            <w:tcW w:w="2700" w:type="pct"/>
            <w:shd w:val="clear" w:color="auto" w:fill="auto"/>
            <w:vAlign w:val="center"/>
            <w:hideMark/>
          </w:tcPr>
          <w:p w14:paraId="262DFA25"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Izgradnja pristaništa</w:t>
            </w:r>
          </w:p>
        </w:tc>
        <w:tc>
          <w:tcPr>
            <w:tcW w:w="330" w:type="pct"/>
            <w:shd w:val="clear" w:color="auto" w:fill="auto"/>
            <w:noWrap/>
            <w:vAlign w:val="center"/>
            <w:hideMark/>
          </w:tcPr>
          <w:p w14:paraId="4CE2160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383" w:type="pct"/>
            <w:shd w:val="clear" w:color="auto" w:fill="auto"/>
            <w:noWrap/>
            <w:vAlign w:val="center"/>
            <w:hideMark/>
          </w:tcPr>
          <w:p w14:paraId="18735040"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2,73</w:t>
            </w:r>
          </w:p>
        </w:tc>
        <w:tc>
          <w:tcPr>
            <w:tcW w:w="370" w:type="pct"/>
            <w:shd w:val="clear" w:color="auto" w:fill="auto"/>
            <w:noWrap/>
            <w:vAlign w:val="center"/>
            <w:hideMark/>
          </w:tcPr>
          <w:p w14:paraId="1ADA74F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1,91</w:t>
            </w:r>
          </w:p>
        </w:tc>
        <w:tc>
          <w:tcPr>
            <w:tcW w:w="427" w:type="pct"/>
            <w:shd w:val="clear" w:color="auto" w:fill="auto"/>
            <w:noWrap/>
            <w:vAlign w:val="center"/>
            <w:hideMark/>
          </w:tcPr>
          <w:p w14:paraId="49C575FA"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3</w:t>
            </w:r>
          </w:p>
        </w:tc>
        <w:tc>
          <w:tcPr>
            <w:tcW w:w="358" w:type="pct"/>
            <w:shd w:val="clear" w:color="auto" w:fill="auto"/>
            <w:noWrap/>
            <w:vAlign w:val="center"/>
            <w:hideMark/>
          </w:tcPr>
          <w:p w14:paraId="374BE0A5"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432" w:type="pct"/>
            <w:shd w:val="clear" w:color="auto" w:fill="auto"/>
            <w:noWrap/>
            <w:vAlign w:val="center"/>
            <w:hideMark/>
          </w:tcPr>
          <w:p w14:paraId="74F5F833"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r w:rsidR="00963395" w:rsidRPr="009E56E9" w14:paraId="278B5432" w14:textId="77777777" w:rsidTr="00EB1BC6">
        <w:trPr>
          <w:trHeight w:val="283"/>
        </w:trPr>
        <w:tc>
          <w:tcPr>
            <w:tcW w:w="2700" w:type="pct"/>
            <w:shd w:val="clear" w:color="auto" w:fill="auto"/>
            <w:noWrap/>
            <w:vAlign w:val="center"/>
            <w:hideMark/>
          </w:tcPr>
          <w:p w14:paraId="745E0487"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Unaprjeđenje infrastrukture postojećeg brodogradilišta (navoz za izvlačenje plovila)</w:t>
            </w:r>
          </w:p>
        </w:tc>
        <w:tc>
          <w:tcPr>
            <w:tcW w:w="330" w:type="pct"/>
            <w:shd w:val="clear" w:color="auto" w:fill="auto"/>
            <w:noWrap/>
            <w:vAlign w:val="center"/>
            <w:hideMark/>
          </w:tcPr>
          <w:p w14:paraId="55E09A5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383" w:type="pct"/>
            <w:shd w:val="clear" w:color="auto" w:fill="auto"/>
            <w:noWrap/>
            <w:vAlign w:val="center"/>
            <w:hideMark/>
          </w:tcPr>
          <w:p w14:paraId="248DD9A4"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2,73</w:t>
            </w:r>
          </w:p>
        </w:tc>
        <w:tc>
          <w:tcPr>
            <w:tcW w:w="370" w:type="pct"/>
            <w:shd w:val="clear" w:color="auto" w:fill="auto"/>
            <w:noWrap/>
            <w:vAlign w:val="center"/>
            <w:hideMark/>
          </w:tcPr>
          <w:p w14:paraId="70E340D7"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1,82</w:t>
            </w:r>
          </w:p>
        </w:tc>
        <w:tc>
          <w:tcPr>
            <w:tcW w:w="427" w:type="pct"/>
            <w:shd w:val="clear" w:color="auto" w:fill="auto"/>
            <w:noWrap/>
            <w:vAlign w:val="center"/>
            <w:hideMark/>
          </w:tcPr>
          <w:p w14:paraId="593B7742"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1</w:t>
            </w:r>
          </w:p>
        </w:tc>
        <w:tc>
          <w:tcPr>
            <w:tcW w:w="358" w:type="pct"/>
            <w:shd w:val="clear" w:color="auto" w:fill="auto"/>
            <w:noWrap/>
            <w:vAlign w:val="center"/>
            <w:hideMark/>
          </w:tcPr>
          <w:p w14:paraId="595B0241"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c>
          <w:tcPr>
            <w:tcW w:w="432" w:type="pct"/>
            <w:shd w:val="clear" w:color="auto" w:fill="auto"/>
            <w:noWrap/>
            <w:vAlign w:val="center"/>
            <w:hideMark/>
          </w:tcPr>
          <w:p w14:paraId="13726B4E" w14:textId="77777777" w:rsidR="00963395" w:rsidRPr="009E56E9" w:rsidRDefault="00963395" w:rsidP="00BC12C2">
            <w:pPr>
              <w:spacing w:after="0" w:line="240" w:lineRule="auto"/>
              <w:jc w:val="center"/>
              <w:rPr>
                <w:rFonts w:eastAsia="Times New Roman" w:cs="Times New Roman"/>
                <w:sz w:val="20"/>
                <w:szCs w:val="20"/>
                <w:lang w:eastAsia="hr-HR"/>
              </w:rPr>
            </w:pPr>
            <w:r w:rsidRPr="009E56E9">
              <w:rPr>
                <w:rFonts w:cs="Times New Roman"/>
                <w:sz w:val="20"/>
                <w:szCs w:val="20"/>
              </w:rPr>
              <w:t>5</w:t>
            </w:r>
          </w:p>
        </w:tc>
      </w:tr>
    </w:tbl>
    <w:p w14:paraId="2729D93C" w14:textId="77777777" w:rsidR="00963395" w:rsidRDefault="00963395" w:rsidP="00963395">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0"/>
        <w:gridCol w:w="950"/>
        <w:gridCol w:w="1250"/>
        <w:gridCol w:w="950"/>
        <w:gridCol w:w="1272"/>
        <w:gridCol w:w="983"/>
        <w:gridCol w:w="1439"/>
        <w:gridCol w:w="906"/>
      </w:tblGrid>
      <w:tr w:rsidR="00963395" w:rsidRPr="009E56E9" w14:paraId="2735CB93" w14:textId="77777777" w:rsidTr="00EB1BC6">
        <w:trPr>
          <w:trHeight w:val="283"/>
          <w:tblHeader/>
        </w:trPr>
        <w:tc>
          <w:tcPr>
            <w:tcW w:w="2475" w:type="pct"/>
            <w:shd w:val="clear" w:color="auto" w:fill="7F7F7F" w:themeFill="text1" w:themeFillTint="80"/>
            <w:vAlign w:val="center"/>
            <w:hideMark/>
          </w:tcPr>
          <w:p w14:paraId="0B7F88D3"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Naziv projekta</w:t>
            </w:r>
          </w:p>
        </w:tc>
        <w:tc>
          <w:tcPr>
            <w:tcW w:w="294" w:type="pct"/>
            <w:shd w:val="clear" w:color="auto" w:fill="7F7F7F" w:themeFill="text1" w:themeFillTint="80"/>
            <w:vAlign w:val="center"/>
            <w:hideMark/>
          </w:tcPr>
          <w:p w14:paraId="36B0B8B5"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K1 - Zrelost projekta</w:t>
            </w:r>
          </w:p>
        </w:tc>
        <w:tc>
          <w:tcPr>
            <w:tcW w:w="383" w:type="pct"/>
            <w:shd w:val="clear" w:color="auto" w:fill="7F7F7F" w:themeFill="text1" w:themeFillTint="80"/>
            <w:vAlign w:val="center"/>
            <w:hideMark/>
          </w:tcPr>
          <w:p w14:paraId="34AAB81E"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K2 - Učinak na gospodarski rast</w:t>
            </w:r>
          </w:p>
        </w:tc>
        <w:tc>
          <w:tcPr>
            <w:tcW w:w="330" w:type="pct"/>
            <w:shd w:val="clear" w:color="auto" w:fill="7F7F7F" w:themeFill="text1" w:themeFillTint="80"/>
            <w:vAlign w:val="center"/>
            <w:hideMark/>
          </w:tcPr>
          <w:p w14:paraId="146631DD"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K3 - Utjecaj projekta na okoliš</w:t>
            </w:r>
          </w:p>
        </w:tc>
        <w:tc>
          <w:tcPr>
            <w:tcW w:w="383" w:type="pct"/>
            <w:shd w:val="clear" w:color="auto" w:fill="7F7F7F" w:themeFill="text1" w:themeFillTint="80"/>
            <w:vAlign w:val="center"/>
            <w:hideMark/>
          </w:tcPr>
          <w:p w14:paraId="2F93B265"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K4 - Izvor financiranja</w:t>
            </w:r>
          </w:p>
        </w:tc>
        <w:tc>
          <w:tcPr>
            <w:tcW w:w="319" w:type="pct"/>
            <w:shd w:val="clear" w:color="auto" w:fill="7F7F7F" w:themeFill="text1" w:themeFillTint="80"/>
            <w:vAlign w:val="center"/>
            <w:hideMark/>
          </w:tcPr>
          <w:p w14:paraId="502F8EA1"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K5 - Strateški ciljevi</w:t>
            </w:r>
          </w:p>
        </w:tc>
        <w:tc>
          <w:tcPr>
            <w:tcW w:w="428" w:type="pct"/>
            <w:shd w:val="clear" w:color="auto" w:fill="7F7F7F" w:themeFill="text1" w:themeFillTint="80"/>
            <w:vAlign w:val="center"/>
            <w:hideMark/>
          </w:tcPr>
          <w:p w14:paraId="4B7F8A55"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K6 - Prekogranični projekti</w:t>
            </w:r>
          </w:p>
        </w:tc>
        <w:tc>
          <w:tcPr>
            <w:tcW w:w="388" w:type="pct"/>
            <w:shd w:val="clear" w:color="auto" w:fill="7F7F7F" w:themeFill="text1" w:themeFillTint="80"/>
            <w:vAlign w:val="center"/>
          </w:tcPr>
          <w:p w14:paraId="76EAC288"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eastAsia="Times New Roman" w:cs="Times New Roman"/>
                <w:b/>
                <w:bCs/>
                <w:color w:val="FFFFFF" w:themeColor="background1"/>
                <w:sz w:val="20"/>
                <w:szCs w:val="20"/>
                <w:lang w:eastAsia="hr-HR"/>
              </w:rPr>
              <w:t>Ukupna ocjena</w:t>
            </w:r>
          </w:p>
        </w:tc>
      </w:tr>
      <w:tr w:rsidR="00963395" w:rsidRPr="009E56E9" w14:paraId="4D2327E8" w14:textId="77777777" w:rsidTr="00EB1BC6">
        <w:trPr>
          <w:trHeight w:val="283"/>
        </w:trPr>
        <w:tc>
          <w:tcPr>
            <w:tcW w:w="2475" w:type="pct"/>
            <w:shd w:val="clear" w:color="auto" w:fill="7B7B7B" w:themeFill="accent3" w:themeFillShade="BF"/>
            <w:noWrap/>
            <w:vAlign w:val="center"/>
            <w:hideMark/>
          </w:tcPr>
          <w:p w14:paraId="55CF9D18"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Dovršetak izgradnje komunalnog pristaništa</w:t>
            </w:r>
          </w:p>
        </w:tc>
        <w:tc>
          <w:tcPr>
            <w:tcW w:w="294" w:type="pct"/>
            <w:shd w:val="clear" w:color="auto" w:fill="7B7B7B" w:themeFill="accent3" w:themeFillShade="BF"/>
            <w:noWrap/>
            <w:vAlign w:val="center"/>
            <w:hideMark/>
          </w:tcPr>
          <w:p w14:paraId="18CA81A1"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0,81</w:t>
            </w:r>
          </w:p>
        </w:tc>
        <w:tc>
          <w:tcPr>
            <w:tcW w:w="383" w:type="pct"/>
            <w:shd w:val="clear" w:color="auto" w:fill="7B7B7B" w:themeFill="accent3" w:themeFillShade="BF"/>
            <w:noWrap/>
            <w:vAlign w:val="center"/>
            <w:hideMark/>
          </w:tcPr>
          <w:p w14:paraId="2BDBC426"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0,71</w:t>
            </w:r>
          </w:p>
        </w:tc>
        <w:tc>
          <w:tcPr>
            <w:tcW w:w="330" w:type="pct"/>
            <w:shd w:val="clear" w:color="auto" w:fill="7B7B7B" w:themeFill="accent3" w:themeFillShade="BF"/>
            <w:noWrap/>
            <w:vAlign w:val="center"/>
            <w:hideMark/>
          </w:tcPr>
          <w:p w14:paraId="2900A44C"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0,54</w:t>
            </w:r>
          </w:p>
        </w:tc>
        <w:tc>
          <w:tcPr>
            <w:tcW w:w="383" w:type="pct"/>
            <w:shd w:val="clear" w:color="auto" w:fill="7B7B7B" w:themeFill="accent3" w:themeFillShade="BF"/>
            <w:noWrap/>
            <w:vAlign w:val="center"/>
            <w:hideMark/>
          </w:tcPr>
          <w:p w14:paraId="18ABBDD2"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0,30</w:t>
            </w:r>
          </w:p>
        </w:tc>
        <w:tc>
          <w:tcPr>
            <w:tcW w:w="319" w:type="pct"/>
            <w:shd w:val="clear" w:color="auto" w:fill="7B7B7B" w:themeFill="accent3" w:themeFillShade="BF"/>
            <w:noWrap/>
            <w:vAlign w:val="center"/>
            <w:hideMark/>
          </w:tcPr>
          <w:p w14:paraId="0F9DDC56"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1,00</w:t>
            </w:r>
          </w:p>
        </w:tc>
        <w:tc>
          <w:tcPr>
            <w:tcW w:w="428" w:type="pct"/>
            <w:shd w:val="clear" w:color="auto" w:fill="7B7B7B" w:themeFill="accent3" w:themeFillShade="BF"/>
            <w:noWrap/>
            <w:vAlign w:val="center"/>
            <w:hideMark/>
          </w:tcPr>
          <w:p w14:paraId="361A87D0"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0,39</w:t>
            </w:r>
          </w:p>
        </w:tc>
        <w:tc>
          <w:tcPr>
            <w:tcW w:w="388" w:type="pct"/>
            <w:shd w:val="clear" w:color="auto" w:fill="7B7B7B" w:themeFill="accent3" w:themeFillShade="BF"/>
            <w:vAlign w:val="center"/>
          </w:tcPr>
          <w:p w14:paraId="32D915B9" w14:textId="77777777" w:rsidR="00963395" w:rsidRPr="009E56E9" w:rsidRDefault="00963395" w:rsidP="00BC12C2">
            <w:pPr>
              <w:spacing w:after="0" w:line="240" w:lineRule="auto"/>
              <w:jc w:val="center"/>
              <w:rPr>
                <w:rFonts w:cs="Times New Roman"/>
                <w:color w:val="FFFFFF" w:themeColor="background1"/>
                <w:sz w:val="20"/>
                <w:szCs w:val="20"/>
              </w:rPr>
            </w:pPr>
            <w:r w:rsidRPr="009E56E9">
              <w:rPr>
                <w:rFonts w:cs="Times New Roman"/>
                <w:b/>
                <w:bCs/>
                <w:color w:val="FFFFFF"/>
                <w:sz w:val="20"/>
                <w:szCs w:val="20"/>
              </w:rPr>
              <w:t>3,76</w:t>
            </w:r>
          </w:p>
        </w:tc>
      </w:tr>
      <w:tr w:rsidR="00963395" w:rsidRPr="009E56E9" w14:paraId="7FA27997" w14:textId="77777777" w:rsidTr="00EB1BC6">
        <w:trPr>
          <w:trHeight w:val="283"/>
        </w:trPr>
        <w:tc>
          <w:tcPr>
            <w:tcW w:w="2475" w:type="pct"/>
            <w:shd w:val="clear" w:color="auto" w:fill="7B7B7B" w:themeFill="accent3" w:themeFillShade="BF"/>
            <w:vAlign w:val="center"/>
            <w:hideMark/>
          </w:tcPr>
          <w:p w14:paraId="58BED6FB"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Izgradnja Nove luke Sisak</w:t>
            </w:r>
          </w:p>
        </w:tc>
        <w:tc>
          <w:tcPr>
            <w:tcW w:w="294" w:type="pct"/>
            <w:shd w:val="clear" w:color="auto" w:fill="7B7B7B" w:themeFill="accent3" w:themeFillShade="BF"/>
            <w:noWrap/>
            <w:vAlign w:val="center"/>
            <w:hideMark/>
          </w:tcPr>
          <w:p w14:paraId="2C4A4403"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0,49</w:t>
            </w:r>
          </w:p>
        </w:tc>
        <w:tc>
          <w:tcPr>
            <w:tcW w:w="383" w:type="pct"/>
            <w:shd w:val="clear" w:color="auto" w:fill="7B7B7B" w:themeFill="accent3" w:themeFillShade="BF"/>
            <w:noWrap/>
            <w:vAlign w:val="center"/>
            <w:hideMark/>
          </w:tcPr>
          <w:p w14:paraId="381FDEFD"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0,71</w:t>
            </w:r>
          </w:p>
        </w:tc>
        <w:tc>
          <w:tcPr>
            <w:tcW w:w="330" w:type="pct"/>
            <w:shd w:val="clear" w:color="auto" w:fill="7B7B7B" w:themeFill="accent3" w:themeFillShade="BF"/>
            <w:noWrap/>
            <w:vAlign w:val="center"/>
            <w:hideMark/>
          </w:tcPr>
          <w:p w14:paraId="39BA56B8"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0,41</w:t>
            </w:r>
          </w:p>
        </w:tc>
        <w:tc>
          <w:tcPr>
            <w:tcW w:w="383" w:type="pct"/>
            <w:shd w:val="clear" w:color="auto" w:fill="7B7B7B" w:themeFill="accent3" w:themeFillShade="BF"/>
            <w:noWrap/>
            <w:vAlign w:val="center"/>
            <w:hideMark/>
          </w:tcPr>
          <w:p w14:paraId="3C9D9D45"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0,41</w:t>
            </w:r>
          </w:p>
        </w:tc>
        <w:tc>
          <w:tcPr>
            <w:tcW w:w="319" w:type="pct"/>
            <w:shd w:val="clear" w:color="auto" w:fill="7B7B7B" w:themeFill="accent3" w:themeFillShade="BF"/>
            <w:noWrap/>
            <w:vAlign w:val="center"/>
            <w:hideMark/>
          </w:tcPr>
          <w:p w14:paraId="05A74466"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1,00</w:t>
            </w:r>
          </w:p>
        </w:tc>
        <w:tc>
          <w:tcPr>
            <w:tcW w:w="428" w:type="pct"/>
            <w:shd w:val="clear" w:color="auto" w:fill="7B7B7B" w:themeFill="accent3" w:themeFillShade="BF"/>
            <w:noWrap/>
            <w:vAlign w:val="center"/>
            <w:hideMark/>
          </w:tcPr>
          <w:p w14:paraId="7CF7B8D8" w14:textId="77777777" w:rsidR="00963395" w:rsidRPr="009E56E9" w:rsidRDefault="00963395" w:rsidP="00BC12C2">
            <w:pPr>
              <w:spacing w:after="0" w:line="240" w:lineRule="auto"/>
              <w:jc w:val="center"/>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0,39</w:t>
            </w:r>
          </w:p>
        </w:tc>
        <w:tc>
          <w:tcPr>
            <w:tcW w:w="388" w:type="pct"/>
            <w:shd w:val="clear" w:color="auto" w:fill="7B7B7B" w:themeFill="accent3" w:themeFillShade="BF"/>
            <w:vAlign w:val="center"/>
          </w:tcPr>
          <w:p w14:paraId="467B34B9" w14:textId="77777777" w:rsidR="00963395" w:rsidRPr="009E56E9" w:rsidRDefault="00963395" w:rsidP="00BC12C2">
            <w:pPr>
              <w:spacing w:after="0" w:line="240" w:lineRule="auto"/>
              <w:jc w:val="center"/>
              <w:rPr>
                <w:rFonts w:cs="Times New Roman"/>
                <w:b/>
                <w:bCs/>
                <w:color w:val="FFFFFF" w:themeColor="background1"/>
                <w:sz w:val="20"/>
                <w:szCs w:val="20"/>
              </w:rPr>
            </w:pPr>
            <w:r w:rsidRPr="009E56E9">
              <w:rPr>
                <w:rFonts w:cs="Times New Roman"/>
                <w:b/>
                <w:bCs/>
                <w:color w:val="FFFFFF" w:themeColor="background1"/>
                <w:sz w:val="20"/>
                <w:szCs w:val="20"/>
              </w:rPr>
              <w:t>3,41</w:t>
            </w:r>
          </w:p>
        </w:tc>
      </w:tr>
      <w:tr w:rsidR="00963395" w:rsidRPr="009E56E9" w14:paraId="4CD6BDB3" w14:textId="77777777" w:rsidTr="00EB1BC6">
        <w:trPr>
          <w:trHeight w:val="283"/>
        </w:trPr>
        <w:tc>
          <w:tcPr>
            <w:tcW w:w="2475" w:type="pct"/>
            <w:shd w:val="clear" w:color="auto" w:fill="auto"/>
            <w:vAlign w:val="center"/>
            <w:hideMark/>
          </w:tcPr>
          <w:p w14:paraId="171F94A3" w14:textId="77777777" w:rsidR="00963395" w:rsidRPr="00E014DE" w:rsidRDefault="00963395" w:rsidP="00BC12C2">
            <w:pPr>
              <w:spacing w:after="0" w:line="240" w:lineRule="auto"/>
              <w:jc w:val="left"/>
              <w:rPr>
                <w:rFonts w:eastAsia="Times New Roman" w:cs="Times New Roman"/>
                <w:i/>
                <w:iCs/>
                <w:color w:val="000000"/>
                <w:sz w:val="20"/>
                <w:szCs w:val="20"/>
                <w:lang w:eastAsia="hr-HR"/>
              </w:rPr>
            </w:pPr>
            <w:r w:rsidRPr="00E014DE">
              <w:rPr>
                <w:rFonts w:cs="Times New Roman"/>
                <w:i/>
                <w:iCs/>
                <w:color w:val="000000"/>
                <w:sz w:val="20"/>
                <w:szCs w:val="20"/>
              </w:rPr>
              <w:t>Izgradnja pristaništa</w:t>
            </w:r>
          </w:p>
        </w:tc>
        <w:tc>
          <w:tcPr>
            <w:tcW w:w="294" w:type="pct"/>
            <w:shd w:val="clear" w:color="auto" w:fill="auto"/>
            <w:noWrap/>
            <w:vAlign w:val="center"/>
            <w:hideMark/>
          </w:tcPr>
          <w:p w14:paraId="3195F194"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0,49</w:t>
            </w:r>
          </w:p>
        </w:tc>
        <w:tc>
          <w:tcPr>
            <w:tcW w:w="383" w:type="pct"/>
            <w:shd w:val="clear" w:color="auto" w:fill="auto"/>
            <w:noWrap/>
            <w:vAlign w:val="center"/>
            <w:hideMark/>
          </w:tcPr>
          <w:p w14:paraId="606195BA"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0,67</w:t>
            </w:r>
          </w:p>
        </w:tc>
        <w:tc>
          <w:tcPr>
            <w:tcW w:w="330" w:type="pct"/>
            <w:shd w:val="clear" w:color="auto" w:fill="auto"/>
            <w:noWrap/>
            <w:vAlign w:val="center"/>
            <w:hideMark/>
          </w:tcPr>
          <w:p w14:paraId="1AB9EE0B"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0,41</w:t>
            </w:r>
          </w:p>
        </w:tc>
        <w:tc>
          <w:tcPr>
            <w:tcW w:w="383" w:type="pct"/>
            <w:shd w:val="clear" w:color="auto" w:fill="auto"/>
            <w:noWrap/>
            <w:vAlign w:val="center"/>
            <w:hideMark/>
          </w:tcPr>
          <w:p w14:paraId="69EDDDEE"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0,30</w:t>
            </w:r>
          </w:p>
        </w:tc>
        <w:tc>
          <w:tcPr>
            <w:tcW w:w="319" w:type="pct"/>
            <w:shd w:val="clear" w:color="auto" w:fill="auto"/>
            <w:noWrap/>
            <w:vAlign w:val="center"/>
            <w:hideMark/>
          </w:tcPr>
          <w:p w14:paraId="6567EDAB"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1,00</w:t>
            </w:r>
          </w:p>
        </w:tc>
        <w:tc>
          <w:tcPr>
            <w:tcW w:w="428" w:type="pct"/>
            <w:shd w:val="clear" w:color="auto" w:fill="auto"/>
            <w:noWrap/>
            <w:vAlign w:val="center"/>
            <w:hideMark/>
          </w:tcPr>
          <w:p w14:paraId="5F159CC6" w14:textId="77777777" w:rsidR="00963395" w:rsidRPr="009E56E9" w:rsidRDefault="00963395" w:rsidP="00BC12C2">
            <w:pPr>
              <w:spacing w:after="0" w:line="240" w:lineRule="auto"/>
              <w:jc w:val="center"/>
              <w:rPr>
                <w:rFonts w:eastAsia="Times New Roman" w:cs="Times New Roman"/>
                <w:color w:val="000000"/>
                <w:sz w:val="20"/>
                <w:szCs w:val="20"/>
                <w:lang w:eastAsia="hr-HR"/>
              </w:rPr>
            </w:pPr>
            <w:r w:rsidRPr="009E56E9">
              <w:rPr>
                <w:rFonts w:cs="Times New Roman"/>
                <w:sz w:val="20"/>
                <w:szCs w:val="20"/>
              </w:rPr>
              <w:t>0,39</w:t>
            </w:r>
          </w:p>
        </w:tc>
        <w:tc>
          <w:tcPr>
            <w:tcW w:w="388" w:type="pct"/>
            <w:vAlign w:val="center"/>
          </w:tcPr>
          <w:p w14:paraId="5B2C4819" w14:textId="77777777" w:rsidR="00963395" w:rsidRPr="009E56E9" w:rsidRDefault="00963395" w:rsidP="00BC12C2">
            <w:pPr>
              <w:spacing w:after="0" w:line="240" w:lineRule="auto"/>
              <w:jc w:val="center"/>
              <w:rPr>
                <w:rFonts w:cs="Times New Roman"/>
                <w:sz w:val="20"/>
                <w:szCs w:val="20"/>
              </w:rPr>
            </w:pPr>
            <w:r w:rsidRPr="009E56E9">
              <w:rPr>
                <w:rFonts w:cs="Times New Roman"/>
                <w:color w:val="000000"/>
                <w:sz w:val="20"/>
                <w:szCs w:val="20"/>
              </w:rPr>
              <w:t>3,26</w:t>
            </w:r>
          </w:p>
        </w:tc>
      </w:tr>
      <w:tr w:rsidR="00963395" w:rsidRPr="009E56E9" w14:paraId="36BF4F78" w14:textId="77777777" w:rsidTr="00EB1BC6">
        <w:trPr>
          <w:trHeight w:val="283"/>
        </w:trPr>
        <w:tc>
          <w:tcPr>
            <w:tcW w:w="2475" w:type="pct"/>
            <w:shd w:val="clear" w:color="auto" w:fill="7B7B7B" w:themeFill="accent3" w:themeFillShade="BF"/>
            <w:noWrap/>
            <w:vAlign w:val="center"/>
            <w:hideMark/>
          </w:tcPr>
          <w:p w14:paraId="653854F7" w14:textId="77777777" w:rsidR="00963395" w:rsidRPr="009E56E9" w:rsidRDefault="00963395" w:rsidP="00BC12C2">
            <w:pPr>
              <w:spacing w:after="0" w:line="240" w:lineRule="auto"/>
              <w:jc w:val="left"/>
              <w:rPr>
                <w:rFonts w:eastAsia="Times New Roman" w:cs="Times New Roman"/>
                <w:b/>
                <w:bCs/>
                <w:color w:val="FFFFFF" w:themeColor="background1"/>
                <w:sz w:val="20"/>
                <w:szCs w:val="20"/>
                <w:lang w:eastAsia="hr-HR"/>
              </w:rPr>
            </w:pPr>
            <w:r w:rsidRPr="009E56E9">
              <w:rPr>
                <w:rFonts w:cs="Times New Roman"/>
                <w:b/>
                <w:bCs/>
                <w:color w:val="FFFFFF" w:themeColor="background1"/>
                <w:sz w:val="20"/>
                <w:szCs w:val="20"/>
              </w:rPr>
              <w:t xml:space="preserve">Unaprjeđenje infrastrukture postojećeg brodogradilišta </w:t>
            </w:r>
          </w:p>
        </w:tc>
        <w:tc>
          <w:tcPr>
            <w:tcW w:w="294" w:type="pct"/>
            <w:shd w:val="clear" w:color="auto" w:fill="7B7B7B" w:themeFill="accent3" w:themeFillShade="BF"/>
            <w:noWrap/>
            <w:vAlign w:val="center"/>
            <w:hideMark/>
          </w:tcPr>
          <w:p w14:paraId="3D2078DF"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0,81</w:t>
            </w:r>
          </w:p>
        </w:tc>
        <w:tc>
          <w:tcPr>
            <w:tcW w:w="383" w:type="pct"/>
            <w:shd w:val="clear" w:color="auto" w:fill="7B7B7B" w:themeFill="accent3" w:themeFillShade="BF"/>
            <w:noWrap/>
            <w:vAlign w:val="center"/>
            <w:hideMark/>
          </w:tcPr>
          <w:p w14:paraId="21C9E77E"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0,67</w:t>
            </w:r>
          </w:p>
        </w:tc>
        <w:tc>
          <w:tcPr>
            <w:tcW w:w="330" w:type="pct"/>
            <w:shd w:val="clear" w:color="auto" w:fill="7B7B7B" w:themeFill="accent3" w:themeFillShade="BF"/>
            <w:noWrap/>
            <w:vAlign w:val="center"/>
            <w:hideMark/>
          </w:tcPr>
          <w:p w14:paraId="59C29680"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0,39</w:t>
            </w:r>
          </w:p>
        </w:tc>
        <w:tc>
          <w:tcPr>
            <w:tcW w:w="383" w:type="pct"/>
            <w:shd w:val="clear" w:color="auto" w:fill="7B7B7B" w:themeFill="accent3" w:themeFillShade="BF"/>
            <w:noWrap/>
            <w:vAlign w:val="center"/>
            <w:hideMark/>
          </w:tcPr>
          <w:p w14:paraId="1914A284"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0,10</w:t>
            </w:r>
          </w:p>
        </w:tc>
        <w:tc>
          <w:tcPr>
            <w:tcW w:w="319" w:type="pct"/>
            <w:shd w:val="clear" w:color="auto" w:fill="7B7B7B" w:themeFill="accent3" w:themeFillShade="BF"/>
            <w:noWrap/>
            <w:vAlign w:val="center"/>
            <w:hideMark/>
          </w:tcPr>
          <w:p w14:paraId="47AB58A7"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1,00</w:t>
            </w:r>
          </w:p>
        </w:tc>
        <w:tc>
          <w:tcPr>
            <w:tcW w:w="428" w:type="pct"/>
            <w:shd w:val="clear" w:color="auto" w:fill="7B7B7B" w:themeFill="accent3" w:themeFillShade="BF"/>
            <w:noWrap/>
            <w:vAlign w:val="center"/>
            <w:hideMark/>
          </w:tcPr>
          <w:p w14:paraId="1374C913" w14:textId="77777777" w:rsidR="00963395" w:rsidRPr="009E56E9" w:rsidRDefault="00963395" w:rsidP="00BC12C2">
            <w:pPr>
              <w:spacing w:after="0" w:line="240" w:lineRule="auto"/>
              <w:jc w:val="center"/>
              <w:rPr>
                <w:rFonts w:eastAsia="Times New Roman" w:cs="Times New Roman"/>
                <w:color w:val="FFFFFF" w:themeColor="background1"/>
                <w:sz w:val="20"/>
                <w:szCs w:val="20"/>
                <w:lang w:eastAsia="hr-HR"/>
              </w:rPr>
            </w:pPr>
            <w:r w:rsidRPr="009E56E9">
              <w:rPr>
                <w:rFonts w:cs="Times New Roman"/>
                <w:b/>
                <w:bCs/>
                <w:color w:val="FFFFFF"/>
                <w:sz w:val="20"/>
                <w:szCs w:val="20"/>
              </w:rPr>
              <w:t>0,39</w:t>
            </w:r>
          </w:p>
        </w:tc>
        <w:tc>
          <w:tcPr>
            <w:tcW w:w="388" w:type="pct"/>
            <w:shd w:val="clear" w:color="auto" w:fill="7B7B7B" w:themeFill="accent3" w:themeFillShade="BF"/>
            <w:vAlign w:val="center"/>
          </w:tcPr>
          <w:p w14:paraId="02529F8B" w14:textId="77777777" w:rsidR="00963395" w:rsidRPr="009E56E9" w:rsidRDefault="00963395" w:rsidP="00BC12C2">
            <w:pPr>
              <w:spacing w:after="0" w:line="240" w:lineRule="auto"/>
              <w:jc w:val="center"/>
              <w:rPr>
                <w:rFonts w:cs="Times New Roman"/>
                <w:color w:val="FFFFFF" w:themeColor="background1"/>
                <w:sz w:val="20"/>
                <w:szCs w:val="20"/>
              </w:rPr>
            </w:pPr>
            <w:r w:rsidRPr="009E56E9">
              <w:rPr>
                <w:rFonts w:cs="Times New Roman"/>
                <w:b/>
                <w:bCs/>
                <w:color w:val="FFFFFF"/>
                <w:sz w:val="20"/>
                <w:szCs w:val="20"/>
              </w:rPr>
              <w:t>3,36</w:t>
            </w:r>
          </w:p>
        </w:tc>
      </w:tr>
    </w:tbl>
    <w:p w14:paraId="64587C5F" w14:textId="77777777" w:rsidR="00963395" w:rsidRDefault="00963395" w:rsidP="00963395">
      <w:pPr>
        <w:tabs>
          <w:tab w:val="left" w:pos="4990"/>
        </w:tabs>
        <w:spacing w:before="240"/>
      </w:pPr>
      <w:r>
        <w:t>Projekt dovršetaka izgradnje komunalnog pristaništa i projekt unaprjeđenja postojećeg brodogradilišta najzreliji su projekti s obzirom da imaju pripremljenu studijsko-projektnu dokumentaciju i ishođene dozvole za građenje. Za projekt dovršetka izgradnje komunalnog pristaništa ugovoreno je izvođenje radova druge faze, dok je za provedbu projekta unaprjeđenja infrastrukture postojećeg brodogradilišta potrebno samo revidirati postojeći troškovnik.</w:t>
      </w:r>
    </w:p>
    <w:p w14:paraId="31A827D2" w14:textId="77777777" w:rsidR="00963395" w:rsidRDefault="00963395" w:rsidP="00963395">
      <w:pPr>
        <w:tabs>
          <w:tab w:val="left" w:pos="4990"/>
        </w:tabs>
      </w:pPr>
      <w:r>
        <w:t>Na području luke Sisak, projekt dovršetka izgradnje komunalnog pristaništa i izgradnja nove luke Sisak ocijenjeni su s 2,91 bodova dok su svi ostali projekti ostvarili 2,73 boda za kriterij K2 – Učinak na gospodarski rast. U kontekstu utjecaja projekta na okoliš koji je opisan u sklopu kriterija K3 najviše ocjene ostvario je projekt dovršetka izgradnje komunalnog pristaništa. Ostali projekti ocijenjeni su s manje od 2 boda.</w:t>
      </w:r>
    </w:p>
    <w:p w14:paraId="1B0C7EEE" w14:textId="77777777" w:rsidR="00963395" w:rsidRDefault="00963395" w:rsidP="00963395">
      <w:pPr>
        <w:tabs>
          <w:tab w:val="left" w:pos="4990"/>
        </w:tabs>
      </w:pPr>
      <w:r>
        <w:t xml:space="preserve">Indikativnim planom financiranja, samo za projekt izgradnje nove luke Sisak predviđeno je sufinanciranje većim dijelom iz EU fondova, dok je za izgradnju pristaništa i komunalnog pristaništa predviđeno uz državni proračun, sufinanciranje iz gradskog proračuna. </w:t>
      </w:r>
    </w:p>
    <w:p w14:paraId="496E298E" w14:textId="77777777" w:rsidR="00963395" w:rsidRDefault="00963395" w:rsidP="00963395">
      <w:pPr>
        <w:tabs>
          <w:tab w:val="left" w:pos="4990"/>
        </w:tabs>
        <w:sectPr w:rsidR="00963395" w:rsidSect="00BC12C2">
          <w:pgSz w:w="16838" w:h="11906" w:orient="landscape"/>
          <w:pgMar w:top="1418" w:right="1134" w:bottom="1418" w:left="1134" w:header="709" w:footer="709" w:gutter="0"/>
          <w:cols w:space="708"/>
          <w:docGrid w:linePitch="360"/>
        </w:sectPr>
      </w:pPr>
      <w:r>
        <w:lastRenderedPageBreak/>
        <w:t>Maksimalni broj bodova ostvarili su svi projekti kod kriterija K5 – Doprinos ostvarenju strateških ciljeva, s obzirom da doprinose svim definiranim tematskim područjima, te kod kriterija K6 – Prekogranični projekti s obzirom da se niti jedan planirani projekt ne nalazi na graničnom području.</w:t>
      </w:r>
    </w:p>
    <w:p w14:paraId="223D1629" w14:textId="77777777" w:rsidR="00963395" w:rsidRPr="00364F7D" w:rsidRDefault="00963395" w:rsidP="00364F7D">
      <w:pPr>
        <w:pStyle w:val="Heading2"/>
        <w:rPr>
          <w:rFonts w:ascii="Times New Roman" w:hAnsi="Times New Roman" w:cs="Times New Roman"/>
        </w:rPr>
      </w:pPr>
      <w:bookmarkStart w:id="34" w:name="_Toc64219059"/>
      <w:bookmarkStart w:id="35" w:name="_Toc64220233"/>
      <w:bookmarkStart w:id="36" w:name="_Toc64219060"/>
      <w:bookmarkStart w:id="37" w:name="_Toc64220234"/>
      <w:bookmarkStart w:id="38" w:name="_Toc64219061"/>
      <w:bookmarkStart w:id="39" w:name="_Toc64220235"/>
      <w:bookmarkStart w:id="40" w:name="_Toc64219062"/>
      <w:bookmarkStart w:id="41" w:name="_Toc64220236"/>
      <w:bookmarkStart w:id="42" w:name="_Toc64219063"/>
      <w:bookmarkStart w:id="43" w:name="_Toc64220237"/>
      <w:bookmarkStart w:id="44" w:name="_Toc64219064"/>
      <w:bookmarkStart w:id="45" w:name="_Toc64220238"/>
      <w:bookmarkStart w:id="46" w:name="_Toc64219065"/>
      <w:bookmarkStart w:id="47" w:name="_Toc64220239"/>
      <w:bookmarkStart w:id="48" w:name="_Toc64219066"/>
      <w:bookmarkStart w:id="49" w:name="_Toc64220240"/>
      <w:bookmarkStart w:id="50" w:name="_Toc64219067"/>
      <w:bookmarkStart w:id="51" w:name="_Toc64220241"/>
      <w:bookmarkStart w:id="52" w:name="_Toc64219068"/>
      <w:bookmarkStart w:id="53" w:name="_Toc64220242"/>
      <w:bookmarkStart w:id="54" w:name="_Toc64219069"/>
      <w:bookmarkStart w:id="55" w:name="_Toc64220243"/>
      <w:bookmarkStart w:id="56" w:name="_Toc64219070"/>
      <w:bookmarkStart w:id="57" w:name="_Toc64220244"/>
      <w:bookmarkStart w:id="58" w:name="_Toc64219071"/>
      <w:bookmarkStart w:id="59" w:name="_Toc64220245"/>
      <w:bookmarkStart w:id="60" w:name="_Toc64219072"/>
      <w:bookmarkStart w:id="61" w:name="_Toc64220246"/>
      <w:bookmarkStart w:id="62" w:name="_Toc64219073"/>
      <w:bookmarkStart w:id="63" w:name="_Toc64220247"/>
      <w:bookmarkStart w:id="64" w:name="_Toc64219074"/>
      <w:bookmarkStart w:id="65" w:name="_Toc64220248"/>
      <w:bookmarkStart w:id="66" w:name="_Toc64219075"/>
      <w:bookmarkStart w:id="67" w:name="_Toc64220249"/>
      <w:bookmarkStart w:id="68" w:name="_Toc64219076"/>
      <w:bookmarkStart w:id="69" w:name="_Toc64220250"/>
      <w:bookmarkStart w:id="70" w:name="_Toc64219077"/>
      <w:bookmarkStart w:id="71" w:name="_Toc64220251"/>
      <w:bookmarkStart w:id="72" w:name="_Toc64219078"/>
      <w:bookmarkStart w:id="73" w:name="_Toc64220252"/>
      <w:bookmarkStart w:id="74" w:name="_Toc64219079"/>
      <w:bookmarkStart w:id="75" w:name="_Toc64220253"/>
      <w:bookmarkStart w:id="76" w:name="_Toc64219080"/>
      <w:bookmarkStart w:id="77" w:name="_Toc64220254"/>
      <w:bookmarkStart w:id="78" w:name="_Toc64219144"/>
      <w:bookmarkStart w:id="79" w:name="_Toc64220318"/>
      <w:bookmarkStart w:id="80" w:name="_Toc64219163"/>
      <w:bookmarkStart w:id="81" w:name="_Toc64220337"/>
      <w:bookmarkStart w:id="82" w:name="_Toc64219164"/>
      <w:bookmarkStart w:id="83" w:name="_Toc64220338"/>
      <w:bookmarkStart w:id="84" w:name="_Toc64219165"/>
      <w:bookmarkStart w:id="85" w:name="_Toc64220339"/>
      <w:bookmarkStart w:id="86" w:name="_Toc64219166"/>
      <w:bookmarkStart w:id="87" w:name="_Toc64220340"/>
      <w:bookmarkStart w:id="88" w:name="_Toc64219167"/>
      <w:bookmarkStart w:id="89" w:name="_Toc64220341"/>
      <w:bookmarkStart w:id="90" w:name="_Toc64219168"/>
      <w:bookmarkStart w:id="91" w:name="_Toc64220342"/>
      <w:bookmarkStart w:id="92" w:name="_Toc64219169"/>
      <w:bookmarkStart w:id="93" w:name="_Toc64220343"/>
      <w:bookmarkStart w:id="94" w:name="_Toc64219170"/>
      <w:bookmarkStart w:id="95" w:name="_Toc64220344"/>
      <w:bookmarkStart w:id="96" w:name="_Toc64219201"/>
      <w:bookmarkStart w:id="97" w:name="_Toc64220375"/>
      <w:bookmarkStart w:id="98" w:name="_Toc64219202"/>
      <w:bookmarkStart w:id="99" w:name="_Toc64220376"/>
      <w:bookmarkStart w:id="100" w:name="_Toc64219218"/>
      <w:bookmarkStart w:id="101" w:name="_Toc64220392"/>
      <w:bookmarkStart w:id="102" w:name="_Toc64219219"/>
      <w:bookmarkStart w:id="103" w:name="_Toc64220393"/>
      <w:bookmarkStart w:id="104" w:name="_Toc64219220"/>
      <w:bookmarkStart w:id="105" w:name="_Toc64220394"/>
      <w:bookmarkStart w:id="106" w:name="_Toc64219221"/>
      <w:bookmarkStart w:id="107" w:name="_Toc64220395"/>
      <w:bookmarkStart w:id="108" w:name="_Toc64219222"/>
      <w:bookmarkStart w:id="109" w:name="_Toc64220396"/>
      <w:bookmarkStart w:id="110" w:name="_Toc64219223"/>
      <w:bookmarkStart w:id="111" w:name="_Toc64220397"/>
      <w:bookmarkStart w:id="112" w:name="_Toc64219224"/>
      <w:bookmarkStart w:id="113" w:name="_Toc64220398"/>
      <w:bookmarkStart w:id="114" w:name="_Toc64219225"/>
      <w:bookmarkStart w:id="115" w:name="_Toc64220399"/>
      <w:bookmarkStart w:id="116" w:name="_Toc64219226"/>
      <w:bookmarkStart w:id="117" w:name="_Toc64220400"/>
      <w:bookmarkStart w:id="118" w:name="_Toc64219227"/>
      <w:bookmarkStart w:id="119" w:name="_Toc64220401"/>
      <w:bookmarkStart w:id="120" w:name="_Toc64219228"/>
      <w:bookmarkStart w:id="121" w:name="_Toc64220402"/>
      <w:bookmarkStart w:id="122" w:name="_Toc64219229"/>
      <w:bookmarkStart w:id="123" w:name="_Toc64220403"/>
      <w:bookmarkStart w:id="124" w:name="_Toc64219230"/>
      <w:bookmarkStart w:id="125" w:name="_Toc64220404"/>
      <w:bookmarkStart w:id="126" w:name="_Toc64219231"/>
      <w:bookmarkStart w:id="127" w:name="_Toc64220405"/>
      <w:bookmarkStart w:id="128" w:name="_Toc64219232"/>
      <w:bookmarkStart w:id="129" w:name="_Toc64220406"/>
      <w:bookmarkStart w:id="130" w:name="_Toc64219251"/>
      <w:bookmarkStart w:id="131" w:name="_Toc64220425"/>
      <w:bookmarkStart w:id="132" w:name="_Toc64219252"/>
      <w:bookmarkStart w:id="133" w:name="_Toc64220426"/>
      <w:bookmarkStart w:id="134" w:name="_Toc64219262"/>
      <w:bookmarkStart w:id="135" w:name="_Toc64220436"/>
      <w:bookmarkStart w:id="136" w:name="_Toc64219287"/>
      <w:bookmarkStart w:id="137" w:name="_Toc64220461"/>
      <w:bookmarkStart w:id="138" w:name="_Toc64219288"/>
      <w:bookmarkStart w:id="139" w:name="_Toc64220462"/>
      <w:bookmarkStart w:id="140" w:name="_Toc64219289"/>
      <w:bookmarkStart w:id="141" w:name="_Toc64220463"/>
      <w:bookmarkStart w:id="142" w:name="_Toc64219290"/>
      <w:bookmarkStart w:id="143" w:name="_Toc64220464"/>
      <w:bookmarkStart w:id="144" w:name="_Toc64219291"/>
      <w:bookmarkStart w:id="145" w:name="_Toc64220465"/>
      <w:bookmarkStart w:id="146" w:name="_Toc64219408"/>
      <w:bookmarkStart w:id="147" w:name="_Toc64220582"/>
      <w:bookmarkStart w:id="148" w:name="_Toc64219539"/>
      <w:bookmarkStart w:id="149" w:name="_Toc64220713"/>
      <w:bookmarkStart w:id="150" w:name="_Toc64219540"/>
      <w:bookmarkStart w:id="151" w:name="_Toc64220714"/>
      <w:bookmarkStart w:id="152" w:name="_Toc64219541"/>
      <w:bookmarkStart w:id="153" w:name="_Toc64220715"/>
      <w:bookmarkStart w:id="154" w:name="_Toc64219542"/>
      <w:bookmarkStart w:id="155" w:name="_Toc64220716"/>
      <w:bookmarkStart w:id="156" w:name="_Toc64219543"/>
      <w:bookmarkStart w:id="157" w:name="_Toc64220717"/>
      <w:bookmarkStart w:id="158" w:name="_Toc64219544"/>
      <w:bookmarkStart w:id="159" w:name="_Toc64220718"/>
      <w:bookmarkStart w:id="160" w:name="_Toc64219545"/>
      <w:bookmarkStart w:id="161" w:name="_Toc64220719"/>
      <w:bookmarkStart w:id="162" w:name="_Toc64219546"/>
      <w:bookmarkStart w:id="163" w:name="_Toc64220720"/>
      <w:bookmarkStart w:id="164" w:name="_Toc64219627"/>
      <w:bookmarkStart w:id="165" w:name="_Toc64220801"/>
      <w:bookmarkStart w:id="166" w:name="_Toc64219718"/>
      <w:bookmarkStart w:id="167" w:name="_Toc64220892"/>
      <w:bookmarkStart w:id="168" w:name="_Toc64219719"/>
      <w:bookmarkStart w:id="169" w:name="_Toc64220893"/>
      <w:bookmarkStart w:id="170" w:name="_Toc64219720"/>
      <w:bookmarkStart w:id="171" w:name="_Toc64220894"/>
      <w:bookmarkStart w:id="172" w:name="_Toc64219721"/>
      <w:bookmarkStart w:id="173" w:name="_Toc64220895"/>
      <w:bookmarkStart w:id="174" w:name="_Toc64219722"/>
      <w:bookmarkStart w:id="175" w:name="_Toc64220896"/>
      <w:bookmarkStart w:id="176" w:name="_Toc64219723"/>
      <w:bookmarkStart w:id="177" w:name="_Toc64220897"/>
      <w:bookmarkStart w:id="178" w:name="_Toc64219724"/>
      <w:bookmarkStart w:id="179" w:name="_Toc64220898"/>
      <w:bookmarkStart w:id="180" w:name="_Toc64219725"/>
      <w:bookmarkStart w:id="181" w:name="_Toc64220899"/>
      <w:bookmarkStart w:id="182" w:name="_Toc64219726"/>
      <w:bookmarkStart w:id="183" w:name="_Toc64220900"/>
      <w:bookmarkStart w:id="184" w:name="_Toc64219823"/>
      <w:bookmarkStart w:id="185" w:name="_Toc64220997"/>
      <w:bookmarkStart w:id="186" w:name="_Toc64219932"/>
      <w:bookmarkStart w:id="187" w:name="_Toc64221106"/>
      <w:bookmarkStart w:id="188" w:name="_Toc64219933"/>
      <w:bookmarkStart w:id="189" w:name="_Toc64221107"/>
      <w:bookmarkStart w:id="190" w:name="_Toc64219934"/>
      <w:bookmarkStart w:id="191" w:name="_Toc64221108"/>
      <w:bookmarkStart w:id="192" w:name="_Toc64219935"/>
      <w:bookmarkStart w:id="193" w:name="_Toc64221109"/>
      <w:bookmarkStart w:id="194" w:name="_Toc64219936"/>
      <w:bookmarkStart w:id="195" w:name="_Toc64221110"/>
      <w:bookmarkStart w:id="196" w:name="_Toc64219937"/>
      <w:bookmarkStart w:id="197" w:name="_Toc64221111"/>
      <w:bookmarkStart w:id="198" w:name="_Toc64219938"/>
      <w:bookmarkStart w:id="199" w:name="_Toc64221112"/>
      <w:bookmarkStart w:id="200" w:name="_Toc64219939"/>
      <w:bookmarkStart w:id="201" w:name="_Toc64221113"/>
      <w:bookmarkStart w:id="202" w:name="_Toc64220004"/>
      <w:bookmarkStart w:id="203" w:name="_Toc64221178"/>
      <w:bookmarkStart w:id="204" w:name="_Toc64220077"/>
      <w:bookmarkStart w:id="205" w:name="_Toc64221251"/>
      <w:bookmarkStart w:id="206" w:name="_Toc64220078"/>
      <w:bookmarkStart w:id="207" w:name="_Toc64221252"/>
      <w:bookmarkStart w:id="208" w:name="_Toc64220079"/>
      <w:bookmarkStart w:id="209" w:name="_Toc64221253"/>
      <w:bookmarkStart w:id="210" w:name="_Toc64220080"/>
      <w:bookmarkStart w:id="211" w:name="_Toc64221254"/>
      <w:bookmarkStart w:id="212" w:name="_Toc64220081"/>
      <w:bookmarkStart w:id="213" w:name="_Toc64221255"/>
      <w:bookmarkStart w:id="214" w:name="_Toc64220082"/>
      <w:bookmarkStart w:id="215" w:name="_Toc64221256"/>
      <w:bookmarkStart w:id="216" w:name="_Toc64220083"/>
      <w:bookmarkStart w:id="217" w:name="_Toc64221257"/>
      <w:bookmarkStart w:id="218" w:name="_Toc64220084"/>
      <w:bookmarkStart w:id="219" w:name="_Toc64221258"/>
      <w:bookmarkStart w:id="220" w:name="_Toc64220085"/>
      <w:bookmarkStart w:id="221" w:name="_Toc64221259"/>
      <w:bookmarkStart w:id="222" w:name="_Toc64220086"/>
      <w:bookmarkStart w:id="223" w:name="_Toc64221260"/>
      <w:bookmarkStart w:id="224" w:name="_Toc64220087"/>
      <w:bookmarkStart w:id="225" w:name="_Toc64221261"/>
      <w:bookmarkStart w:id="226" w:name="_Toc64220128"/>
      <w:bookmarkStart w:id="227" w:name="_Toc64221302"/>
      <w:bookmarkStart w:id="228" w:name="_Toc64220174"/>
      <w:bookmarkStart w:id="229" w:name="_Toc64221348"/>
      <w:bookmarkStart w:id="230" w:name="_Toc64220175"/>
      <w:bookmarkStart w:id="231" w:name="_Toc64221349"/>
      <w:bookmarkStart w:id="232" w:name="_Toc64220176"/>
      <w:bookmarkStart w:id="233" w:name="_Toc64221350"/>
      <w:bookmarkStart w:id="234" w:name="_Toc64220177"/>
      <w:bookmarkStart w:id="235" w:name="_Toc64221351"/>
      <w:bookmarkStart w:id="236" w:name="_Toc64220178"/>
      <w:bookmarkStart w:id="237" w:name="_Toc64221352"/>
      <w:bookmarkStart w:id="238" w:name="_Toc64220179"/>
      <w:bookmarkStart w:id="239" w:name="_Toc64221353"/>
      <w:bookmarkStart w:id="240" w:name="_Toc69744684"/>
      <w:bookmarkStart w:id="241" w:name="_Toc10699780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364F7D">
        <w:rPr>
          <w:rFonts w:ascii="Times New Roman" w:hAnsi="Times New Roman" w:cs="Times New Roman"/>
        </w:rPr>
        <w:lastRenderedPageBreak/>
        <w:t>Prioritetni projekti</w:t>
      </w:r>
      <w:bookmarkEnd w:id="240"/>
      <w:bookmarkEnd w:id="241"/>
    </w:p>
    <w:p w14:paraId="1C87FA1D" w14:textId="33556B95" w:rsidR="00963395" w:rsidRDefault="00963395" w:rsidP="00963395">
      <w:r>
        <w:t xml:space="preserve">Slijedom višekriterijske analize utvrđeno je koji su od ključnih projekata i ulaganja prioritetni za provedbu u narednom desetogodišnjem razdoblju. U nastavku su ti projekti izdvojeni uz prikaz indikativnog troška i mogućih izvora financiranja. Pri tome se ističe da se, uz projekte koji su slijedom rezultata višekriterijske analize utvrđeni prioritetnima, u narednom desetogodišnjem razdoblju očekuje provedba svih projekata iznesenih u operativnim planovima razvoja plovnih putova, pojedine luke i RIS-a. </w:t>
      </w:r>
    </w:p>
    <w:p w14:paraId="2792EE7F" w14:textId="1CB7F023" w:rsidR="00963395" w:rsidRDefault="009E56E9" w:rsidP="009E56E9">
      <w:pPr>
        <w:pStyle w:val="Caption"/>
      </w:pPr>
      <w:r>
        <w:t xml:space="preserve">Tablica </w:t>
      </w:r>
      <w:fldSimple w:instr=" SEQ Tablica \* ARABIC ">
        <w:r w:rsidR="00A77E03">
          <w:rPr>
            <w:noProof/>
          </w:rPr>
          <w:t>21</w:t>
        </w:r>
      </w:fldSimple>
      <w:r>
        <w:t xml:space="preserve">. </w:t>
      </w:r>
      <w:r w:rsidRPr="00514436">
        <w:t>Planirani projekti/ulaganja za razvoj vodnih putova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1436"/>
        <w:gridCol w:w="1435"/>
        <w:gridCol w:w="1435"/>
        <w:gridCol w:w="1435"/>
      </w:tblGrid>
      <w:tr w:rsidR="00963395" w:rsidRPr="009E56E9" w14:paraId="42A7D954" w14:textId="77777777" w:rsidTr="00EB1BC6">
        <w:trPr>
          <w:trHeight w:val="20"/>
        </w:trPr>
        <w:tc>
          <w:tcPr>
            <w:tcW w:w="1832" w:type="pct"/>
            <w:vMerge w:val="restart"/>
            <w:shd w:val="clear" w:color="000000" w:fill="ACB9CA"/>
            <w:vAlign w:val="center"/>
            <w:hideMark/>
          </w:tcPr>
          <w:p w14:paraId="4AD44E4F"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Planirani projekt/ ulaganje</w:t>
            </w:r>
          </w:p>
        </w:tc>
        <w:tc>
          <w:tcPr>
            <w:tcW w:w="792" w:type="pct"/>
            <w:vMerge w:val="restart"/>
            <w:shd w:val="clear" w:color="000000" w:fill="ACB9CA"/>
            <w:vAlign w:val="center"/>
            <w:hideMark/>
          </w:tcPr>
          <w:p w14:paraId="4DCD142D"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Ukupan trošak</w:t>
            </w:r>
          </w:p>
        </w:tc>
        <w:tc>
          <w:tcPr>
            <w:tcW w:w="2376" w:type="pct"/>
            <w:gridSpan w:val="3"/>
            <w:shd w:val="clear" w:color="000000" w:fill="ACB9CA"/>
            <w:vAlign w:val="center"/>
            <w:hideMark/>
          </w:tcPr>
          <w:p w14:paraId="4F8BD644"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Izvor financiranja</w:t>
            </w:r>
          </w:p>
        </w:tc>
      </w:tr>
      <w:tr w:rsidR="00963395" w:rsidRPr="009E56E9" w14:paraId="2785B06C" w14:textId="77777777" w:rsidTr="00EB1BC6">
        <w:trPr>
          <w:trHeight w:val="20"/>
        </w:trPr>
        <w:tc>
          <w:tcPr>
            <w:tcW w:w="1832" w:type="pct"/>
            <w:vMerge/>
            <w:vAlign w:val="center"/>
            <w:hideMark/>
          </w:tcPr>
          <w:p w14:paraId="3C493133" w14:textId="77777777" w:rsidR="00963395" w:rsidRPr="009E56E9" w:rsidRDefault="00963395" w:rsidP="00BC12C2">
            <w:pPr>
              <w:spacing w:before="60" w:after="60" w:line="240" w:lineRule="auto"/>
              <w:jc w:val="left"/>
              <w:rPr>
                <w:rFonts w:cs="Times New Roman"/>
                <w:b/>
                <w:color w:val="000000"/>
                <w:sz w:val="20"/>
                <w:szCs w:val="20"/>
              </w:rPr>
            </w:pPr>
          </w:p>
        </w:tc>
        <w:tc>
          <w:tcPr>
            <w:tcW w:w="792" w:type="pct"/>
            <w:vMerge/>
            <w:vAlign w:val="center"/>
            <w:hideMark/>
          </w:tcPr>
          <w:p w14:paraId="5EF14884" w14:textId="77777777" w:rsidR="00963395" w:rsidRPr="009E56E9" w:rsidRDefault="00963395" w:rsidP="00BC12C2">
            <w:pPr>
              <w:spacing w:before="60" w:after="60" w:line="240" w:lineRule="auto"/>
              <w:jc w:val="left"/>
              <w:rPr>
                <w:rFonts w:cs="Times New Roman"/>
                <w:b/>
                <w:color w:val="000000"/>
                <w:sz w:val="20"/>
                <w:szCs w:val="20"/>
              </w:rPr>
            </w:pPr>
          </w:p>
        </w:tc>
        <w:tc>
          <w:tcPr>
            <w:tcW w:w="792" w:type="pct"/>
            <w:shd w:val="clear" w:color="000000" w:fill="ACB9CA"/>
            <w:vAlign w:val="center"/>
            <w:hideMark/>
          </w:tcPr>
          <w:p w14:paraId="6977EBBC"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Državni proračun</w:t>
            </w:r>
          </w:p>
        </w:tc>
        <w:tc>
          <w:tcPr>
            <w:tcW w:w="792" w:type="pct"/>
            <w:shd w:val="clear" w:color="000000" w:fill="ACB9CA"/>
            <w:vAlign w:val="center"/>
            <w:hideMark/>
          </w:tcPr>
          <w:p w14:paraId="389B67D6"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EU fondovi</w:t>
            </w:r>
          </w:p>
        </w:tc>
        <w:tc>
          <w:tcPr>
            <w:tcW w:w="792" w:type="pct"/>
            <w:shd w:val="clear" w:color="000000" w:fill="ACB9CA"/>
            <w:vAlign w:val="center"/>
            <w:hideMark/>
          </w:tcPr>
          <w:p w14:paraId="3CEB3CBB"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Krediti (uključujući financijske instrumente EU)*</w:t>
            </w:r>
          </w:p>
        </w:tc>
      </w:tr>
      <w:tr w:rsidR="00963395" w:rsidRPr="009E56E9" w14:paraId="78563828" w14:textId="77777777" w:rsidTr="00EB1BC6">
        <w:trPr>
          <w:trHeight w:val="20"/>
        </w:trPr>
        <w:tc>
          <w:tcPr>
            <w:tcW w:w="1832" w:type="pct"/>
            <w:shd w:val="clear" w:color="auto" w:fill="auto"/>
            <w:vAlign w:val="center"/>
            <w:hideMark/>
          </w:tcPr>
          <w:p w14:paraId="4ECDD495" w14:textId="77777777" w:rsidR="00963395" w:rsidRPr="009E56E9" w:rsidRDefault="00963395" w:rsidP="00BC12C2">
            <w:pPr>
              <w:spacing w:before="60" w:after="60" w:line="240" w:lineRule="auto"/>
              <w:jc w:val="left"/>
              <w:rPr>
                <w:rFonts w:cs="Times New Roman"/>
                <w:i/>
                <w:iCs/>
                <w:sz w:val="20"/>
                <w:szCs w:val="20"/>
              </w:rPr>
            </w:pPr>
            <w:r w:rsidRPr="009E56E9">
              <w:rPr>
                <w:rFonts w:cs="Times New Roman"/>
                <w:i/>
                <w:iCs/>
                <w:sz w:val="20"/>
                <w:szCs w:val="20"/>
              </w:rPr>
              <w:t xml:space="preserve">Uređenje vodnog puta na rijeci Dunav kod </w:t>
            </w:r>
            <w:proofErr w:type="spellStart"/>
            <w:r w:rsidRPr="009E56E9">
              <w:rPr>
                <w:rFonts w:cs="Times New Roman"/>
                <w:i/>
                <w:iCs/>
                <w:sz w:val="20"/>
                <w:szCs w:val="20"/>
              </w:rPr>
              <w:t>Sotina</w:t>
            </w:r>
            <w:proofErr w:type="spellEnd"/>
          </w:p>
        </w:tc>
        <w:tc>
          <w:tcPr>
            <w:tcW w:w="792" w:type="pct"/>
            <w:shd w:val="clear" w:color="auto" w:fill="auto"/>
            <w:vAlign w:val="center"/>
            <w:hideMark/>
          </w:tcPr>
          <w:p w14:paraId="49613E8E" w14:textId="4FDE596A" w:rsidR="00963395" w:rsidRPr="009E56E9" w:rsidRDefault="00806066" w:rsidP="00BC12C2">
            <w:pPr>
              <w:spacing w:before="60" w:after="60" w:line="240" w:lineRule="auto"/>
              <w:jc w:val="center"/>
              <w:rPr>
                <w:rFonts w:eastAsia="Calibri" w:cs="Times New Roman"/>
                <w:sz w:val="20"/>
                <w:szCs w:val="20"/>
              </w:rPr>
            </w:pPr>
            <w:r w:rsidRPr="00806066">
              <w:rPr>
                <w:rFonts w:cs="Times New Roman"/>
                <w:sz w:val="20"/>
                <w:szCs w:val="20"/>
              </w:rPr>
              <w:t>22.500.000</w:t>
            </w:r>
          </w:p>
        </w:tc>
        <w:tc>
          <w:tcPr>
            <w:tcW w:w="792" w:type="pct"/>
            <w:shd w:val="clear" w:color="auto" w:fill="auto"/>
            <w:noWrap/>
            <w:vAlign w:val="center"/>
            <w:hideMark/>
          </w:tcPr>
          <w:p w14:paraId="32A9B30A" w14:textId="0B0A43DA" w:rsidR="00963395" w:rsidRPr="009E56E9" w:rsidRDefault="00806066" w:rsidP="00BC12C2">
            <w:pPr>
              <w:spacing w:before="60" w:after="60" w:line="240" w:lineRule="auto"/>
              <w:jc w:val="center"/>
              <w:rPr>
                <w:rFonts w:eastAsia="Calibri" w:cs="Times New Roman"/>
                <w:color w:val="000000"/>
                <w:sz w:val="20"/>
                <w:szCs w:val="20"/>
              </w:rPr>
            </w:pPr>
            <w:r w:rsidRPr="00806066">
              <w:rPr>
                <w:rFonts w:cs="Times New Roman"/>
                <w:color w:val="000000"/>
                <w:sz w:val="20"/>
                <w:szCs w:val="20"/>
              </w:rPr>
              <w:t>3.375.000</w:t>
            </w:r>
          </w:p>
        </w:tc>
        <w:tc>
          <w:tcPr>
            <w:tcW w:w="792" w:type="pct"/>
            <w:shd w:val="clear" w:color="auto" w:fill="auto"/>
            <w:noWrap/>
            <w:vAlign w:val="center"/>
            <w:hideMark/>
          </w:tcPr>
          <w:p w14:paraId="33465E3A" w14:textId="5712A18A" w:rsidR="00963395" w:rsidRPr="009E56E9" w:rsidRDefault="00806066" w:rsidP="00BC12C2">
            <w:pPr>
              <w:spacing w:before="60" w:after="60" w:line="240" w:lineRule="auto"/>
              <w:jc w:val="center"/>
              <w:rPr>
                <w:rFonts w:eastAsia="Calibri" w:cs="Times New Roman"/>
                <w:color w:val="000000"/>
                <w:sz w:val="20"/>
                <w:szCs w:val="20"/>
              </w:rPr>
            </w:pPr>
            <w:r w:rsidRPr="00806066">
              <w:rPr>
                <w:rFonts w:cs="Times New Roman"/>
                <w:color w:val="000000"/>
                <w:sz w:val="20"/>
                <w:szCs w:val="20"/>
              </w:rPr>
              <w:t>19.125.000</w:t>
            </w:r>
          </w:p>
        </w:tc>
        <w:tc>
          <w:tcPr>
            <w:tcW w:w="792" w:type="pct"/>
            <w:shd w:val="clear" w:color="auto" w:fill="auto"/>
            <w:noWrap/>
            <w:vAlign w:val="center"/>
            <w:hideMark/>
          </w:tcPr>
          <w:p w14:paraId="2D999783"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color w:val="000000"/>
                <w:sz w:val="20"/>
                <w:szCs w:val="20"/>
              </w:rPr>
              <w:t>-</w:t>
            </w:r>
          </w:p>
        </w:tc>
      </w:tr>
      <w:tr w:rsidR="00963395" w:rsidRPr="009E56E9" w14:paraId="72234953" w14:textId="77777777" w:rsidTr="00EB1BC6">
        <w:trPr>
          <w:trHeight w:val="20"/>
        </w:trPr>
        <w:tc>
          <w:tcPr>
            <w:tcW w:w="1832" w:type="pct"/>
            <w:shd w:val="clear" w:color="auto" w:fill="auto"/>
            <w:vAlign w:val="center"/>
          </w:tcPr>
          <w:p w14:paraId="1EB53FE2" w14:textId="77777777" w:rsidR="00963395" w:rsidRPr="009E56E9" w:rsidRDefault="00963395" w:rsidP="00BC12C2">
            <w:pPr>
              <w:spacing w:before="60" w:after="60" w:line="240" w:lineRule="auto"/>
              <w:jc w:val="left"/>
              <w:rPr>
                <w:rFonts w:cs="Times New Roman"/>
                <w:i/>
                <w:iCs/>
                <w:sz w:val="20"/>
                <w:szCs w:val="20"/>
              </w:rPr>
            </w:pPr>
            <w:r w:rsidRPr="009E56E9">
              <w:rPr>
                <w:rFonts w:cs="Times New Roman"/>
                <w:i/>
                <w:iCs/>
                <w:sz w:val="20"/>
                <w:szCs w:val="20"/>
              </w:rPr>
              <w:t xml:space="preserve">Uređenje plovnog puta rijeke Dunav od </w:t>
            </w:r>
            <w:proofErr w:type="spellStart"/>
            <w:r w:rsidRPr="009E56E9">
              <w:rPr>
                <w:rFonts w:cs="Times New Roman"/>
                <w:i/>
                <w:iCs/>
                <w:sz w:val="20"/>
                <w:szCs w:val="20"/>
              </w:rPr>
              <w:t>rkm</w:t>
            </w:r>
            <w:proofErr w:type="spellEnd"/>
            <w:r w:rsidRPr="009E56E9">
              <w:rPr>
                <w:rFonts w:cs="Times New Roman"/>
                <w:i/>
                <w:iCs/>
                <w:sz w:val="20"/>
                <w:szCs w:val="20"/>
              </w:rPr>
              <w:t xml:space="preserve"> 1333+000 do </w:t>
            </w:r>
            <w:proofErr w:type="spellStart"/>
            <w:r w:rsidRPr="009E56E9">
              <w:rPr>
                <w:rFonts w:cs="Times New Roman"/>
                <w:i/>
                <w:iCs/>
                <w:sz w:val="20"/>
                <w:szCs w:val="20"/>
              </w:rPr>
              <w:t>rkm</w:t>
            </w:r>
            <w:proofErr w:type="spellEnd"/>
            <w:r w:rsidRPr="009E56E9">
              <w:rPr>
                <w:rFonts w:cs="Times New Roman"/>
                <w:i/>
                <w:iCs/>
                <w:sz w:val="20"/>
                <w:szCs w:val="20"/>
              </w:rPr>
              <w:t xml:space="preserve"> 1433+000</w:t>
            </w:r>
          </w:p>
        </w:tc>
        <w:tc>
          <w:tcPr>
            <w:tcW w:w="792" w:type="pct"/>
            <w:shd w:val="clear" w:color="auto" w:fill="auto"/>
            <w:vAlign w:val="center"/>
          </w:tcPr>
          <w:p w14:paraId="2A608391"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1.000.000</w:t>
            </w:r>
          </w:p>
        </w:tc>
        <w:tc>
          <w:tcPr>
            <w:tcW w:w="792" w:type="pct"/>
            <w:shd w:val="clear" w:color="auto" w:fill="auto"/>
            <w:noWrap/>
            <w:vAlign w:val="center"/>
          </w:tcPr>
          <w:p w14:paraId="53A40992"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150.000</w:t>
            </w:r>
          </w:p>
        </w:tc>
        <w:tc>
          <w:tcPr>
            <w:tcW w:w="792" w:type="pct"/>
            <w:shd w:val="clear" w:color="auto" w:fill="auto"/>
            <w:noWrap/>
            <w:vAlign w:val="center"/>
          </w:tcPr>
          <w:p w14:paraId="57101335"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850.000</w:t>
            </w:r>
          </w:p>
        </w:tc>
        <w:tc>
          <w:tcPr>
            <w:tcW w:w="792" w:type="pct"/>
            <w:shd w:val="clear" w:color="auto" w:fill="auto"/>
            <w:noWrap/>
            <w:vAlign w:val="center"/>
          </w:tcPr>
          <w:p w14:paraId="1EBDCB0C"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color w:val="000000"/>
                <w:sz w:val="20"/>
                <w:szCs w:val="20"/>
              </w:rPr>
              <w:t>-</w:t>
            </w:r>
          </w:p>
        </w:tc>
      </w:tr>
      <w:tr w:rsidR="00963395" w:rsidRPr="009E56E9" w14:paraId="7E1ACF81" w14:textId="77777777" w:rsidTr="00EB1BC6">
        <w:trPr>
          <w:trHeight w:val="20"/>
        </w:trPr>
        <w:tc>
          <w:tcPr>
            <w:tcW w:w="1832" w:type="pct"/>
            <w:shd w:val="clear" w:color="auto" w:fill="auto"/>
            <w:vAlign w:val="center"/>
            <w:hideMark/>
          </w:tcPr>
          <w:p w14:paraId="4EC0D74F" w14:textId="77777777" w:rsidR="00963395" w:rsidRPr="009E56E9" w:rsidRDefault="00963395" w:rsidP="00BC12C2">
            <w:pPr>
              <w:spacing w:before="60" w:after="60" w:line="240" w:lineRule="auto"/>
              <w:jc w:val="left"/>
              <w:rPr>
                <w:rFonts w:cs="Times New Roman"/>
                <w:i/>
                <w:iCs/>
                <w:sz w:val="20"/>
                <w:szCs w:val="20"/>
              </w:rPr>
            </w:pPr>
            <w:r w:rsidRPr="009E56E9">
              <w:rPr>
                <w:rFonts w:cs="Times New Roman"/>
                <w:i/>
                <w:iCs/>
                <w:sz w:val="20"/>
                <w:szCs w:val="20"/>
              </w:rPr>
              <w:t xml:space="preserve">Uređenje plovnog puta rijeke Drave od ušća do Osijeka na IV klasu plovnog puta (od </w:t>
            </w:r>
            <w:proofErr w:type="spellStart"/>
            <w:r w:rsidRPr="009E56E9">
              <w:rPr>
                <w:rFonts w:cs="Times New Roman"/>
                <w:i/>
                <w:iCs/>
                <w:sz w:val="20"/>
                <w:szCs w:val="20"/>
              </w:rPr>
              <w:t>rkm</w:t>
            </w:r>
            <w:proofErr w:type="spellEnd"/>
            <w:r w:rsidRPr="009E56E9">
              <w:rPr>
                <w:rFonts w:cs="Times New Roman"/>
                <w:i/>
                <w:iCs/>
                <w:sz w:val="20"/>
                <w:szCs w:val="20"/>
              </w:rPr>
              <w:t xml:space="preserve"> 0+000 do </w:t>
            </w:r>
            <w:proofErr w:type="spellStart"/>
            <w:r w:rsidRPr="009E56E9">
              <w:rPr>
                <w:rFonts w:cs="Times New Roman"/>
                <w:i/>
                <w:iCs/>
                <w:sz w:val="20"/>
                <w:szCs w:val="20"/>
              </w:rPr>
              <w:t>rkm</w:t>
            </w:r>
            <w:proofErr w:type="spellEnd"/>
            <w:r w:rsidRPr="009E56E9">
              <w:rPr>
                <w:rFonts w:cs="Times New Roman"/>
                <w:i/>
                <w:iCs/>
                <w:sz w:val="20"/>
                <w:szCs w:val="20"/>
              </w:rPr>
              <w:t xml:space="preserve"> 12+000)</w:t>
            </w:r>
          </w:p>
        </w:tc>
        <w:tc>
          <w:tcPr>
            <w:tcW w:w="792" w:type="pct"/>
            <w:shd w:val="clear" w:color="auto" w:fill="auto"/>
            <w:vAlign w:val="center"/>
            <w:hideMark/>
          </w:tcPr>
          <w:p w14:paraId="5710C9BD"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41.321.000</w:t>
            </w:r>
          </w:p>
        </w:tc>
        <w:tc>
          <w:tcPr>
            <w:tcW w:w="792" w:type="pct"/>
            <w:shd w:val="clear" w:color="auto" w:fill="auto"/>
            <w:noWrap/>
            <w:vAlign w:val="center"/>
            <w:hideMark/>
          </w:tcPr>
          <w:p w14:paraId="3A1841E9"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6.198.150</w:t>
            </w:r>
          </w:p>
        </w:tc>
        <w:tc>
          <w:tcPr>
            <w:tcW w:w="792" w:type="pct"/>
            <w:shd w:val="clear" w:color="auto" w:fill="auto"/>
            <w:noWrap/>
            <w:vAlign w:val="center"/>
            <w:hideMark/>
          </w:tcPr>
          <w:p w14:paraId="4FA550D9"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35.122.850</w:t>
            </w:r>
          </w:p>
        </w:tc>
        <w:tc>
          <w:tcPr>
            <w:tcW w:w="792" w:type="pct"/>
            <w:shd w:val="clear" w:color="auto" w:fill="auto"/>
            <w:noWrap/>
            <w:vAlign w:val="center"/>
            <w:hideMark/>
          </w:tcPr>
          <w:p w14:paraId="141B806F"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color w:val="000000"/>
                <w:sz w:val="20"/>
                <w:szCs w:val="20"/>
              </w:rPr>
              <w:t>-</w:t>
            </w:r>
          </w:p>
        </w:tc>
      </w:tr>
      <w:tr w:rsidR="00963395" w:rsidRPr="009E56E9" w14:paraId="40A905D0" w14:textId="77777777" w:rsidTr="00EB1BC6">
        <w:trPr>
          <w:trHeight w:val="20"/>
        </w:trPr>
        <w:tc>
          <w:tcPr>
            <w:tcW w:w="1832" w:type="pct"/>
            <w:shd w:val="clear" w:color="auto" w:fill="auto"/>
            <w:vAlign w:val="center"/>
          </w:tcPr>
          <w:p w14:paraId="65977602" w14:textId="77777777" w:rsidR="00963395" w:rsidRPr="009E56E9" w:rsidRDefault="00963395" w:rsidP="00BC12C2">
            <w:pPr>
              <w:spacing w:before="60" w:after="60" w:line="240" w:lineRule="auto"/>
              <w:jc w:val="left"/>
              <w:rPr>
                <w:rFonts w:cs="Times New Roman"/>
                <w:i/>
                <w:iCs/>
                <w:sz w:val="20"/>
                <w:szCs w:val="20"/>
              </w:rPr>
            </w:pPr>
            <w:r w:rsidRPr="009E56E9">
              <w:rPr>
                <w:rFonts w:cs="Times New Roman"/>
                <w:i/>
                <w:iCs/>
                <w:sz w:val="20"/>
                <w:szCs w:val="20"/>
              </w:rPr>
              <w:t>Izgradnja nove skele „</w:t>
            </w:r>
            <w:proofErr w:type="spellStart"/>
            <w:r w:rsidRPr="009E56E9">
              <w:rPr>
                <w:rFonts w:cs="Times New Roman"/>
                <w:i/>
                <w:iCs/>
                <w:sz w:val="20"/>
                <w:szCs w:val="20"/>
              </w:rPr>
              <w:t>Križnica</w:t>
            </w:r>
            <w:proofErr w:type="spellEnd"/>
            <w:r w:rsidRPr="009E56E9">
              <w:rPr>
                <w:rFonts w:cs="Times New Roman"/>
                <w:i/>
                <w:iCs/>
                <w:sz w:val="20"/>
                <w:szCs w:val="20"/>
              </w:rPr>
              <w:t>“, općina Pitomača</w:t>
            </w:r>
          </w:p>
        </w:tc>
        <w:tc>
          <w:tcPr>
            <w:tcW w:w="792" w:type="pct"/>
            <w:shd w:val="clear" w:color="auto" w:fill="auto"/>
            <w:vAlign w:val="center"/>
          </w:tcPr>
          <w:p w14:paraId="7E970529"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7.250.000</w:t>
            </w:r>
          </w:p>
        </w:tc>
        <w:tc>
          <w:tcPr>
            <w:tcW w:w="792" w:type="pct"/>
            <w:shd w:val="clear" w:color="auto" w:fill="auto"/>
            <w:noWrap/>
            <w:vAlign w:val="center"/>
          </w:tcPr>
          <w:p w14:paraId="02ADFF51"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w:t>
            </w:r>
          </w:p>
        </w:tc>
        <w:tc>
          <w:tcPr>
            <w:tcW w:w="792" w:type="pct"/>
            <w:shd w:val="clear" w:color="auto" w:fill="auto"/>
            <w:noWrap/>
            <w:vAlign w:val="center"/>
          </w:tcPr>
          <w:p w14:paraId="68287EFF"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7.250.000</w:t>
            </w:r>
          </w:p>
        </w:tc>
        <w:tc>
          <w:tcPr>
            <w:tcW w:w="792" w:type="pct"/>
            <w:shd w:val="clear" w:color="auto" w:fill="auto"/>
            <w:noWrap/>
            <w:vAlign w:val="center"/>
          </w:tcPr>
          <w:p w14:paraId="749CDBCC"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color w:val="000000"/>
                <w:sz w:val="20"/>
                <w:szCs w:val="20"/>
              </w:rPr>
              <w:t>-</w:t>
            </w:r>
          </w:p>
        </w:tc>
      </w:tr>
      <w:tr w:rsidR="00963395" w:rsidRPr="009E56E9" w14:paraId="0338D060" w14:textId="77777777" w:rsidTr="00EB1BC6">
        <w:trPr>
          <w:trHeight w:val="20"/>
        </w:trPr>
        <w:tc>
          <w:tcPr>
            <w:tcW w:w="1832" w:type="pct"/>
            <w:shd w:val="clear" w:color="auto" w:fill="auto"/>
            <w:vAlign w:val="center"/>
            <w:hideMark/>
          </w:tcPr>
          <w:p w14:paraId="2F50DB33" w14:textId="77777777" w:rsidR="00963395" w:rsidRPr="009E56E9" w:rsidRDefault="00963395" w:rsidP="00BC12C2">
            <w:pPr>
              <w:spacing w:before="60" w:after="60" w:line="240" w:lineRule="auto"/>
              <w:jc w:val="left"/>
              <w:rPr>
                <w:rFonts w:cs="Times New Roman"/>
                <w:i/>
                <w:iCs/>
                <w:sz w:val="20"/>
                <w:szCs w:val="20"/>
              </w:rPr>
            </w:pPr>
            <w:r w:rsidRPr="009E56E9">
              <w:rPr>
                <w:rFonts w:cs="Times New Roman"/>
                <w:i/>
                <w:iCs/>
                <w:sz w:val="20"/>
                <w:szCs w:val="20"/>
              </w:rPr>
              <w:t>Razvoj sustava obilježavanja vodnih putova Republike Hrvatske</w:t>
            </w:r>
          </w:p>
        </w:tc>
        <w:tc>
          <w:tcPr>
            <w:tcW w:w="792" w:type="pct"/>
            <w:shd w:val="clear" w:color="auto" w:fill="auto"/>
            <w:vAlign w:val="center"/>
            <w:hideMark/>
          </w:tcPr>
          <w:p w14:paraId="4BF5F6D0" w14:textId="1488D5C2" w:rsidR="00963395" w:rsidRPr="009E56E9" w:rsidRDefault="00806066" w:rsidP="00BC12C2">
            <w:pPr>
              <w:spacing w:before="60" w:after="60" w:line="240" w:lineRule="auto"/>
              <w:jc w:val="center"/>
              <w:rPr>
                <w:rFonts w:cs="Times New Roman"/>
                <w:sz w:val="20"/>
                <w:szCs w:val="20"/>
              </w:rPr>
            </w:pPr>
            <w:r w:rsidRPr="00806066">
              <w:rPr>
                <w:rFonts w:cs="Times New Roman"/>
                <w:sz w:val="20"/>
                <w:szCs w:val="20"/>
              </w:rPr>
              <w:t>33.500.000</w:t>
            </w:r>
          </w:p>
        </w:tc>
        <w:tc>
          <w:tcPr>
            <w:tcW w:w="792" w:type="pct"/>
            <w:shd w:val="clear" w:color="auto" w:fill="auto"/>
            <w:noWrap/>
            <w:vAlign w:val="center"/>
            <w:hideMark/>
          </w:tcPr>
          <w:p w14:paraId="360A67C0" w14:textId="774A4BA9" w:rsidR="00963395" w:rsidRPr="009E56E9" w:rsidRDefault="00806066" w:rsidP="00BC12C2">
            <w:pPr>
              <w:spacing w:before="60" w:after="60" w:line="240" w:lineRule="auto"/>
              <w:jc w:val="center"/>
              <w:rPr>
                <w:rFonts w:cs="Times New Roman"/>
                <w:sz w:val="20"/>
                <w:szCs w:val="20"/>
              </w:rPr>
            </w:pPr>
            <w:r w:rsidRPr="00806066">
              <w:rPr>
                <w:rFonts w:cs="Times New Roman"/>
                <w:sz w:val="20"/>
                <w:szCs w:val="20"/>
              </w:rPr>
              <w:t>5.025.000</w:t>
            </w:r>
          </w:p>
        </w:tc>
        <w:tc>
          <w:tcPr>
            <w:tcW w:w="792" w:type="pct"/>
            <w:shd w:val="clear" w:color="auto" w:fill="auto"/>
            <w:noWrap/>
            <w:vAlign w:val="center"/>
            <w:hideMark/>
          </w:tcPr>
          <w:p w14:paraId="483AF097" w14:textId="47641004" w:rsidR="00963395" w:rsidRPr="009E56E9" w:rsidRDefault="00806066" w:rsidP="00BC12C2">
            <w:pPr>
              <w:spacing w:before="60" w:after="60" w:line="240" w:lineRule="auto"/>
              <w:jc w:val="center"/>
              <w:rPr>
                <w:rFonts w:cs="Times New Roman"/>
                <w:sz w:val="20"/>
                <w:szCs w:val="20"/>
              </w:rPr>
            </w:pPr>
            <w:r w:rsidRPr="00806066">
              <w:rPr>
                <w:rFonts w:cs="Times New Roman"/>
                <w:sz w:val="20"/>
                <w:szCs w:val="20"/>
              </w:rPr>
              <w:t>28.475.000</w:t>
            </w:r>
          </w:p>
        </w:tc>
        <w:tc>
          <w:tcPr>
            <w:tcW w:w="792" w:type="pct"/>
            <w:shd w:val="clear" w:color="auto" w:fill="auto"/>
            <w:noWrap/>
            <w:vAlign w:val="center"/>
            <w:hideMark/>
          </w:tcPr>
          <w:p w14:paraId="182CA168"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color w:val="000000"/>
                <w:sz w:val="20"/>
                <w:szCs w:val="20"/>
              </w:rPr>
              <w:t>-</w:t>
            </w:r>
          </w:p>
        </w:tc>
      </w:tr>
      <w:tr w:rsidR="00963395" w:rsidRPr="009E56E9" w14:paraId="123667AA" w14:textId="77777777" w:rsidTr="00EB1BC6">
        <w:trPr>
          <w:trHeight w:val="20"/>
        </w:trPr>
        <w:tc>
          <w:tcPr>
            <w:tcW w:w="1832" w:type="pct"/>
            <w:shd w:val="clear" w:color="auto" w:fill="auto"/>
            <w:vAlign w:val="center"/>
            <w:hideMark/>
          </w:tcPr>
          <w:p w14:paraId="359EB231" w14:textId="77777777" w:rsidR="00963395" w:rsidRPr="009E56E9" w:rsidRDefault="00963395" w:rsidP="00BC12C2">
            <w:pPr>
              <w:spacing w:before="60" w:after="60" w:line="240" w:lineRule="auto"/>
              <w:jc w:val="left"/>
              <w:rPr>
                <w:rFonts w:cs="Times New Roman"/>
                <w:i/>
                <w:iCs/>
                <w:sz w:val="20"/>
                <w:szCs w:val="20"/>
              </w:rPr>
            </w:pPr>
            <w:r w:rsidRPr="009E56E9">
              <w:rPr>
                <w:rFonts w:cs="Times New Roman"/>
                <w:i/>
                <w:iCs/>
                <w:sz w:val="20"/>
                <w:szCs w:val="20"/>
              </w:rPr>
              <w:t>Izgradnja višenamjenskog kanala Dunav-Sava</w:t>
            </w:r>
          </w:p>
        </w:tc>
        <w:tc>
          <w:tcPr>
            <w:tcW w:w="792" w:type="pct"/>
            <w:shd w:val="clear" w:color="auto" w:fill="auto"/>
            <w:hideMark/>
          </w:tcPr>
          <w:p w14:paraId="2426C7F0"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3.047.500.000</w:t>
            </w:r>
          </w:p>
        </w:tc>
        <w:tc>
          <w:tcPr>
            <w:tcW w:w="792" w:type="pct"/>
            <w:shd w:val="clear" w:color="auto" w:fill="auto"/>
            <w:noWrap/>
            <w:hideMark/>
          </w:tcPr>
          <w:p w14:paraId="7ED10D43"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152.375.000</w:t>
            </w:r>
          </w:p>
        </w:tc>
        <w:tc>
          <w:tcPr>
            <w:tcW w:w="792" w:type="pct"/>
            <w:shd w:val="clear" w:color="auto" w:fill="auto"/>
            <w:noWrap/>
            <w:hideMark/>
          </w:tcPr>
          <w:p w14:paraId="34F6C3B1"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2.590.375.000</w:t>
            </w:r>
          </w:p>
        </w:tc>
        <w:tc>
          <w:tcPr>
            <w:tcW w:w="792" w:type="pct"/>
            <w:shd w:val="clear" w:color="auto" w:fill="auto"/>
            <w:noWrap/>
            <w:hideMark/>
          </w:tcPr>
          <w:p w14:paraId="79BE3CFB"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304.750.000</w:t>
            </w:r>
          </w:p>
        </w:tc>
      </w:tr>
      <w:tr w:rsidR="00963395" w:rsidRPr="009E56E9" w14:paraId="2C9BE941" w14:textId="77777777" w:rsidTr="00EB1BC6">
        <w:trPr>
          <w:trHeight w:val="20"/>
        </w:trPr>
        <w:tc>
          <w:tcPr>
            <w:tcW w:w="1832" w:type="pct"/>
            <w:shd w:val="clear" w:color="auto" w:fill="auto"/>
            <w:vAlign w:val="center"/>
            <w:hideMark/>
          </w:tcPr>
          <w:p w14:paraId="4C33AF9C" w14:textId="77777777" w:rsidR="00963395" w:rsidRPr="009E56E9" w:rsidRDefault="00963395" w:rsidP="00BC12C2">
            <w:pPr>
              <w:spacing w:before="60" w:after="60" w:line="240" w:lineRule="auto"/>
              <w:jc w:val="left"/>
              <w:rPr>
                <w:rFonts w:cs="Times New Roman"/>
                <w:i/>
                <w:iCs/>
                <w:sz w:val="20"/>
                <w:szCs w:val="20"/>
              </w:rPr>
            </w:pPr>
            <w:r w:rsidRPr="009E56E9">
              <w:rPr>
                <w:rFonts w:cs="Times New Roman"/>
                <w:i/>
                <w:iCs/>
                <w:sz w:val="20"/>
                <w:szCs w:val="20"/>
              </w:rPr>
              <w:t>Modernizacija i prilagodba plovila</w:t>
            </w:r>
          </w:p>
        </w:tc>
        <w:tc>
          <w:tcPr>
            <w:tcW w:w="792" w:type="pct"/>
            <w:shd w:val="clear" w:color="auto" w:fill="auto"/>
            <w:noWrap/>
            <w:vAlign w:val="center"/>
            <w:hideMark/>
          </w:tcPr>
          <w:p w14:paraId="75E4DF1E"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44.000.000</w:t>
            </w:r>
          </w:p>
        </w:tc>
        <w:tc>
          <w:tcPr>
            <w:tcW w:w="792" w:type="pct"/>
            <w:shd w:val="clear" w:color="auto" w:fill="auto"/>
            <w:noWrap/>
            <w:vAlign w:val="center"/>
            <w:hideMark/>
          </w:tcPr>
          <w:p w14:paraId="68506DDE"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w:t>
            </w:r>
          </w:p>
        </w:tc>
        <w:tc>
          <w:tcPr>
            <w:tcW w:w="792" w:type="pct"/>
            <w:shd w:val="clear" w:color="auto" w:fill="auto"/>
            <w:noWrap/>
            <w:vAlign w:val="center"/>
            <w:hideMark/>
          </w:tcPr>
          <w:p w14:paraId="7093D41C"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44.000.000</w:t>
            </w:r>
          </w:p>
        </w:tc>
        <w:tc>
          <w:tcPr>
            <w:tcW w:w="792" w:type="pct"/>
            <w:shd w:val="clear" w:color="auto" w:fill="auto"/>
            <w:noWrap/>
            <w:vAlign w:val="center"/>
            <w:hideMark/>
          </w:tcPr>
          <w:p w14:paraId="723D16AD"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color w:val="000000"/>
                <w:sz w:val="20"/>
                <w:szCs w:val="20"/>
              </w:rPr>
              <w:t>-</w:t>
            </w:r>
          </w:p>
        </w:tc>
      </w:tr>
      <w:tr w:rsidR="00963395" w:rsidRPr="009E56E9" w14:paraId="74DB2BDC" w14:textId="77777777" w:rsidTr="00EB1BC6">
        <w:trPr>
          <w:trHeight w:val="93"/>
        </w:trPr>
        <w:tc>
          <w:tcPr>
            <w:tcW w:w="1832" w:type="pct"/>
            <w:shd w:val="clear" w:color="auto" w:fill="auto"/>
            <w:vAlign w:val="center"/>
            <w:hideMark/>
          </w:tcPr>
          <w:p w14:paraId="74502692"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UKUPNO</w:t>
            </w:r>
          </w:p>
        </w:tc>
        <w:tc>
          <w:tcPr>
            <w:tcW w:w="792" w:type="pct"/>
            <w:shd w:val="clear" w:color="auto" w:fill="auto"/>
            <w:noWrap/>
            <w:vAlign w:val="center"/>
          </w:tcPr>
          <w:p w14:paraId="41E4A593" w14:textId="228FD0AA" w:rsidR="00963395" w:rsidRPr="009E56E9" w:rsidRDefault="00963395" w:rsidP="00BC12C2">
            <w:pPr>
              <w:spacing w:before="60" w:after="60" w:line="240" w:lineRule="auto"/>
              <w:jc w:val="center"/>
              <w:rPr>
                <w:rFonts w:cs="Times New Roman"/>
                <w:b/>
                <w:bCs/>
                <w:sz w:val="20"/>
                <w:szCs w:val="20"/>
              </w:rPr>
            </w:pPr>
            <w:r w:rsidRPr="009E56E9">
              <w:rPr>
                <w:rFonts w:cs="Times New Roman"/>
                <w:b/>
                <w:bCs/>
                <w:color w:val="000000"/>
                <w:sz w:val="20"/>
                <w:szCs w:val="20"/>
              </w:rPr>
              <w:t>3.</w:t>
            </w:r>
            <w:r w:rsidR="00806066">
              <w:rPr>
                <w:rFonts w:cs="Times New Roman"/>
                <w:b/>
                <w:bCs/>
                <w:color w:val="000000"/>
                <w:sz w:val="20"/>
                <w:szCs w:val="20"/>
              </w:rPr>
              <w:t>197</w:t>
            </w:r>
            <w:r w:rsidRPr="009E56E9">
              <w:rPr>
                <w:rFonts w:cs="Times New Roman"/>
                <w:b/>
                <w:bCs/>
                <w:color w:val="000000"/>
                <w:sz w:val="20"/>
                <w:szCs w:val="20"/>
              </w:rPr>
              <w:t>.</w:t>
            </w:r>
            <w:r w:rsidR="00806066">
              <w:rPr>
                <w:rFonts w:cs="Times New Roman"/>
                <w:b/>
                <w:bCs/>
                <w:color w:val="000000"/>
                <w:sz w:val="20"/>
                <w:szCs w:val="20"/>
              </w:rPr>
              <w:t>071</w:t>
            </w:r>
            <w:r w:rsidRPr="009E56E9">
              <w:rPr>
                <w:rFonts w:cs="Times New Roman"/>
                <w:b/>
                <w:bCs/>
                <w:color w:val="000000"/>
                <w:sz w:val="20"/>
                <w:szCs w:val="20"/>
              </w:rPr>
              <w:t>.000</w:t>
            </w:r>
          </w:p>
        </w:tc>
        <w:tc>
          <w:tcPr>
            <w:tcW w:w="792" w:type="pct"/>
            <w:shd w:val="clear" w:color="auto" w:fill="auto"/>
            <w:noWrap/>
            <w:vAlign w:val="center"/>
          </w:tcPr>
          <w:p w14:paraId="7BB0E006" w14:textId="210B53E4" w:rsidR="00963395" w:rsidRPr="009E56E9" w:rsidRDefault="00963395" w:rsidP="00BC12C2">
            <w:pPr>
              <w:spacing w:before="60" w:after="60" w:line="240" w:lineRule="auto"/>
              <w:jc w:val="center"/>
              <w:rPr>
                <w:rFonts w:cs="Times New Roman"/>
                <w:b/>
                <w:bCs/>
                <w:sz w:val="20"/>
                <w:szCs w:val="20"/>
              </w:rPr>
            </w:pPr>
            <w:r w:rsidRPr="009E56E9">
              <w:rPr>
                <w:rFonts w:cs="Times New Roman"/>
                <w:b/>
                <w:bCs/>
                <w:color w:val="000000"/>
                <w:sz w:val="20"/>
                <w:szCs w:val="20"/>
              </w:rPr>
              <w:t>16</w:t>
            </w:r>
            <w:r w:rsidR="00806066">
              <w:rPr>
                <w:rFonts w:cs="Times New Roman"/>
                <w:b/>
                <w:bCs/>
                <w:color w:val="000000"/>
                <w:sz w:val="20"/>
                <w:szCs w:val="20"/>
              </w:rPr>
              <w:t>7</w:t>
            </w:r>
            <w:r w:rsidRPr="009E56E9">
              <w:rPr>
                <w:rFonts w:cs="Times New Roman"/>
                <w:b/>
                <w:bCs/>
                <w:color w:val="000000"/>
                <w:sz w:val="20"/>
                <w:szCs w:val="20"/>
              </w:rPr>
              <w:t>.</w:t>
            </w:r>
            <w:r w:rsidR="00806066">
              <w:rPr>
                <w:rFonts w:cs="Times New Roman"/>
                <w:b/>
                <w:bCs/>
                <w:color w:val="000000"/>
                <w:sz w:val="20"/>
                <w:szCs w:val="20"/>
              </w:rPr>
              <w:t>123</w:t>
            </w:r>
            <w:r w:rsidRPr="009E56E9">
              <w:rPr>
                <w:rFonts w:cs="Times New Roman"/>
                <w:b/>
                <w:bCs/>
                <w:color w:val="000000"/>
                <w:sz w:val="20"/>
                <w:szCs w:val="20"/>
              </w:rPr>
              <w:t>.</w:t>
            </w:r>
            <w:r w:rsidR="00806066">
              <w:rPr>
                <w:rFonts w:cs="Times New Roman"/>
                <w:b/>
                <w:bCs/>
                <w:color w:val="000000"/>
                <w:sz w:val="20"/>
                <w:szCs w:val="20"/>
              </w:rPr>
              <w:t>150</w:t>
            </w:r>
          </w:p>
        </w:tc>
        <w:tc>
          <w:tcPr>
            <w:tcW w:w="792" w:type="pct"/>
            <w:shd w:val="clear" w:color="auto" w:fill="auto"/>
            <w:noWrap/>
            <w:vAlign w:val="center"/>
          </w:tcPr>
          <w:p w14:paraId="4B8F4E66" w14:textId="6C399D87" w:rsidR="00963395" w:rsidRPr="009E56E9" w:rsidRDefault="00963395" w:rsidP="00BC12C2">
            <w:pPr>
              <w:spacing w:before="60" w:after="60" w:line="240" w:lineRule="auto"/>
              <w:jc w:val="center"/>
              <w:rPr>
                <w:rFonts w:cs="Times New Roman"/>
                <w:b/>
                <w:bCs/>
                <w:sz w:val="20"/>
                <w:szCs w:val="20"/>
              </w:rPr>
            </w:pPr>
            <w:r w:rsidRPr="009E56E9">
              <w:rPr>
                <w:rFonts w:cs="Times New Roman"/>
                <w:b/>
                <w:bCs/>
                <w:color w:val="000000"/>
                <w:sz w:val="20"/>
                <w:szCs w:val="20"/>
              </w:rPr>
              <w:t>2.7</w:t>
            </w:r>
            <w:r w:rsidR="00806066">
              <w:rPr>
                <w:rFonts w:cs="Times New Roman"/>
                <w:b/>
                <w:bCs/>
                <w:color w:val="000000"/>
                <w:sz w:val="20"/>
                <w:szCs w:val="20"/>
              </w:rPr>
              <w:t>25</w:t>
            </w:r>
            <w:r w:rsidRPr="009E56E9">
              <w:rPr>
                <w:rFonts w:cs="Times New Roman"/>
                <w:b/>
                <w:bCs/>
                <w:color w:val="000000"/>
                <w:sz w:val="20"/>
                <w:szCs w:val="20"/>
              </w:rPr>
              <w:t>.</w:t>
            </w:r>
            <w:r w:rsidR="00806066">
              <w:rPr>
                <w:rFonts w:cs="Times New Roman"/>
                <w:b/>
                <w:bCs/>
                <w:color w:val="000000"/>
                <w:sz w:val="20"/>
                <w:szCs w:val="20"/>
              </w:rPr>
              <w:t>197</w:t>
            </w:r>
            <w:r w:rsidRPr="009E56E9">
              <w:rPr>
                <w:rFonts w:cs="Times New Roman"/>
                <w:b/>
                <w:bCs/>
                <w:color w:val="000000"/>
                <w:sz w:val="20"/>
                <w:szCs w:val="20"/>
              </w:rPr>
              <w:t>.</w:t>
            </w:r>
            <w:r w:rsidR="00806066">
              <w:rPr>
                <w:rFonts w:cs="Times New Roman"/>
                <w:b/>
                <w:bCs/>
                <w:color w:val="000000"/>
                <w:sz w:val="20"/>
                <w:szCs w:val="20"/>
              </w:rPr>
              <w:t>850</w:t>
            </w:r>
          </w:p>
        </w:tc>
        <w:tc>
          <w:tcPr>
            <w:tcW w:w="792" w:type="pct"/>
            <w:shd w:val="clear" w:color="auto" w:fill="auto"/>
            <w:noWrap/>
            <w:vAlign w:val="center"/>
          </w:tcPr>
          <w:p w14:paraId="53BF8196"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bCs/>
                <w:color w:val="000000"/>
                <w:sz w:val="20"/>
                <w:szCs w:val="20"/>
              </w:rPr>
              <w:t>304.750.000</w:t>
            </w:r>
          </w:p>
        </w:tc>
      </w:tr>
    </w:tbl>
    <w:p w14:paraId="172E84FF" w14:textId="77777777" w:rsidR="00963395" w:rsidRPr="009E56E9" w:rsidRDefault="00963395" w:rsidP="009E56E9">
      <w:pPr>
        <w:spacing w:before="120" w:after="120"/>
        <w:rPr>
          <w:i/>
          <w:iCs/>
        </w:rPr>
      </w:pPr>
      <w:r w:rsidRPr="009E56E9">
        <w:rPr>
          <w:i/>
          <w:iCs/>
          <w:sz w:val="20"/>
          <w:szCs w:val="20"/>
        </w:rPr>
        <w:t>* Postoji mogućnost da će umjesto kredita izvor sufinanciranja za trošak predviđen u ovoj kategoriji biti državni proračun (potencijalno s razdjela Ministarstva financija).</w:t>
      </w:r>
    </w:p>
    <w:p w14:paraId="6EB0D7AB" w14:textId="2E26847F" w:rsidR="00963395" w:rsidRDefault="009E56E9" w:rsidP="009E56E9">
      <w:pPr>
        <w:pStyle w:val="Caption"/>
      </w:pPr>
      <w:r>
        <w:t xml:space="preserve">Tablica </w:t>
      </w:r>
      <w:fldSimple w:instr=" SEQ Tablica \* ARABIC ">
        <w:r w:rsidR="00A77E03">
          <w:rPr>
            <w:noProof/>
          </w:rPr>
          <w:t>22</w:t>
        </w:r>
      </w:fldSimple>
      <w:r>
        <w:t xml:space="preserve">. </w:t>
      </w:r>
      <w:r w:rsidRPr="009C17D4">
        <w:t>Planirani projekti/ulaganja za razvoj luke Vukovar</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2"/>
        <w:gridCol w:w="1420"/>
        <w:gridCol w:w="1123"/>
        <w:gridCol w:w="990"/>
        <w:gridCol w:w="1135"/>
        <w:gridCol w:w="1569"/>
      </w:tblGrid>
      <w:tr w:rsidR="00963395" w:rsidRPr="009E56E9" w14:paraId="782EF5A3" w14:textId="77777777" w:rsidTr="00EB1BC6">
        <w:trPr>
          <w:trHeight w:val="20"/>
        </w:trPr>
        <w:tc>
          <w:tcPr>
            <w:tcW w:w="1561" w:type="pct"/>
            <w:vMerge w:val="restart"/>
            <w:shd w:val="clear" w:color="auto" w:fill="ACB9CA"/>
            <w:vAlign w:val="center"/>
            <w:hideMark/>
          </w:tcPr>
          <w:p w14:paraId="114E9B55"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Planirani projekt/ investicija</w:t>
            </w:r>
          </w:p>
        </w:tc>
        <w:tc>
          <w:tcPr>
            <w:tcW w:w="783" w:type="pct"/>
            <w:vMerge w:val="restart"/>
            <w:shd w:val="clear" w:color="auto" w:fill="ACB9CA"/>
            <w:tcMar>
              <w:left w:w="28" w:type="dxa"/>
              <w:right w:w="28" w:type="dxa"/>
            </w:tcMar>
            <w:vAlign w:val="center"/>
            <w:hideMark/>
          </w:tcPr>
          <w:p w14:paraId="0FA9C80D"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Ukupan trošak</w:t>
            </w:r>
          </w:p>
        </w:tc>
        <w:tc>
          <w:tcPr>
            <w:tcW w:w="2656" w:type="pct"/>
            <w:gridSpan w:val="4"/>
            <w:shd w:val="clear" w:color="auto" w:fill="ACB9CA"/>
            <w:tcMar>
              <w:left w:w="0" w:type="dxa"/>
              <w:right w:w="0" w:type="dxa"/>
            </w:tcMar>
            <w:vAlign w:val="center"/>
            <w:hideMark/>
          </w:tcPr>
          <w:p w14:paraId="7F6C48BA"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Izvor financiranja</w:t>
            </w:r>
          </w:p>
        </w:tc>
      </w:tr>
      <w:tr w:rsidR="00963395" w:rsidRPr="009E56E9" w14:paraId="0F21E036" w14:textId="77777777" w:rsidTr="00EB1BC6">
        <w:trPr>
          <w:trHeight w:val="20"/>
        </w:trPr>
        <w:tc>
          <w:tcPr>
            <w:tcW w:w="1561" w:type="pct"/>
            <w:vMerge/>
            <w:vAlign w:val="center"/>
            <w:hideMark/>
          </w:tcPr>
          <w:p w14:paraId="3C9267F9" w14:textId="77777777" w:rsidR="00963395" w:rsidRPr="009E56E9" w:rsidRDefault="00963395" w:rsidP="00BC12C2">
            <w:pPr>
              <w:spacing w:before="60" w:after="60" w:line="240" w:lineRule="auto"/>
              <w:jc w:val="center"/>
              <w:rPr>
                <w:rFonts w:cs="Times New Roman"/>
                <w:b/>
                <w:color w:val="000000"/>
                <w:sz w:val="20"/>
                <w:szCs w:val="20"/>
              </w:rPr>
            </w:pPr>
          </w:p>
        </w:tc>
        <w:tc>
          <w:tcPr>
            <w:tcW w:w="783" w:type="pct"/>
            <w:vMerge/>
            <w:tcMar>
              <w:left w:w="28" w:type="dxa"/>
              <w:right w:w="28" w:type="dxa"/>
            </w:tcMar>
            <w:vAlign w:val="center"/>
            <w:hideMark/>
          </w:tcPr>
          <w:p w14:paraId="57AB9BBD" w14:textId="77777777" w:rsidR="00963395" w:rsidRPr="009E56E9" w:rsidRDefault="00963395" w:rsidP="00BC12C2">
            <w:pPr>
              <w:spacing w:before="60" w:after="60" w:line="240" w:lineRule="auto"/>
              <w:jc w:val="center"/>
              <w:rPr>
                <w:rFonts w:cs="Times New Roman"/>
                <w:b/>
                <w:color w:val="000000"/>
                <w:sz w:val="20"/>
                <w:szCs w:val="20"/>
              </w:rPr>
            </w:pPr>
          </w:p>
        </w:tc>
        <w:tc>
          <w:tcPr>
            <w:tcW w:w="619" w:type="pct"/>
            <w:shd w:val="clear" w:color="auto" w:fill="ACB9CA"/>
            <w:tcMar>
              <w:left w:w="0" w:type="dxa"/>
              <w:right w:w="0" w:type="dxa"/>
            </w:tcMar>
            <w:hideMark/>
          </w:tcPr>
          <w:p w14:paraId="6D828B28"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Državni proračun (RKP lučke uprave u sklopu razdjela MMPI)</w:t>
            </w:r>
          </w:p>
        </w:tc>
        <w:tc>
          <w:tcPr>
            <w:tcW w:w="546" w:type="pct"/>
            <w:shd w:val="clear" w:color="auto" w:fill="ACB9CA"/>
            <w:tcMar>
              <w:left w:w="0" w:type="dxa"/>
              <w:right w:w="0" w:type="dxa"/>
            </w:tcMar>
            <w:vAlign w:val="center"/>
            <w:hideMark/>
          </w:tcPr>
          <w:p w14:paraId="44217425"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Gradski/ općinski proračun</w:t>
            </w:r>
          </w:p>
        </w:tc>
        <w:tc>
          <w:tcPr>
            <w:tcW w:w="626" w:type="pct"/>
            <w:shd w:val="clear" w:color="auto" w:fill="ACB9CA"/>
            <w:tcMar>
              <w:left w:w="0" w:type="dxa"/>
              <w:right w:w="0" w:type="dxa"/>
            </w:tcMar>
            <w:vAlign w:val="center"/>
            <w:hideMark/>
          </w:tcPr>
          <w:p w14:paraId="52717799"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EU fondovi</w:t>
            </w:r>
          </w:p>
        </w:tc>
        <w:tc>
          <w:tcPr>
            <w:tcW w:w="865" w:type="pct"/>
            <w:shd w:val="clear" w:color="auto" w:fill="ACB9CA"/>
            <w:tcMar>
              <w:left w:w="0" w:type="dxa"/>
              <w:right w:w="0" w:type="dxa"/>
            </w:tcMar>
            <w:vAlign w:val="center"/>
            <w:hideMark/>
          </w:tcPr>
          <w:p w14:paraId="6605FF59"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Krediti (uključujući financijske instrumente EU)</w:t>
            </w:r>
          </w:p>
        </w:tc>
      </w:tr>
      <w:tr w:rsidR="00963395" w:rsidRPr="009E56E9" w14:paraId="2E889CA3" w14:textId="77777777" w:rsidTr="00EB1BC6">
        <w:trPr>
          <w:trHeight w:val="20"/>
        </w:trPr>
        <w:tc>
          <w:tcPr>
            <w:tcW w:w="1561" w:type="pct"/>
            <w:shd w:val="clear" w:color="auto" w:fill="auto"/>
            <w:vAlign w:val="center"/>
            <w:hideMark/>
          </w:tcPr>
          <w:p w14:paraId="21A33A28"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t xml:space="preserve">Izgradnja vertikalne obale u luci Vukovar </w:t>
            </w:r>
          </w:p>
        </w:tc>
        <w:tc>
          <w:tcPr>
            <w:tcW w:w="783" w:type="pct"/>
            <w:shd w:val="clear" w:color="auto" w:fill="auto"/>
            <w:tcMar>
              <w:left w:w="28" w:type="dxa"/>
              <w:right w:w="28" w:type="dxa"/>
            </w:tcMar>
            <w:vAlign w:val="center"/>
            <w:hideMark/>
          </w:tcPr>
          <w:p w14:paraId="0DFACF66"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327.583.890</w:t>
            </w:r>
          </w:p>
        </w:tc>
        <w:tc>
          <w:tcPr>
            <w:tcW w:w="619" w:type="pct"/>
            <w:shd w:val="clear" w:color="auto" w:fill="auto"/>
            <w:noWrap/>
            <w:tcMar>
              <w:left w:w="0" w:type="dxa"/>
              <w:right w:w="0" w:type="dxa"/>
            </w:tcMar>
            <w:vAlign w:val="center"/>
            <w:hideMark/>
          </w:tcPr>
          <w:p w14:paraId="69F33EBD"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49.137.583</w:t>
            </w:r>
          </w:p>
        </w:tc>
        <w:tc>
          <w:tcPr>
            <w:tcW w:w="546" w:type="pct"/>
            <w:shd w:val="clear" w:color="auto" w:fill="auto"/>
            <w:noWrap/>
            <w:tcMar>
              <w:left w:w="0" w:type="dxa"/>
              <w:right w:w="0" w:type="dxa"/>
            </w:tcMar>
            <w:vAlign w:val="center"/>
            <w:hideMark/>
          </w:tcPr>
          <w:p w14:paraId="33BACBD3"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w:t>
            </w:r>
          </w:p>
        </w:tc>
        <w:tc>
          <w:tcPr>
            <w:tcW w:w="626" w:type="pct"/>
            <w:shd w:val="clear" w:color="auto" w:fill="auto"/>
            <w:noWrap/>
            <w:tcMar>
              <w:left w:w="0" w:type="dxa"/>
              <w:right w:w="0" w:type="dxa"/>
            </w:tcMar>
            <w:vAlign w:val="center"/>
            <w:hideMark/>
          </w:tcPr>
          <w:p w14:paraId="202A3E76"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278.446.307</w:t>
            </w:r>
          </w:p>
        </w:tc>
        <w:tc>
          <w:tcPr>
            <w:tcW w:w="865" w:type="pct"/>
            <w:shd w:val="clear" w:color="auto" w:fill="auto"/>
            <w:noWrap/>
            <w:tcMar>
              <w:left w:w="0" w:type="dxa"/>
              <w:right w:w="0" w:type="dxa"/>
            </w:tcMar>
            <w:vAlign w:val="center"/>
            <w:hideMark/>
          </w:tcPr>
          <w:p w14:paraId="0FAB026C"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r>
      <w:tr w:rsidR="00963395" w:rsidRPr="009E56E9" w14:paraId="0971856B" w14:textId="77777777" w:rsidTr="00EB1BC6">
        <w:trPr>
          <w:trHeight w:val="20"/>
        </w:trPr>
        <w:tc>
          <w:tcPr>
            <w:tcW w:w="1561" w:type="pct"/>
            <w:shd w:val="clear" w:color="auto" w:fill="auto"/>
            <w:vAlign w:val="center"/>
          </w:tcPr>
          <w:p w14:paraId="49EDE3EB"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t>Izgradnja pristaništa Vučedol</w:t>
            </w:r>
          </w:p>
        </w:tc>
        <w:tc>
          <w:tcPr>
            <w:tcW w:w="783" w:type="pct"/>
            <w:shd w:val="clear" w:color="auto" w:fill="auto"/>
            <w:tcMar>
              <w:left w:w="28" w:type="dxa"/>
              <w:right w:w="28" w:type="dxa"/>
            </w:tcMar>
            <w:vAlign w:val="center"/>
          </w:tcPr>
          <w:p w14:paraId="464D8BE2" w14:textId="77777777" w:rsidR="00963395" w:rsidRPr="009E56E9" w:rsidRDefault="00963395" w:rsidP="00BC12C2">
            <w:pPr>
              <w:spacing w:before="60" w:after="60" w:line="240" w:lineRule="auto"/>
              <w:jc w:val="center"/>
              <w:rPr>
                <w:rFonts w:cs="Times New Roman"/>
                <w:sz w:val="20"/>
                <w:szCs w:val="20"/>
              </w:rPr>
            </w:pPr>
            <w:r w:rsidRPr="009E56E9">
              <w:rPr>
                <w:rFonts w:cs="Times New Roman"/>
                <w:iCs/>
                <w:color w:val="000000"/>
                <w:sz w:val="20"/>
                <w:szCs w:val="20"/>
              </w:rPr>
              <w:t>2.500.000</w:t>
            </w:r>
          </w:p>
        </w:tc>
        <w:tc>
          <w:tcPr>
            <w:tcW w:w="619" w:type="pct"/>
            <w:shd w:val="clear" w:color="auto" w:fill="auto"/>
            <w:noWrap/>
            <w:tcMar>
              <w:left w:w="0" w:type="dxa"/>
              <w:right w:w="0" w:type="dxa"/>
            </w:tcMar>
            <w:vAlign w:val="center"/>
          </w:tcPr>
          <w:p w14:paraId="27FC2AF4" w14:textId="77777777" w:rsidR="00963395" w:rsidRPr="009E56E9" w:rsidRDefault="00963395" w:rsidP="00BC12C2">
            <w:pPr>
              <w:spacing w:before="60" w:after="60" w:line="240" w:lineRule="auto"/>
              <w:jc w:val="center"/>
              <w:rPr>
                <w:rFonts w:cs="Times New Roman"/>
                <w:sz w:val="20"/>
                <w:szCs w:val="20"/>
              </w:rPr>
            </w:pPr>
            <w:r w:rsidRPr="009E56E9">
              <w:rPr>
                <w:rFonts w:cs="Times New Roman"/>
                <w:iCs/>
                <w:color w:val="000000"/>
                <w:sz w:val="20"/>
                <w:szCs w:val="20"/>
              </w:rPr>
              <w:t>375.000</w:t>
            </w:r>
          </w:p>
        </w:tc>
        <w:tc>
          <w:tcPr>
            <w:tcW w:w="546" w:type="pct"/>
            <w:shd w:val="clear" w:color="auto" w:fill="auto"/>
            <w:noWrap/>
            <w:tcMar>
              <w:left w:w="0" w:type="dxa"/>
              <w:right w:w="0" w:type="dxa"/>
            </w:tcMar>
            <w:vAlign w:val="center"/>
          </w:tcPr>
          <w:p w14:paraId="1008A1EB" w14:textId="77777777" w:rsidR="00963395" w:rsidRPr="009E56E9" w:rsidRDefault="00963395" w:rsidP="00BC12C2">
            <w:pPr>
              <w:spacing w:before="60" w:after="60" w:line="240" w:lineRule="auto"/>
              <w:jc w:val="center"/>
              <w:rPr>
                <w:rFonts w:cs="Times New Roman"/>
                <w:sz w:val="20"/>
                <w:szCs w:val="20"/>
              </w:rPr>
            </w:pPr>
          </w:p>
        </w:tc>
        <w:tc>
          <w:tcPr>
            <w:tcW w:w="626" w:type="pct"/>
            <w:shd w:val="clear" w:color="auto" w:fill="auto"/>
            <w:noWrap/>
            <w:tcMar>
              <w:left w:w="0" w:type="dxa"/>
              <w:right w:w="0" w:type="dxa"/>
            </w:tcMar>
            <w:vAlign w:val="center"/>
          </w:tcPr>
          <w:p w14:paraId="36386E97" w14:textId="77777777" w:rsidR="00963395" w:rsidRPr="009E56E9" w:rsidRDefault="00963395" w:rsidP="00BC12C2">
            <w:pPr>
              <w:spacing w:before="60" w:after="60" w:line="240" w:lineRule="auto"/>
              <w:jc w:val="center"/>
              <w:rPr>
                <w:rFonts w:cs="Times New Roman"/>
                <w:sz w:val="20"/>
                <w:szCs w:val="20"/>
              </w:rPr>
            </w:pPr>
            <w:r w:rsidRPr="009E56E9">
              <w:rPr>
                <w:rFonts w:cs="Times New Roman"/>
                <w:iCs/>
                <w:color w:val="000000"/>
                <w:sz w:val="20"/>
                <w:szCs w:val="20"/>
              </w:rPr>
              <w:t>2.125.000</w:t>
            </w:r>
          </w:p>
        </w:tc>
        <w:tc>
          <w:tcPr>
            <w:tcW w:w="865" w:type="pct"/>
            <w:shd w:val="clear" w:color="auto" w:fill="auto"/>
            <w:noWrap/>
            <w:tcMar>
              <w:left w:w="0" w:type="dxa"/>
              <w:right w:w="0" w:type="dxa"/>
            </w:tcMar>
            <w:vAlign w:val="center"/>
          </w:tcPr>
          <w:p w14:paraId="2DF775DE" w14:textId="77777777" w:rsidR="00963395" w:rsidRPr="009E56E9" w:rsidRDefault="00963395" w:rsidP="00BC12C2">
            <w:pPr>
              <w:spacing w:before="60" w:after="60" w:line="240" w:lineRule="auto"/>
              <w:jc w:val="center"/>
              <w:rPr>
                <w:rFonts w:cs="Times New Roman"/>
                <w:iCs/>
                <w:color w:val="000000"/>
                <w:sz w:val="20"/>
                <w:szCs w:val="20"/>
              </w:rPr>
            </w:pPr>
          </w:p>
        </w:tc>
      </w:tr>
      <w:tr w:rsidR="00963395" w:rsidRPr="009E56E9" w14:paraId="6AB08429" w14:textId="77777777" w:rsidTr="00EB1BC6">
        <w:trPr>
          <w:trHeight w:val="20"/>
        </w:trPr>
        <w:tc>
          <w:tcPr>
            <w:tcW w:w="1561" w:type="pct"/>
            <w:shd w:val="clear" w:color="auto" w:fill="auto"/>
            <w:vAlign w:val="center"/>
            <w:hideMark/>
          </w:tcPr>
          <w:p w14:paraId="6317FD16"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lastRenderedPageBreak/>
              <w:t>Proširenje pristaništa za putničke brodove u Vukovaru</w:t>
            </w:r>
          </w:p>
        </w:tc>
        <w:tc>
          <w:tcPr>
            <w:tcW w:w="783" w:type="pct"/>
            <w:shd w:val="clear" w:color="auto" w:fill="auto"/>
            <w:tcMar>
              <w:left w:w="28" w:type="dxa"/>
              <w:right w:w="28" w:type="dxa"/>
            </w:tcMar>
            <w:vAlign w:val="center"/>
            <w:hideMark/>
          </w:tcPr>
          <w:p w14:paraId="2A551D12"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60.000.000</w:t>
            </w:r>
          </w:p>
        </w:tc>
        <w:tc>
          <w:tcPr>
            <w:tcW w:w="619" w:type="pct"/>
            <w:shd w:val="clear" w:color="auto" w:fill="auto"/>
            <w:noWrap/>
            <w:tcMar>
              <w:left w:w="0" w:type="dxa"/>
              <w:right w:w="0" w:type="dxa"/>
            </w:tcMar>
            <w:vAlign w:val="center"/>
            <w:hideMark/>
          </w:tcPr>
          <w:p w14:paraId="1E48FA7B"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60.000.000</w:t>
            </w:r>
          </w:p>
        </w:tc>
        <w:tc>
          <w:tcPr>
            <w:tcW w:w="546" w:type="pct"/>
            <w:shd w:val="clear" w:color="auto" w:fill="auto"/>
            <w:noWrap/>
            <w:tcMar>
              <w:left w:w="0" w:type="dxa"/>
              <w:right w:w="0" w:type="dxa"/>
            </w:tcMar>
            <w:vAlign w:val="center"/>
            <w:hideMark/>
          </w:tcPr>
          <w:p w14:paraId="70BE0A56"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w:t>
            </w:r>
          </w:p>
        </w:tc>
        <w:tc>
          <w:tcPr>
            <w:tcW w:w="626" w:type="pct"/>
            <w:shd w:val="clear" w:color="auto" w:fill="auto"/>
            <w:noWrap/>
            <w:tcMar>
              <w:left w:w="0" w:type="dxa"/>
              <w:right w:w="0" w:type="dxa"/>
            </w:tcMar>
            <w:vAlign w:val="center"/>
            <w:hideMark/>
          </w:tcPr>
          <w:p w14:paraId="459F7449" w14:textId="77777777" w:rsidR="00963395" w:rsidRPr="009E56E9" w:rsidRDefault="00963395" w:rsidP="00BC12C2">
            <w:pPr>
              <w:spacing w:before="60" w:after="60" w:line="240" w:lineRule="auto"/>
              <w:jc w:val="center"/>
              <w:rPr>
                <w:rFonts w:cs="Times New Roman"/>
                <w:sz w:val="20"/>
                <w:szCs w:val="20"/>
              </w:rPr>
            </w:pPr>
            <w:r w:rsidRPr="009E56E9">
              <w:rPr>
                <w:rFonts w:cs="Times New Roman"/>
                <w:sz w:val="20"/>
                <w:szCs w:val="20"/>
              </w:rPr>
              <w:t>-</w:t>
            </w:r>
          </w:p>
        </w:tc>
        <w:tc>
          <w:tcPr>
            <w:tcW w:w="865" w:type="pct"/>
            <w:shd w:val="clear" w:color="auto" w:fill="auto"/>
            <w:noWrap/>
            <w:tcMar>
              <w:left w:w="0" w:type="dxa"/>
              <w:right w:w="0" w:type="dxa"/>
            </w:tcMar>
            <w:vAlign w:val="center"/>
            <w:hideMark/>
          </w:tcPr>
          <w:p w14:paraId="113CF5DB"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r>
      <w:tr w:rsidR="00963395" w:rsidRPr="009E56E9" w14:paraId="34C01011" w14:textId="77777777" w:rsidTr="00EB1BC6">
        <w:trPr>
          <w:trHeight w:val="20"/>
        </w:trPr>
        <w:tc>
          <w:tcPr>
            <w:tcW w:w="1561" w:type="pct"/>
            <w:shd w:val="clear" w:color="auto" w:fill="auto"/>
            <w:vAlign w:val="center"/>
            <w:hideMark/>
          </w:tcPr>
          <w:p w14:paraId="10CAFC2D"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UKUPNO</w:t>
            </w:r>
          </w:p>
        </w:tc>
        <w:tc>
          <w:tcPr>
            <w:tcW w:w="783" w:type="pct"/>
            <w:shd w:val="clear" w:color="auto" w:fill="auto"/>
            <w:tcMar>
              <w:left w:w="28" w:type="dxa"/>
              <w:right w:w="28" w:type="dxa"/>
            </w:tcMar>
            <w:vAlign w:val="center"/>
          </w:tcPr>
          <w:p w14:paraId="563917AC" w14:textId="77777777" w:rsidR="00963395" w:rsidRPr="009E56E9" w:rsidRDefault="00963395" w:rsidP="00BC12C2">
            <w:pPr>
              <w:spacing w:before="60" w:after="60" w:line="240" w:lineRule="auto"/>
              <w:jc w:val="center"/>
              <w:rPr>
                <w:rFonts w:cs="Times New Roman"/>
                <w:b/>
                <w:bCs/>
                <w:sz w:val="20"/>
                <w:szCs w:val="20"/>
              </w:rPr>
            </w:pPr>
            <w:r w:rsidRPr="009E56E9">
              <w:rPr>
                <w:rFonts w:cs="Times New Roman"/>
                <w:b/>
                <w:bCs/>
                <w:color w:val="000000"/>
                <w:sz w:val="20"/>
                <w:szCs w:val="20"/>
              </w:rPr>
              <w:t>390.083.890</w:t>
            </w:r>
          </w:p>
        </w:tc>
        <w:tc>
          <w:tcPr>
            <w:tcW w:w="619" w:type="pct"/>
            <w:shd w:val="clear" w:color="auto" w:fill="auto"/>
            <w:tcMar>
              <w:left w:w="0" w:type="dxa"/>
              <w:right w:w="0" w:type="dxa"/>
            </w:tcMar>
            <w:vAlign w:val="center"/>
          </w:tcPr>
          <w:p w14:paraId="674E0CB4" w14:textId="77777777" w:rsidR="00963395" w:rsidRPr="009E56E9" w:rsidRDefault="00963395" w:rsidP="00BC12C2">
            <w:pPr>
              <w:spacing w:before="60" w:after="60" w:line="240" w:lineRule="auto"/>
              <w:jc w:val="center"/>
              <w:rPr>
                <w:rFonts w:cs="Times New Roman"/>
                <w:b/>
                <w:bCs/>
                <w:sz w:val="20"/>
                <w:szCs w:val="20"/>
              </w:rPr>
            </w:pPr>
            <w:r w:rsidRPr="009E56E9">
              <w:rPr>
                <w:rFonts w:cs="Times New Roman"/>
                <w:b/>
                <w:bCs/>
                <w:color w:val="000000"/>
                <w:sz w:val="20"/>
                <w:szCs w:val="20"/>
              </w:rPr>
              <w:t>109.512.583</w:t>
            </w:r>
          </w:p>
        </w:tc>
        <w:tc>
          <w:tcPr>
            <w:tcW w:w="546" w:type="pct"/>
            <w:shd w:val="clear" w:color="auto" w:fill="auto"/>
            <w:tcMar>
              <w:left w:w="0" w:type="dxa"/>
              <w:right w:w="0" w:type="dxa"/>
            </w:tcMar>
            <w:vAlign w:val="center"/>
          </w:tcPr>
          <w:p w14:paraId="384A52D2" w14:textId="77777777" w:rsidR="00963395" w:rsidRPr="009E56E9" w:rsidRDefault="00963395" w:rsidP="00BC12C2">
            <w:pPr>
              <w:spacing w:before="60" w:after="60" w:line="240" w:lineRule="auto"/>
              <w:jc w:val="center"/>
              <w:rPr>
                <w:rFonts w:eastAsia="Calibri" w:cs="Times New Roman"/>
                <w:b/>
                <w:bCs/>
                <w:color w:val="000000"/>
                <w:sz w:val="20"/>
                <w:szCs w:val="20"/>
              </w:rPr>
            </w:pPr>
            <w:r w:rsidRPr="009E56E9">
              <w:rPr>
                <w:rFonts w:cs="Times New Roman"/>
                <w:b/>
                <w:bCs/>
                <w:color w:val="000000"/>
                <w:sz w:val="20"/>
                <w:szCs w:val="20"/>
              </w:rPr>
              <w:t>-</w:t>
            </w:r>
          </w:p>
        </w:tc>
        <w:tc>
          <w:tcPr>
            <w:tcW w:w="626" w:type="pct"/>
            <w:shd w:val="clear" w:color="auto" w:fill="auto"/>
            <w:tcMar>
              <w:left w:w="0" w:type="dxa"/>
              <w:right w:w="0" w:type="dxa"/>
            </w:tcMar>
            <w:vAlign w:val="center"/>
          </w:tcPr>
          <w:p w14:paraId="16581EAE" w14:textId="77777777" w:rsidR="00963395" w:rsidRPr="009E56E9" w:rsidRDefault="00963395" w:rsidP="00BC12C2">
            <w:pPr>
              <w:spacing w:before="60" w:after="60" w:line="240" w:lineRule="auto"/>
              <w:jc w:val="center"/>
              <w:rPr>
                <w:rFonts w:eastAsia="Calibri" w:cs="Times New Roman"/>
                <w:b/>
                <w:bCs/>
                <w:color w:val="000000"/>
                <w:sz w:val="20"/>
                <w:szCs w:val="20"/>
              </w:rPr>
            </w:pPr>
            <w:r w:rsidRPr="009E56E9">
              <w:rPr>
                <w:rFonts w:cs="Times New Roman"/>
                <w:b/>
                <w:bCs/>
                <w:color w:val="000000"/>
                <w:sz w:val="20"/>
                <w:szCs w:val="20"/>
              </w:rPr>
              <w:t>280.571.307</w:t>
            </w:r>
          </w:p>
        </w:tc>
        <w:tc>
          <w:tcPr>
            <w:tcW w:w="865" w:type="pct"/>
            <w:shd w:val="clear" w:color="auto" w:fill="auto"/>
            <w:tcMar>
              <w:left w:w="0" w:type="dxa"/>
              <w:right w:w="0" w:type="dxa"/>
            </w:tcMar>
            <w:vAlign w:val="center"/>
          </w:tcPr>
          <w:p w14:paraId="4D9DAB43"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iCs/>
                <w:color w:val="000000"/>
                <w:sz w:val="20"/>
                <w:szCs w:val="20"/>
              </w:rPr>
              <w:t>-</w:t>
            </w:r>
          </w:p>
        </w:tc>
      </w:tr>
    </w:tbl>
    <w:p w14:paraId="47353723" w14:textId="77777777" w:rsidR="00963395" w:rsidRDefault="00963395" w:rsidP="00963395"/>
    <w:p w14:paraId="5F91272F" w14:textId="77777777" w:rsidR="00963395" w:rsidRDefault="00963395" w:rsidP="00963395">
      <w:pPr>
        <w:jc w:val="left"/>
      </w:pPr>
      <w:r>
        <w:br w:type="page"/>
      </w:r>
    </w:p>
    <w:p w14:paraId="5E991E5F" w14:textId="3E1DC7F9" w:rsidR="00963395" w:rsidRDefault="00963395" w:rsidP="009E56E9">
      <w:pPr>
        <w:pStyle w:val="Caption"/>
        <w:keepNext/>
        <w:jc w:val="left"/>
      </w:pPr>
      <w:bookmarkStart w:id="242" w:name="_Toc69744758"/>
      <w:r>
        <w:lastRenderedPageBreak/>
        <w:t xml:space="preserve">Tablica </w:t>
      </w:r>
      <w:fldSimple w:instr=" SEQ Tablica \* ARABIC ">
        <w:r w:rsidR="00A77E03">
          <w:rPr>
            <w:noProof/>
          </w:rPr>
          <w:t>23</w:t>
        </w:r>
      </w:fldSimple>
      <w:r w:rsidR="009E56E9">
        <w:rPr>
          <w:noProof/>
        </w:rPr>
        <w:t>.</w:t>
      </w:r>
      <w:r>
        <w:t xml:space="preserve"> Planirani projekti/ulaganja za razvoj luke Slavonski Brod</w:t>
      </w:r>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71"/>
        <w:gridCol w:w="991"/>
        <w:gridCol w:w="1223"/>
        <w:gridCol w:w="1225"/>
        <w:gridCol w:w="1225"/>
        <w:gridCol w:w="1227"/>
      </w:tblGrid>
      <w:tr w:rsidR="00963395" w:rsidRPr="009E56E9" w14:paraId="5233D0F4" w14:textId="77777777" w:rsidTr="00EB1BC6">
        <w:trPr>
          <w:trHeight w:val="20"/>
        </w:trPr>
        <w:tc>
          <w:tcPr>
            <w:tcW w:w="1749" w:type="pct"/>
            <w:vMerge w:val="restart"/>
            <w:shd w:val="clear" w:color="000000" w:fill="ACB9CA"/>
            <w:vAlign w:val="center"/>
            <w:hideMark/>
          </w:tcPr>
          <w:p w14:paraId="332F1CB9"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Planirani projekt/ investicija</w:t>
            </w:r>
          </w:p>
        </w:tc>
        <w:tc>
          <w:tcPr>
            <w:tcW w:w="547" w:type="pct"/>
            <w:vMerge w:val="restart"/>
            <w:shd w:val="clear" w:color="000000" w:fill="ACB9CA"/>
            <w:tcMar>
              <w:left w:w="0" w:type="dxa"/>
              <w:right w:w="0" w:type="dxa"/>
            </w:tcMar>
            <w:vAlign w:val="center"/>
            <w:hideMark/>
          </w:tcPr>
          <w:p w14:paraId="316DA280"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Ukupan trošak</w:t>
            </w:r>
          </w:p>
        </w:tc>
        <w:tc>
          <w:tcPr>
            <w:tcW w:w="2704" w:type="pct"/>
            <w:gridSpan w:val="4"/>
            <w:shd w:val="clear" w:color="000000" w:fill="ACB9CA"/>
            <w:tcMar>
              <w:left w:w="0" w:type="dxa"/>
              <w:right w:w="0" w:type="dxa"/>
            </w:tcMar>
            <w:vAlign w:val="center"/>
            <w:hideMark/>
          </w:tcPr>
          <w:p w14:paraId="55FFD24E"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Izvor financiranja</w:t>
            </w:r>
          </w:p>
        </w:tc>
      </w:tr>
      <w:tr w:rsidR="00963395" w:rsidRPr="009E56E9" w14:paraId="46886C68" w14:textId="77777777" w:rsidTr="00EB1BC6">
        <w:trPr>
          <w:trHeight w:val="20"/>
        </w:trPr>
        <w:tc>
          <w:tcPr>
            <w:tcW w:w="1749" w:type="pct"/>
            <w:vMerge/>
            <w:vAlign w:val="center"/>
            <w:hideMark/>
          </w:tcPr>
          <w:p w14:paraId="28E3F995" w14:textId="77777777" w:rsidR="00963395" w:rsidRPr="009E56E9" w:rsidRDefault="00963395" w:rsidP="00BC12C2">
            <w:pPr>
              <w:spacing w:before="60" w:after="60" w:line="240" w:lineRule="auto"/>
              <w:jc w:val="left"/>
              <w:rPr>
                <w:rFonts w:cs="Times New Roman"/>
                <w:b/>
                <w:color w:val="000000"/>
                <w:sz w:val="20"/>
                <w:szCs w:val="20"/>
              </w:rPr>
            </w:pPr>
          </w:p>
        </w:tc>
        <w:tc>
          <w:tcPr>
            <w:tcW w:w="547" w:type="pct"/>
            <w:vMerge/>
            <w:tcMar>
              <w:left w:w="0" w:type="dxa"/>
              <w:right w:w="0" w:type="dxa"/>
            </w:tcMar>
            <w:vAlign w:val="center"/>
            <w:hideMark/>
          </w:tcPr>
          <w:p w14:paraId="4CEA93E8" w14:textId="77777777" w:rsidR="00963395" w:rsidRPr="009E56E9" w:rsidRDefault="00963395" w:rsidP="00BC12C2">
            <w:pPr>
              <w:spacing w:before="60" w:after="60" w:line="240" w:lineRule="auto"/>
              <w:jc w:val="left"/>
              <w:rPr>
                <w:rFonts w:cs="Times New Roman"/>
                <w:b/>
                <w:color w:val="000000"/>
                <w:sz w:val="20"/>
                <w:szCs w:val="20"/>
              </w:rPr>
            </w:pPr>
          </w:p>
        </w:tc>
        <w:tc>
          <w:tcPr>
            <w:tcW w:w="675" w:type="pct"/>
            <w:shd w:val="clear" w:color="000000" w:fill="ACB9CA"/>
            <w:tcMar>
              <w:left w:w="0" w:type="dxa"/>
              <w:right w:w="0" w:type="dxa"/>
            </w:tcMar>
            <w:hideMark/>
          </w:tcPr>
          <w:p w14:paraId="5E390FC2"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Državni proračun (RKP lučke uprave u sklopu razdjela MMPI)</w:t>
            </w:r>
          </w:p>
        </w:tc>
        <w:tc>
          <w:tcPr>
            <w:tcW w:w="676" w:type="pct"/>
            <w:shd w:val="clear" w:color="000000" w:fill="ACB9CA"/>
            <w:tcMar>
              <w:left w:w="0" w:type="dxa"/>
              <w:right w:w="0" w:type="dxa"/>
            </w:tcMar>
            <w:vAlign w:val="center"/>
            <w:hideMark/>
          </w:tcPr>
          <w:p w14:paraId="4E1E7592"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Gradski/ općinski proračun</w:t>
            </w:r>
          </w:p>
        </w:tc>
        <w:tc>
          <w:tcPr>
            <w:tcW w:w="676" w:type="pct"/>
            <w:shd w:val="clear" w:color="000000" w:fill="ACB9CA"/>
            <w:tcMar>
              <w:left w:w="0" w:type="dxa"/>
              <w:right w:w="0" w:type="dxa"/>
            </w:tcMar>
            <w:vAlign w:val="center"/>
            <w:hideMark/>
          </w:tcPr>
          <w:p w14:paraId="019131B1"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EU fondovi</w:t>
            </w:r>
          </w:p>
        </w:tc>
        <w:tc>
          <w:tcPr>
            <w:tcW w:w="677" w:type="pct"/>
            <w:shd w:val="clear" w:color="000000" w:fill="ACB9CA"/>
            <w:tcMar>
              <w:left w:w="0" w:type="dxa"/>
              <w:right w:w="0" w:type="dxa"/>
            </w:tcMar>
            <w:vAlign w:val="center"/>
            <w:hideMark/>
          </w:tcPr>
          <w:p w14:paraId="3A2C0A00"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Krediti (uključujući financijske instrumente EU)</w:t>
            </w:r>
          </w:p>
        </w:tc>
      </w:tr>
      <w:tr w:rsidR="00963395" w:rsidRPr="009E56E9" w14:paraId="44A36084" w14:textId="77777777" w:rsidTr="00EB1BC6">
        <w:trPr>
          <w:trHeight w:val="20"/>
        </w:trPr>
        <w:tc>
          <w:tcPr>
            <w:tcW w:w="1749" w:type="pct"/>
            <w:shd w:val="clear" w:color="auto" w:fill="auto"/>
            <w:vAlign w:val="center"/>
            <w:hideMark/>
          </w:tcPr>
          <w:p w14:paraId="7AB39EE1"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t xml:space="preserve">Dovršetak izgradnje lučke infrastrukture </w:t>
            </w:r>
          </w:p>
        </w:tc>
        <w:tc>
          <w:tcPr>
            <w:tcW w:w="547" w:type="pct"/>
            <w:shd w:val="clear" w:color="auto" w:fill="auto"/>
            <w:tcMar>
              <w:left w:w="0" w:type="dxa"/>
              <w:right w:w="0" w:type="dxa"/>
            </w:tcMar>
            <w:vAlign w:val="center"/>
            <w:hideMark/>
          </w:tcPr>
          <w:p w14:paraId="57E31A6B" w14:textId="77777777" w:rsidR="00963395" w:rsidRPr="009E56E9" w:rsidRDefault="00963395" w:rsidP="00BC12C2">
            <w:pPr>
              <w:spacing w:before="60" w:after="60" w:line="240" w:lineRule="auto"/>
              <w:jc w:val="center"/>
              <w:rPr>
                <w:rFonts w:cs="Times New Roman"/>
                <w:iCs/>
                <w:sz w:val="20"/>
                <w:szCs w:val="20"/>
              </w:rPr>
            </w:pPr>
            <w:r w:rsidRPr="009E56E9">
              <w:rPr>
                <w:rFonts w:cs="Times New Roman"/>
                <w:iCs/>
                <w:sz w:val="20"/>
                <w:szCs w:val="20"/>
              </w:rPr>
              <w:t>43.775.000</w:t>
            </w:r>
          </w:p>
        </w:tc>
        <w:tc>
          <w:tcPr>
            <w:tcW w:w="675" w:type="pct"/>
            <w:shd w:val="clear" w:color="auto" w:fill="auto"/>
            <w:noWrap/>
            <w:tcMar>
              <w:left w:w="0" w:type="dxa"/>
              <w:right w:w="0" w:type="dxa"/>
            </w:tcMar>
            <w:vAlign w:val="center"/>
            <w:hideMark/>
          </w:tcPr>
          <w:p w14:paraId="3E795E4D" w14:textId="77777777" w:rsidR="00963395" w:rsidRPr="009E56E9" w:rsidRDefault="00963395" w:rsidP="00BC12C2">
            <w:pPr>
              <w:spacing w:before="60" w:after="60" w:line="240" w:lineRule="auto"/>
              <w:jc w:val="center"/>
              <w:rPr>
                <w:rFonts w:cs="Times New Roman"/>
                <w:iCs/>
                <w:sz w:val="20"/>
                <w:szCs w:val="20"/>
              </w:rPr>
            </w:pPr>
            <w:r w:rsidRPr="009E56E9">
              <w:rPr>
                <w:rFonts w:cs="Times New Roman"/>
                <w:iCs/>
                <w:sz w:val="20"/>
                <w:szCs w:val="20"/>
              </w:rPr>
              <w:t>43.775.000</w:t>
            </w:r>
          </w:p>
        </w:tc>
        <w:tc>
          <w:tcPr>
            <w:tcW w:w="676" w:type="pct"/>
            <w:shd w:val="clear" w:color="auto" w:fill="auto"/>
            <w:noWrap/>
            <w:tcMar>
              <w:left w:w="0" w:type="dxa"/>
              <w:right w:w="0" w:type="dxa"/>
            </w:tcMar>
            <w:vAlign w:val="center"/>
            <w:hideMark/>
          </w:tcPr>
          <w:p w14:paraId="51238B3C" w14:textId="77777777" w:rsidR="00963395" w:rsidRPr="009E56E9" w:rsidRDefault="00963395" w:rsidP="00BC12C2">
            <w:pPr>
              <w:spacing w:before="60" w:after="60" w:line="240" w:lineRule="auto"/>
              <w:jc w:val="center"/>
              <w:rPr>
                <w:rFonts w:cs="Times New Roman"/>
                <w:iCs/>
                <w:sz w:val="20"/>
                <w:szCs w:val="20"/>
              </w:rPr>
            </w:pPr>
            <w:r w:rsidRPr="009E56E9">
              <w:rPr>
                <w:rFonts w:cs="Times New Roman"/>
                <w:iCs/>
                <w:sz w:val="20"/>
                <w:szCs w:val="20"/>
              </w:rPr>
              <w:t>-</w:t>
            </w:r>
          </w:p>
        </w:tc>
        <w:tc>
          <w:tcPr>
            <w:tcW w:w="676" w:type="pct"/>
            <w:shd w:val="clear" w:color="auto" w:fill="auto"/>
            <w:noWrap/>
            <w:tcMar>
              <w:left w:w="0" w:type="dxa"/>
              <w:right w:w="0" w:type="dxa"/>
            </w:tcMar>
            <w:vAlign w:val="center"/>
            <w:hideMark/>
          </w:tcPr>
          <w:p w14:paraId="5BA15FC7" w14:textId="77777777" w:rsidR="00963395" w:rsidRPr="009E56E9" w:rsidRDefault="00963395" w:rsidP="00BC12C2">
            <w:pPr>
              <w:spacing w:before="60" w:after="60" w:line="240" w:lineRule="auto"/>
              <w:jc w:val="center"/>
              <w:rPr>
                <w:rFonts w:cs="Times New Roman"/>
                <w:iCs/>
                <w:sz w:val="20"/>
                <w:szCs w:val="20"/>
              </w:rPr>
            </w:pPr>
            <w:r w:rsidRPr="009E56E9">
              <w:rPr>
                <w:rFonts w:cs="Times New Roman"/>
                <w:iCs/>
                <w:sz w:val="20"/>
                <w:szCs w:val="20"/>
              </w:rPr>
              <w:t>-</w:t>
            </w:r>
          </w:p>
        </w:tc>
        <w:tc>
          <w:tcPr>
            <w:tcW w:w="677" w:type="pct"/>
            <w:shd w:val="clear" w:color="auto" w:fill="auto"/>
            <w:noWrap/>
            <w:tcMar>
              <w:left w:w="0" w:type="dxa"/>
              <w:right w:w="0" w:type="dxa"/>
            </w:tcMar>
            <w:vAlign w:val="center"/>
            <w:hideMark/>
          </w:tcPr>
          <w:p w14:paraId="58E42D1C"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r>
      <w:tr w:rsidR="00963395" w:rsidRPr="009E56E9" w14:paraId="3A9D4628" w14:textId="77777777" w:rsidTr="00EB1BC6">
        <w:trPr>
          <w:trHeight w:val="20"/>
        </w:trPr>
        <w:tc>
          <w:tcPr>
            <w:tcW w:w="1749" w:type="pct"/>
            <w:shd w:val="clear" w:color="auto" w:fill="auto"/>
            <w:vAlign w:val="center"/>
          </w:tcPr>
          <w:p w14:paraId="4ABA7D85"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t>Izgradnja terminala za opasne terete; Postrojenje za zbrinjavanje otpada i opskrbu brodova pogonskim gorivom u luci Slavonski Brod</w:t>
            </w:r>
          </w:p>
        </w:tc>
        <w:tc>
          <w:tcPr>
            <w:tcW w:w="547" w:type="pct"/>
            <w:shd w:val="clear" w:color="auto" w:fill="auto"/>
            <w:tcMar>
              <w:left w:w="0" w:type="dxa"/>
              <w:right w:w="0" w:type="dxa"/>
            </w:tcMar>
            <w:vAlign w:val="center"/>
          </w:tcPr>
          <w:p w14:paraId="6F6E41C9" w14:textId="77777777" w:rsidR="00963395" w:rsidRPr="009E56E9" w:rsidRDefault="00963395" w:rsidP="00BC12C2">
            <w:pPr>
              <w:spacing w:before="60" w:after="60" w:line="240" w:lineRule="auto"/>
              <w:jc w:val="center"/>
              <w:rPr>
                <w:rFonts w:cs="Times New Roman"/>
                <w:sz w:val="20"/>
                <w:szCs w:val="20"/>
              </w:rPr>
            </w:pPr>
            <w:r w:rsidRPr="009E56E9">
              <w:rPr>
                <w:rFonts w:cs="Times New Roman"/>
                <w:iCs/>
                <w:color w:val="000000"/>
                <w:sz w:val="20"/>
                <w:szCs w:val="20"/>
              </w:rPr>
              <w:t>61.180.000</w:t>
            </w:r>
          </w:p>
        </w:tc>
        <w:tc>
          <w:tcPr>
            <w:tcW w:w="675" w:type="pct"/>
            <w:shd w:val="clear" w:color="auto" w:fill="auto"/>
            <w:noWrap/>
            <w:tcMar>
              <w:left w:w="0" w:type="dxa"/>
              <w:right w:w="0" w:type="dxa"/>
            </w:tcMar>
            <w:vAlign w:val="center"/>
          </w:tcPr>
          <w:p w14:paraId="73DEC07D" w14:textId="77777777" w:rsidR="00963395" w:rsidRPr="009E56E9" w:rsidRDefault="00963395" w:rsidP="00BC12C2">
            <w:pPr>
              <w:spacing w:before="60" w:after="60" w:line="240" w:lineRule="auto"/>
              <w:jc w:val="center"/>
              <w:rPr>
                <w:rFonts w:cs="Times New Roman"/>
                <w:sz w:val="20"/>
                <w:szCs w:val="20"/>
              </w:rPr>
            </w:pPr>
            <w:r w:rsidRPr="009E56E9">
              <w:rPr>
                <w:rFonts w:cs="Times New Roman"/>
                <w:iCs/>
                <w:sz w:val="20"/>
                <w:szCs w:val="20"/>
              </w:rPr>
              <w:t>9.177.000</w:t>
            </w:r>
          </w:p>
        </w:tc>
        <w:tc>
          <w:tcPr>
            <w:tcW w:w="676" w:type="pct"/>
            <w:shd w:val="clear" w:color="auto" w:fill="auto"/>
            <w:noWrap/>
            <w:tcMar>
              <w:left w:w="0" w:type="dxa"/>
              <w:right w:w="0" w:type="dxa"/>
            </w:tcMar>
            <w:vAlign w:val="center"/>
          </w:tcPr>
          <w:p w14:paraId="438B8102" w14:textId="77777777" w:rsidR="00963395" w:rsidRPr="009E56E9" w:rsidRDefault="00963395" w:rsidP="00BC12C2">
            <w:pPr>
              <w:spacing w:before="60" w:after="60" w:line="240" w:lineRule="auto"/>
              <w:jc w:val="center"/>
              <w:rPr>
                <w:rFonts w:cs="Times New Roman"/>
                <w:sz w:val="20"/>
                <w:szCs w:val="20"/>
              </w:rPr>
            </w:pPr>
            <w:r w:rsidRPr="009E56E9">
              <w:rPr>
                <w:rFonts w:cs="Times New Roman"/>
                <w:iCs/>
                <w:sz w:val="20"/>
                <w:szCs w:val="20"/>
              </w:rPr>
              <w:t>-</w:t>
            </w:r>
          </w:p>
        </w:tc>
        <w:tc>
          <w:tcPr>
            <w:tcW w:w="676" w:type="pct"/>
            <w:shd w:val="clear" w:color="auto" w:fill="auto"/>
            <w:noWrap/>
            <w:tcMar>
              <w:left w:w="0" w:type="dxa"/>
              <w:right w:w="0" w:type="dxa"/>
            </w:tcMar>
            <w:vAlign w:val="center"/>
          </w:tcPr>
          <w:p w14:paraId="59E0FE78" w14:textId="77777777" w:rsidR="00963395" w:rsidRPr="009E56E9" w:rsidRDefault="00963395" w:rsidP="00BC12C2">
            <w:pPr>
              <w:spacing w:before="60" w:after="60" w:line="240" w:lineRule="auto"/>
              <w:jc w:val="center"/>
              <w:rPr>
                <w:rFonts w:cs="Times New Roman"/>
                <w:sz w:val="20"/>
                <w:szCs w:val="20"/>
              </w:rPr>
            </w:pPr>
            <w:r w:rsidRPr="009E56E9">
              <w:rPr>
                <w:rFonts w:cs="Times New Roman"/>
                <w:iCs/>
                <w:sz w:val="20"/>
                <w:szCs w:val="20"/>
              </w:rPr>
              <w:t>52.003.000</w:t>
            </w:r>
          </w:p>
        </w:tc>
        <w:tc>
          <w:tcPr>
            <w:tcW w:w="677" w:type="pct"/>
            <w:shd w:val="clear" w:color="auto" w:fill="auto"/>
            <w:noWrap/>
            <w:tcMar>
              <w:left w:w="0" w:type="dxa"/>
              <w:right w:w="0" w:type="dxa"/>
            </w:tcMar>
            <w:vAlign w:val="center"/>
          </w:tcPr>
          <w:p w14:paraId="278F2C25"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r>
      <w:tr w:rsidR="00963395" w:rsidRPr="009E56E9" w14:paraId="41B3DA26" w14:textId="77777777" w:rsidTr="00EB1BC6">
        <w:trPr>
          <w:trHeight w:val="20"/>
        </w:trPr>
        <w:tc>
          <w:tcPr>
            <w:tcW w:w="1749" w:type="pct"/>
            <w:shd w:val="clear" w:color="auto" w:fill="auto"/>
            <w:vAlign w:val="center"/>
            <w:hideMark/>
          </w:tcPr>
          <w:p w14:paraId="3E9947A5"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t>Nastavak izgradnje industrijskog kolosijeka u lučkom području luke Slavonski Brod sa spojem na X željeznički koridor</w:t>
            </w:r>
          </w:p>
        </w:tc>
        <w:tc>
          <w:tcPr>
            <w:tcW w:w="547" w:type="pct"/>
            <w:shd w:val="clear" w:color="auto" w:fill="auto"/>
            <w:tcMar>
              <w:left w:w="0" w:type="dxa"/>
              <w:right w:w="0" w:type="dxa"/>
            </w:tcMar>
            <w:vAlign w:val="center"/>
            <w:hideMark/>
          </w:tcPr>
          <w:p w14:paraId="195E59FD" w14:textId="77777777" w:rsidR="00963395" w:rsidRPr="009E56E9" w:rsidRDefault="00963395" w:rsidP="00BC12C2">
            <w:pPr>
              <w:spacing w:before="60" w:after="60" w:line="240" w:lineRule="auto"/>
              <w:jc w:val="center"/>
              <w:rPr>
                <w:rFonts w:cs="Times New Roman"/>
                <w:iCs/>
                <w:sz w:val="20"/>
                <w:szCs w:val="20"/>
              </w:rPr>
            </w:pPr>
            <w:r w:rsidRPr="009E56E9">
              <w:rPr>
                <w:rFonts w:cs="Times New Roman"/>
                <w:iCs/>
                <w:sz w:val="20"/>
                <w:szCs w:val="20"/>
              </w:rPr>
              <w:t>55.062.000</w:t>
            </w:r>
          </w:p>
        </w:tc>
        <w:tc>
          <w:tcPr>
            <w:tcW w:w="675" w:type="pct"/>
            <w:shd w:val="clear" w:color="auto" w:fill="auto"/>
            <w:noWrap/>
            <w:tcMar>
              <w:left w:w="0" w:type="dxa"/>
              <w:right w:w="0" w:type="dxa"/>
            </w:tcMar>
            <w:vAlign w:val="center"/>
          </w:tcPr>
          <w:p w14:paraId="53AEF89B" w14:textId="77777777" w:rsidR="00963395" w:rsidRPr="009E56E9" w:rsidRDefault="00963395" w:rsidP="00BC12C2">
            <w:pPr>
              <w:spacing w:before="60" w:after="60" w:line="240" w:lineRule="auto"/>
              <w:jc w:val="center"/>
              <w:rPr>
                <w:rFonts w:cs="Times New Roman"/>
                <w:iCs/>
                <w:sz w:val="20"/>
                <w:szCs w:val="20"/>
              </w:rPr>
            </w:pPr>
            <w:r w:rsidRPr="009E56E9">
              <w:rPr>
                <w:rFonts w:cs="Times New Roman"/>
                <w:iCs/>
                <w:sz w:val="20"/>
                <w:szCs w:val="20"/>
              </w:rPr>
              <w:t>8.259.300</w:t>
            </w:r>
          </w:p>
        </w:tc>
        <w:tc>
          <w:tcPr>
            <w:tcW w:w="676" w:type="pct"/>
            <w:shd w:val="clear" w:color="auto" w:fill="auto"/>
            <w:noWrap/>
            <w:tcMar>
              <w:left w:w="0" w:type="dxa"/>
              <w:right w:w="0" w:type="dxa"/>
            </w:tcMar>
            <w:vAlign w:val="center"/>
          </w:tcPr>
          <w:p w14:paraId="7A8426E6" w14:textId="77777777" w:rsidR="00963395" w:rsidRPr="009E56E9" w:rsidRDefault="00963395" w:rsidP="00BC12C2">
            <w:pPr>
              <w:spacing w:before="60" w:after="60" w:line="240" w:lineRule="auto"/>
              <w:jc w:val="center"/>
              <w:rPr>
                <w:rFonts w:cs="Times New Roman"/>
                <w:iCs/>
                <w:sz w:val="20"/>
                <w:szCs w:val="20"/>
              </w:rPr>
            </w:pPr>
          </w:p>
        </w:tc>
        <w:tc>
          <w:tcPr>
            <w:tcW w:w="676" w:type="pct"/>
            <w:shd w:val="clear" w:color="auto" w:fill="auto"/>
            <w:noWrap/>
            <w:tcMar>
              <w:left w:w="0" w:type="dxa"/>
              <w:right w:w="0" w:type="dxa"/>
            </w:tcMar>
            <w:vAlign w:val="center"/>
          </w:tcPr>
          <w:p w14:paraId="3AD54888" w14:textId="77777777" w:rsidR="00963395" w:rsidRPr="009E56E9" w:rsidRDefault="00963395" w:rsidP="00BC12C2">
            <w:pPr>
              <w:spacing w:before="60" w:after="60" w:line="240" w:lineRule="auto"/>
              <w:jc w:val="center"/>
              <w:rPr>
                <w:rFonts w:cs="Times New Roman"/>
                <w:iCs/>
                <w:sz w:val="20"/>
                <w:szCs w:val="20"/>
              </w:rPr>
            </w:pPr>
            <w:r w:rsidRPr="009E56E9">
              <w:rPr>
                <w:rFonts w:cs="Times New Roman"/>
                <w:iCs/>
                <w:sz w:val="20"/>
                <w:szCs w:val="20"/>
              </w:rPr>
              <w:t>46.802.700</w:t>
            </w:r>
          </w:p>
        </w:tc>
        <w:tc>
          <w:tcPr>
            <w:tcW w:w="677" w:type="pct"/>
            <w:shd w:val="clear" w:color="auto" w:fill="auto"/>
            <w:noWrap/>
            <w:tcMar>
              <w:left w:w="0" w:type="dxa"/>
              <w:right w:w="0" w:type="dxa"/>
            </w:tcMar>
            <w:vAlign w:val="center"/>
            <w:hideMark/>
          </w:tcPr>
          <w:p w14:paraId="234C505E"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r>
      <w:tr w:rsidR="00963395" w:rsidRPr="009E56E9" w14:paraId="3B4721FE" w14:textId="77777777" w:rsidTr="00EB1BC6">
        <w:trPr>
          <w:trHeight w:val="20"/>
        </w:trPr>
        <w:tc>
          <w:tcPr>
            <w:tcW w:w="1749" w:type="pct"/>
            <w:shd w:val="clear" w:color="auto" w:fill="auto"/>
            <w:noWrap/>
            <w:vAlign w:val="center"/>
            <w:hideMark/>
          </w:tcPr>
          <w:p w14:paraId="2BC4BFE5"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UKUPNO</w:t>
            </w:r>
          </w:p>
        </w:tc>
        <w:tc>
          <w:tcPr>
            <w:tcW w:w="547" w:type="pct"/>
            <w:shd w:val="clear" w:color="auto" w:fill="auto"/>
            <w:tcMar>
              <w:left w:w="0" w:type="dxa"/>
              <w:right w:w="0" w:type="dxa"/>
            </w:tcMar>
            <w:vAlign w:val="center"/>
          </w:tcPr>
          <w:p w14:paraId="360270BC" w14:textId="77777777" w:rsidR="00963395" w:rsidRPr="009E56E9" w:rsidRDefault="00963395" w:rsidP="00BC12C2">
            <w:pPr>
              <w:spacing w:before="60" w:after="60" w:line="240" w:lineRule="auto"/>
              <w:jc w:val="center"/>
              <w:rPr>
                <w:rFonts w:cs="Times New Roman"/>
                <w:b/>
                <w:bCs/>
                <w:sz w:val="20"/>
                <w:szCs w:val="20"/>
              </w:rPr>
            </w:pPr>
            <w:r w:rsidRPr="009E56E9">
              <w:rPr>
                <w:rFonts w:cs="Times New Roman"/>
                <w:b/>
                <w:bCs/>
                <w:color w:val="000000"/>
                <w:sz w:val="20"/>
                <w:szCs w:val="20"/>
              </w:rPr>
              <w:t>160.017.000</w:t>
            </w:r>
          </w:p>
        </w:tc>
        <w:tc>
          <w:tcPr>
            <w:tcW w:w="675" w:type="pct"/>
            <w:shd w:val="clear" w:color="auto" w:fill="auto"/>
            <w:noWrap/>
            <w:tcMar>
              <w:left w:w="0" w:type="dxa"/>
              <w:right w:w="0" w:type="dxa"/>
            </w:tcMar>
            <w:vAlign w:val="center"/>
          </w:tcPr>
          <w:p w14:paraId="16ABAD26" w14:textId="77777777" w:rsidR="00963395" w:rsidRPr="009E56E9" w:rsidRDefault="00963395" w:rsidP="00BC12C2">
            <w:pPr>
              <w:spacing w:before="60" w:after="60" w:line="240" w:lineRule="auto"/>
              <w:jc w:val="center"/>
              <w:rPr>
                <w:rFonts w:cs="Times New Roman"/>
                <w:b/>
                <w:bCs/>
                <w:sz w:val="20"/>
                <w:szCs w:val="20"/>
              </w:rPr>
            </w:pPr>
            <w:r w:rsidRPr="009E56E9">
              <w:rPr>
                <w:rFonts w:cs="Times New Roman"/>
                <w:b/>
                <w:bCs/>
                <w:color w:val="000000"/>
                <w:sz w:val="20"/>
                <w:szCs w:val="20"/>
              </w:rPr>
              <w:t>61.211.300</w:t>
            </w:r>
          </w:p>
        </w:tc>
        <w:tc>
          <w:tcPr>
            <w:tcW w:w="676" w:type="pct"/>
            <w:shd w:val="clear" w:color="auto" w:fill="auto"/>
            <w:noWrap/>
            <w:tcMar>
              <w:left w:w="0" w:type="dxa"/>
              <w:right w:w="0" w:type="dxa"/>
            </w:tcMar>
            <w:vAlign w:val="center"/>
          </w:tcPr>
          <w:p w14:paraId="531E3DE8" w14:textId="77777777" w:rsidR="00963395" w:rsidRPr="009E56E9" w:rsidRDefault="00963395" w:rsidP="00BC12C2">
            <w:pPr>
              <w:spacing w:before="60" w:after="60" w:line="240" w:lineRule="auto"/>
              <w:jc w:val="center"/>
              <w:rPr>
                <w:rFonts w:eastAsia="Calibri" w:cs="Times New Roman"/>
                <w:b/>
                <w:bCs/>
                <w:color w:val="000000"/>
                <w:sz w:val="20"/>
                <w:szCs w:val="20"/>
              </w:rPr>
            </w:pPr>
            <w:r w:rsidRPr="009E56E9">
              <w:rPr>
                <w:rFonts w:cs="Times New Roman"/>
                <w:b/>
                <w:bCs/>
                <w:color w:val="000000"/>
                <w:sz w:val="20"/>
                <w:szCs w:val="20"/>
              </w:rPr>
              <w:t>-</w:t>
            </w:r>
          </w:p>
        </w:tc>
        <w:tc>
          <w:tcPr>
            <w:tcW w:w="676" w:type="pct"/>
            <w:shd w:val="clear" w:color="auto" w:fill="auto"/>
            <w:noWrap/>
            <w:tcMar>
              <w:left w:w="0" w:type="dxa"/>
              <w:right w:w="0" w:type="dxa"/>
            </w:tcMar>
            <w:vAlign w:val="center"/>
          </w:tcPr>
          <w:p w14:paraId="4A39C279" w14:textId="77777777" w:rsidR="00963395" w:rsidRPr="009E56E9" w:rsidRDefault="00963395" w:rsidP="00BC12C2">
            <w:pPr>
              <w:spacing w:before="60" w:after="60" w:line="240" w:lineRule="auto"/>
              <w:jc w:val="center"/>
              <w:rPr>
                <w:rFonts w:eastAsia="Calibri" w:cs="Times New Roman"/>
                <w:b/>
                <w:bCs/>
                <w:color w:val="000000"/>
                <w:sz w:val="20"/>
                <w:szCs w:val="20"/>
              </w:rPr>
            </w:pPr>
            <w:r w:rsidRPr="009E56E9">
              <w:rPr>
                <w:rFonts w:cs="Times New Roman"/>
                <w:b/>
                <w:bCs/>
                <w:color w:val="000000"/>
                <w:sz w:val="20"/>
                <w:szCs w:val="20"/>
              </w:rPr>
              <w:t>98.805.700</w:t>
            </w:r>
          </w:p>
        </w:tc>
        <w:tc>
          <w:tcPr>
            <w:tcW w:w="677" w:type="pct"/>
            <w:shd w:val="clear" w:color="auto" w:fill="auto"/>
            <w:noWrap/>
            <w:tcMar>
              <w:left w:w="0" w:type="dxa"/>
              <w:right w:w="0" w:type="dxa"/>
            </w:tcMar>
            <w:vAlign w:val="center"/>
          </w:tcPr>
          <w:p w14:paraId="24E689F4" w14:textId="77777777" w:rsidR="00963395" w:rsidRPr="009E56E9" w:rsidRDefault="00963395" w:rsidP="00BC12C2">
            <w:pPr>
              <w:spacing w:before="60" w:after="60" w:line="240" w:lineRule="auto"/>
              <w:jc w:val="center"/>
              <w:rPr>
                <w:rFonts w:eastAsia="Calibri" w:cs="Times New Roman"/>
                <w:b/>
                <w:bCs/>
                <w:color w:val="000000"/>
                <w:sz w:val="20"/>
                <w:szCs w:val="20"/>
              </w:rPr>
            </w:pPr>
            <w:r w:rsidRPr="009E56E9">
              <w:rPr>
                <w:rFonts w:cs="Times New Roman"/>
                <w:iCs/>
                <w:color w:val="000000"/>
                <w:sz w:val="20"/>
                <w:szCs w:val="20"/>
              </w:rPr>
              <w:t>-</w:t>
            </w:r>
          </w:p>
        </w:tc>
      </w:tr>
    </w:tbl>
    <w:p w14:paraId="32EFEAA3" w14:textId="77777777" w:rsidR="00963395" w:rsidRDefault="00963395" w:rsidP="00963395"/>
    <w:p w14:paraId="39092F21" w14:textId="7C4555D3" w:rsidR="00963395" w:rsidRDefault="00963395" w:rsidP="009E56E9">
      <w:pPr>
        <w:pStyle w:val="Caption"/>
        <w:keepNext/>
      </w:pPr>
      <w:bookmarkStart w:id="243" w:name="_Toc69744759"/>
      <w:r>
        <w:t xml:space="preserve">Tablica </w:t>
      </w:r>
      <w:fldSimple w:instr=" SEQ Tablica \* ARABIC ">
        <w:r w:rsidR="00A77E03">
          <w:rPr>
            <w:noProof/>
          </w:rPr>
          <w:t>24</w:t>
        </w:r>
      </w:fldSimple>
      <w:r w:rsidR="009E56E9">
        <w:rPr>
          <w:noProof/>
        </w:rPr>
        <w:t>.</w:t>
      </w:r>
      <w:r>
        <w:t xml:space="preserve"> Planirani projekti/ulaganja za razvoj luke Osijek</w:t>
      </w:r>
      <w:bookmarkEnd w:id="243"/>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0"/>
        <w:gridCol w:w="1225"/>
        <w:gridCol w:w="1135"/>
        <w:gridCol w:w="995"/>
        <w:gridCol w:w="1277"/>
        <w:gridCol w:w="1559"/>
      </w:tblGrid>
      <w:tr w:rsidR="00963395" w:rsidRPr="00EC17EB" w14:paraId="70AA7F74" w14:textId="77777777" w:rsidTr="00EB1BC6">
        <w:trPr>
          <w:trHeight w:val="20"/>
        </w:trPr>
        <w:tc>
          <w:tcPr>
            <w:tcW w:w="1640" w:type="pct"/>
            <w:vMerge w:val="restart"/>
            <w:shd w:val="clear" w:color="000000" w:fill="ACB9CA"/>
            <w:vAlign w:val="center"/>
            <w:hideMark/>
          </w:tcPr>
          <w:p w14:paraId="3061DC81" w14:textId="77777777" w:rsidR="00963395" w:rsidRPr="009E56E9" w:rsidRDefault="00963395" w:rsidP="00BC12C2">
            <w:pPr>
              <w:spacing w:after="0"/>
              <w:jc w:val="center"/>
              <w:rPr>
                <w:rFonts w:cs="Times New Roman"/>
                <w:b/>
                <w:bCs/>
                <w:sz w:val="20"/>
                <w:szCs w:val="20"/>
              </w:rPr>
            </w:pPr>
            <w:r w:rsidRPr="009E56E9">
              <w:rPr>
                <w:rFonts w:cs="Times New Roman"/>
                <w:b/>
                <w:bCs/>
                <w:sz w:val="20"/>
                <w:szCs w:val="20"/>
              </w:rPr>
              <w:t>Planirani projekt/ investicija</w:t>
            </w:r>
          </w:p>
        </w:tc>
        <w:tc>
          <w:tcPr>
            <w:tcW w:w="665" w:type="pct"/>
            <w:vMerge w:val="restart"/>
            <w:shd w:val="clear" w:color="000000" w:fill="ACB9CA"/>
            <w:tcMar>
              <w:left w:w="0" w:type="dxa"/>
              <w:right w:w="0" w:type="dxa"/>
            </w:tcMar>
            <w:vAlign w:val="center"/>
            <w:hideMark/>
          </w:tcPr>
          <w:p w14:paraId="355520B3" w14:textId="77777777" w:rsidR="00963395" w:rsidRPr="009E56E9" w:rsidRDefault="00963395" w:rsidP="00BC12C2">
            <w:pPr>
              <w:spacing w:after="0"/>
              <w:jc w:val="center"/>
              <w:rPr>
                <w:rFonts w:cs="Times New Roman"/>
                <w:b/>
                <w:bCs/>
                <w:sz w:val="20"/>
                <w:szCs w:val="20"/>
              </w:rPr>
            </w:pPr>
            <w:r w:rsidRPr="009E56E9">
              <w:rPr>
                <w:rFonts w:cs="Times New Roman"/>
                <w:b/>
                <w:bCs/>
                <w:sz w:val="20"/>
                <w:szCs w:val="20"/>
              </w:rPr>
              <w:t>Ukupan trošak</w:t>
            </w:r>
          </w:p>
        </w:tc>
        <w:tc>
          <w:tcPr>
            <w:tcW w:w="2695" w:type="pct"/>
            <w:gridSpan w:val="4"/>
            <w:shd w:val="clear" w:color="000000" w:fill="ACB9CA"/>
            <w:tcMar>
              <w:left w:w="0" w:type="dxa"/>
              <w:right w:w="0" w:type="dxa"/>
            </w:tcMar>
            <w:vAlign w:val="center"/>
            <w:hideMark/>
          </w:tcPr>
          <w:p w14:paraId="1DD432B8" w14:textId="77777777" w:rsidR="00963395" w:rsidRPr="009E56E9" w:rsidRDefault="00963395" w:rsidP="00BC12C2">
            <w:pPr>
              <w:spacing w:after="0"/>
              <w:jc w:val="center"/>
              <w:rPr>
                <w:rFonts w:cs="Times New Roman"/>
                <w:b/>
                <w:bCs/>
                <w:sz w:val="20"/>
                <w:szCs w:val="20"/>
              </w:rPr>
            </w:pPr>
            <w:r w:rsidRPr="009E56E9">
              <w:rPr>
                <w:rFonts w:cs="Times New Roman"/>
                <w:b/>
                <w:bCs/>
                <w:sz w:val="20"/>
                <w:szCs w:val="20"/>
              </w:rPr>
              <w:t>Izvor financiranja</w:t>
            </w:r>
          </w:p>
        </w:tc>
      </w:tr>
      <w:tr w:rsidR="00963395" w:rsidRPr="00EC17EB" w14:paraId="35F3249A" w14:textId="77777777" w:rsidTr="00EB1BC6">
        <w:trPr>
          <w:trHeight w:val="20"/>
        </w:trPr>
        <w:tc>
          <w:tcPr>
            <w:tcW w:w="1640" w:type="pct"/>
            <w:vMerge/>
            <w:vAlign w:val="center"/>
            <w:hideMark/>
          </w:tcPr>
          <w:p w14:paraId="57E87156" w14:textId="77777777" w:rsidR="00963395" w:rsidRPr="009E56E9" w:rsidRDefault="00963395" w:rsidP="00BC12C2">
            <w:pPr>
              <w:spacing w:after="0"/>
              <w:jc w:val="center"/>
              <w:rPr>
                <w:rFonts w:cs="Times New Roman"/>
                <w:b/>
                <w:bCs/>
                <w:sz w:val="20"/>
                <w:szCs w:val="20"/>
              </w:rPr>
            </w:pPr>
          </w:p>
        </w:tc>
        <w:tc>
          <w:tcPr>
            <w:tcW w:w="665" w:type="pct"/>
            <w:vMerge/>
            <w:tcMar>
              <w:left w:w="0" w:type="dxa"/>
              <w:right w:w="0" w:type="dxa"/>
            </w:tcMar>
            <w:vAlign w:val="center"/>
            <w:hideMark/>
          </w:tcPr>
          <w:p w14:paraId="0B50D52D" w14:textId="77777777" w:rsidR="00963395" w:rsidRPr="009E56E9" w:rsidRDefault="00963395" w:rsidP="00BC12C2">
            <w:pPr>
              <w:spacing w:after="0"/>
              <w:jc w:val="center"/>
              <w:rPr>
                <w:rFonts w:cs="Times New Roman"/>
                <w:b/>
                <w:bCs/>
                <w:sz w:val="20"/>
                <w:szCs w:val="20"/>
              </w:rPr>
            </w:pPr>
          </w:p>
        </w:tc>
        <w:tc>
          <w:tcPr>
            <w:tcW w:w="616" w:type="pct"/>
            <w:shd w:val="clear" w:color="000000" w:fill="ACB9CA"/>
            <w:tcMar>
              <w:left w:w="0" w:type="dxa"/>
              <w:right w:w="0" w:type="dxa"/>
            </w:tcMar>
            <w:hideMark/>
          </w:tcPr>
          <w:p w14:paraId="370EC629" w14:textId="77777777" w:rsidR="00963395" w:rsidRPr="009E56E9" w:rsidRDefault="00963395" w:rsidP="00BC12C2">
            <w:pPr>
              <w:spacing w:after="0"/>
              <w:jc w:val="center"/>
              <w:rPr>
                <w:rFonts w:cs="Times New Roman"/>
                <w:b/>
                <w:bCs/>
                <w:sz w:val="20"/>
                <w:szCs w:val="20"/>
              </w:rPr>
            </w:pPr>
            <w:r w:rsidRPr="009E56E9">
              <w:rPr>
                <w:rFonts w:cs="Times New Roman"/>
                <w:b/>
                <w:color w:val="000000"/>
                <w:sz w:val="20"/>
                <w:szCs w:val="20"/>
              </w:rPr>
              <w:t>Državni proračun (RKP lučke uprave u sklopu razdjela MMPI)</w:t>
            </w:r>
          </w:p>
        </w:tc>
        <w:tc>
          <w:tcPr>
            <w:tcW w:w="540" w:type="pct"/>
            <w:shd w:val="clear" w:color="000000" w:fill="ACB9CA"/>
            <w:tcMar>
              <w:left w:w="0" w:type="dxa"/>
              <w:right w:w="0" w:type="dxa"/>
            </w:tcMar>
            <w:vAlign w:val="center"/>
            <w:hideMark/>
          </w:tcPr>
          <w:p w14:paraId="4CD4F02E" w14:textId="77777777" w:rsidR="00963395" w:rsidRPr="009E56E9" w:rsidRDefault="00963395" w:rsidP="00BC12C2">
            <w:pPr>
              <w:spacing w:after="0"/>
              <w:jc w:val="center"/>
              <w:rPr>
                <w:rFonts w:cs="Times New Roman"/>
                <w:b/>
                <w:bCs/>
                <w:sz w:val="20"/>
                <w:szCs w:val="20"/>
              </w:rPr>
            </w:pPr>
            <w:r w:rsidRPr="009E56E9">
              <w:rPr>
                <w:rFonts w:cs="Times New Roman"/>
                <w:b/>
                <w:color w:val="000000"/>
                <w:sz w:val="20"/>
                <w:szCs w:val="20"/>
              </w:rPr>
              <w:t>Gradski/ općinski proračun</w:t>
            </w:r>
          </w:p>
        </w:tc>
        <w:tc>
          <w:tcPr>
            <w:tcW w:w="693" w:type="pct"/>
            <w:shd w:val="clear" w:color="000000" w:fill="ACB9CA"/>
            <w:tcMar>
              <w:left w:w="0" w:type="dxa"/>
              <w:right w:w="0" w:type="dxa"/>
            </w:tcMar>
            <w:vAlign w:val="center"/>
            <w:hideMark/>
          </w:tcPr>
          <w:p w14:paraId="200EF406" w14:textId="77777777" w:rsidR="00963395" w:rsidRPr="009E56E9" w:rsidRDefault="00963395" w:rsidP="00BC12C2">
            <w:pPr>
              <w:spacing w:after="0"/>
              <w:jc w:val="center"/>
              <w:rPr>
                <w:rFonts w:cs="Times New Roman"/>
                <w:b/>
                <w:bCs/>
                <w:sz w:val="20"/>
                <w:szCs w:val="20"/>
              </w:rPr>
            </w:pPr>
            <w:r w:rsidRPr="009E56E9">
              <w:rPr>
                <w:rFonts w:cs="Times New Roman"/>
                <w:b/>
                <w:bCs/>
                <w:sz w:val="20"/>
                <w:szCs w:val="20"/>
              </w:rPr>
              <w:t>EU fondovi</w:t>
            </w:r>
          </w:p>
        </w:tc>
        <w:tc>
          <w:tcPr>
            <w:tcW w:w="846" w:type="pct"/>
            <w:shd w:val="clear" w:color="000000" w:fill="ACB9CA"/>
            <w:tcMar>
              <w:left w:w="0" w:type="dxa"/>
              <w:right w:w="0" w:type="dxa"/>
            </w:tcMar>
            <w:vAlign w:val="center"/>
            <w:hideMark/>
          </w:tcPr>
          <w:p w14:paraId="78B43F73" w14:textId="77777777" w:rsidR="00963395" w:rsidRPr="009E56E9" w:rsidRDefault="00963395" w:rsidP="00BC12C2">
            <w:pPr>
              <w:spacing w:after="0"/>
              <w:jc w:val="center"/>
              <w:rPr>
                <w:rFonts w:cs="Times New Roman"/>
                <w:b/>
                <w:bCs/>
                <w:sz w:val="20"/>
                <w:szCs w:val="20"/>
              </w:rPr>
            </w:pPr>
            <w:r w:rsidRPr="009E56E9">
              <w:rPr>
                <w:rFonts w:cs="Times New Roman"/>
                <w:b/>
                <w:bCs/>
                <w:sz w:val="20"/>
                <w:szCs w:val="20"/>
              </w:rPr>
              <w:t>Krediti (uključujući financijske instrumente EU)*</w:t>
            </w:r>
          </w:p>
        </w:tc>
      </w:tr>
      <w:tr w:rsidR="00963395" w:rsidRPr="00EC17EB" w14:paraId="1E69BCDD" w14:textId="77777777" w:rsidTr="00EB1BC6">
        <w:trPr>
          <w:trHeight w:val="20"/>
        </w:trPr>
        <w:tc>
          <w:tcPr>
            <w:tcW w:w="1640" w:type="pct"/>
            <w:shd w:val="clear" w:color="auto" w:fill="auto"/>
            <w:vAlign w:val="center"/>
            <w:hideMark/>
          </w:tcPr>
          <w:p w14:paraId="4BCFEB4E" w14:textId="77777777" w:rsidR="00963395" w:rsidRPr="009E56E9" w:rsidRDefault="00963395" w:rsidP="00BC12C2">
            <w:pPr>
              <w:spacing w:after="0"/>
              <w:jc w:val="left"/>
              <w:rPr>
                <w:rFonts w:cs="Times New Roman"/>
                <w:sz w:val="20"/>
                <w:szCs w:val="20"/>
              </w:rPr>
            </w:pPr>
            <w:r w:rsidRPr="009E56E9">
              <w:rPr>
                <w:rFonts w:cs="Times New Roman"/>
                <w:sz w:val="20"/>
                <w:szCs w:val="20"/>
              </w:rPr>
              <w:t>Izgradnja terminala za pretovar rasutih tereta</w:t>
            </w:r>
          </w:p>
        </w:tc>
        <w:tc>
          <w:tcPr>
            <w:tcW w:w="665" w:type="pct"/>
            <w:shd w:val="clear" w:color="auto" w:fill="auto"/>
            <w:tcMar>
              <w:left w:w="0" w:type="dxa"/>
              <w:right w:w="0" w:type="dxa"/>
            </w:tcMar>
            <w:vAlign w:val="center"/>
            <w:hideMark/>
          </w:tcPr>
          <w:p w14:paraId="0282F47E" w14:textId="77777777" w:rsidR="00963395" w:rsidRPr="009E56E9" w:rsidRDefault="00963395" w:rsidP="00BC12C2">
            <w:pPr>
              <w:spacing w:after="0"/>
              <w:jc w:val="center"/>
              <w:rPr>
                <w:rFonts w:cs="Times New Roman"/>
                <w:sz w:val="20"/>
                <w:szCs w:val="20"/>
              </w:rPr>
            </w:pPr>
            <w:r w:rsidRPr="009E56E9">
              <w:rPr>
                <w:rFonts w:cs="Times New Roman"/>
                <w:sz w:val="20"/>
                <w:szCs w:val="20"/>
              </w:rPr>
              <w:t>268.121.555</w:t>
            </w:r>
          </w:p>
        </w:tc>
        <w:tc>
          <w:tcPr>
            <w:tcW w:w="616" w:type="pct"/>
            <w:shd w:val="clear" w:color="auto" w:fill="auto"/>
            <w:noWrap/>
            <w:tcMar>
              <w:left w:w="0" w:type="dxa"/>
              <w:right w:w="0" w:type="dxa"/>
            </w:tcMar>
            <w:vAlign w:val="center"/>
            <w:hideMark/>
          </w:tcPr>
          <w:p w14:paraId="74EA417D" w14:textId="77777777" w:rsidR="00963395" w:rsidRPr="009E56E9" w:rsidRDefault="00963395" w:rsidP="00BC12C2">
            <w:pPr>
              <w:spacing w:after="0"/>
              <w:jc w:val="center"/>
              <w:rPr>
                <w:rFonts w:cs="Times New Roman"/>
                <w:sz w:val="20"/>
                <w:szCs w:val="20"/>
              </w:rPr>
            </w:pPr>
            <w:r w:rsidRPr="009E56E9">
              <w:rPr>
                <w:rFonts w:cs="Times New Roman"/>
                <w:sz w:val="20"/>
                <w:szCs w:val="20"/>
              </w:rPr>
              <w:t>37.188.460</w:t>
            </w:r>
          </w:p>
        </w:tc>
        <w:tc>
          <w:tcPr>
            <w:tcW w:w="540" w:type="pct"/>
            <w:shd w:val="clear" w:color="auto" w:fill="auto"/>
            <w:noWrap/>
            <w:tcMar>
              <w:left w:w="0" w:type="dxa"/>
              <w:right w:w="0" w:type="dxa"/>
            </w:tcMar>
            <w:vAlign w:val="center"/>
            <w:hideMark/>
          </w:tcPr>
          <w:p w14:paraId="59DF4FB2" w14:textId="77777777" w:rsidR="00963395" w:rsidRPr="009E56E9" w:rsidRDefault="00963395" w:rsidP="00BC12C2">
            <w:pPr>
              <w:spacing w:after="0"/>
              <w:jc w:val="center"/>
              <w:rPr>
                <w:rFonts w:cs="Times New Roman"/>
                <w:sz w:val="20"/>
                <w:szCs w:val="20"/>
              </w:rPr>
            </w:pPr>
            <w:r w:rsidRPr="009E56E9">
              <w:rPr>
                <w:rFonts w:cs="Times New Roman"/>
                <w:sz w:val="20"/>
                <w:szCs w:val="20"/>
              </w:rPr>
              <w:t>- </w:t>
            </w:r>
          </w:p>
        </w:tc>
        <w:tc>
          <w:tcPr>
            <w:tcW w:w="693" w:type="pct"/>
            <w:shd w:val="clear" w:color="auto" w:fill="auto"/>
            <w:noWrap/>
            <w:tcMar>
              <w:left w:w="0" w:type="dxa"/>
              <w:right w:w="0" w:type="dxa"/>
            </w:tcMar>
            <w:vAlign w:val="center"/>
            <w:hideMark/>
          </w:tcPr>
          <w:p w14:paraId="6701572C" w14:textId="77777777" w:rsidR="00963395" w:rsidRPr="009E56E9" w:rsidRDefault="00963395" w:rsidP="00BC12C2">
            <w:pPr>
              <w:spacing w:after="0"/>
              <w:jc w:val="center"/>
              <w:rPr>
                <w:rFonts w:cs="Times New Roman"/>
                <w:sz w:val="20"/>
                <w:szCs w:val="20"/>
              </w:rPr>
            </w:pPr>
            <w:r w:rsidRPr="009E56E9">
              <w:rPr>
                <w:rFonts w:cs="Times New Roman"/>
                <w:sz w:val="20"/>
                <w:szCs w:val="20"/>
              </w:rPr>
              <w:t>211.816.028</w:t>
            </w:r>
          </w:p>
        </w:tc>
        <w:tc>
          <w:tcPr>
            <w:tcW w:w="846" w:type="pct"/>
            <w:shd w:val="clear" w:color="auto" w:fill="auto"/>
            <w:noWrap/>
            <w:tcMar>
              <w:left w:w="0" w:type="dxa"/>
              <w:right w:w="0" w:type="dxa"/>
            </w:tcMar>
            <w:vAlign w:val="center"/>
            <w:hideMark/>
          </w:tcPr>
          <w:p w14:paraId="397A2853" w14:textId="77777777" w:rsidR="00963395" w:rsidRPr="009E56E9" w:rsidRDefault="00963395" w:rsidP="00BC12C2">
            <w:pPr>
              <w:spacing w:after="0"/>
              <w:jc w:val="center"/>
              <w:rPr>
                <w:rFonts w:cs="Times New Roman"/>
                <w:sz w:val="20"/>
                <w:szCs w:val="20"/>
              </w:rPr>
            </w:pPr>
            <w:r w:rsidRPr="009E56E9">
              <w:rPr>
                <w:rFonts w:cs="Times New Roman"/>
                <w:sz w:val="20"/>
                <w:szCs w:val="20"/>
              </w:rPr>
              <w:t>19.117.067</w:t>
            </w:r>
          </w:p>
        </w:tc>
      </w:tr>
      <w:tr w:rsidR="00963395" w:rsidRPr="00EC17EB" w14:paraId="73065738" w14:textId="77777777" w:rsidTr="00EB1BC6">
        <w:trPr>
          <w:trHeight w:val="20"/>
        </w:trPr>
        <w:tc>
          <w:tcPr>
            <w:tcW w:w="1640" w:type="pct"/>
            <w:shd w:val="clear" w:color="auto" w:fill="auto"/>
            <w:vAlign w:val="center"/>
            <w:hideMark/>
          </w:tcPr>
          <w:p w14:paraId="597F336A" w14:textId="77777777" w:rsidR="00963395" w:rsidRPr="009E56E9" w:rsidRDefault="00963395" w:rsidP="00BC12C2">
            <w:pPr>
              <w:spacing w:after="0"/>
              <w:jc w:val="left"/>
              <w:rPr>
                <w:rFonts w:cs="Times New Roman"/>
                <w:sz w:val="20"/>
                <w:szCs w:val="20"/>
              </w:rPr>
            </w:pPr>
            <w:r w:rsidRPr="009E56E9">
              <w:rPr>
                <w:rFonts w:cs="Times New Roman"/>
                <w:sz w:val="20"/>
                <w:szCs w:val="20"/>
              </w:rPr>
              <w:t xml:space="preserve">Izgradnja </w:t>
            </w:r>
            <w:proofErr w:type="spellStart"/>
            <w:r w:rsidRPr="009E56E9">
              <w:rPr>
                <w:rFonts w:cs="Times New Roman"/>
                <w:sz w:val="20"/>
                <w:szCs w:val="20"/>
              </w:rPr>
              <w:t>intermodalne</w:t>
            </w:r>
            <w:proofErr w:type="spellEnd"/>
            <w:r w:rsidRPr="009E56E9">
              <w:rPr>
                <w:rFonts w:cs="Times New Roman"/>
                <w:sz w:val="20"/>
                <w:szCs w:val="20"/>
              </w:rPr>
              <w:t xml:space="preserve"> infrastrukture</w:t>
            </w:r>
          </w:p>
        </w:tc>
        <w:tc>
          <w:tcPr>
            <w:tcW w:w="665" w:type="pct"/>
            <w:shd w:val="clear" w:color="auto" w:fill="auto"/>
            <w:tcMar>
              <w:left w:w="0" w:type="dxa"/>
              <w:right w:w="0" w:type="dxa"/>
            </w:tcMar>
            <w:vAlign w:val="center"/>
            <w:hideMark/>
          </w:tcPr>
          <w:p w14:paraId="7FE44E22" w14:textId="77777777" w:rsidR="00963395" w:rsidRPr="009E56E9" w:rsidRDefault="00963395" w:rsidP="00BC12C2">
            <w:pPr>
              <w:spacing w:after="0"/>
              <w:jc w:val="center"/>
              <w:rPr>
                <w:rFonts w:cs="Times New Roman"/>
                <w:sz w:val="20"/>
                <w:szCs w:val="20"/>
              </w:rPr>
            </w:pPr>
            <w:r w:rsidRPr="009E56E9">
              <w:rPr>
                <w:rFonts w:cs="Times New Roman"/>
                <w:sz w:val="20"/>
                <w:szCs w:val="20"/>
              </w:rPr>
              <w:t>738.470.000</w:t>
            </w:r>
          </w:p>
        </w:tc>
        <w:tc>
          <w:tcPr>
            <w:tcW w:w="616" w:type="pct"/>
            <w:shd w:val="clear" w:color="auto" w:fill="auto"/>
            <w:noWrap/>
            <w:tcMar>
              <w:left w:w="0" w:type="dxa"/>
              <w:right w:w="0" w:type="dxa"/>
            </w:tcMar>
            <w:vAlign w:val="center"/>
            <w:hideMark/>
          </w:tcPr>
          <w:p w14:paraId="74966C61" w14:textId="77777777" w:rsidR="00963395" w:rsidRPr="009E56E9" w:rsidRDefault="00963395" w:rsidP="00BC12C2">
            <w:pPr>
              <w:spacing w:after="0"/>
              <w:jc w:val="center"/>
              <w:rPr>
                <w:rFonts w:cs="Times New Roman"/>
                <w:sz w:val="20"/>
                <w:szCs w:val="20"/>
              </w:rPr>
            </w:pPr>
            <w:r w:rsidRPr="009E56E9">
              <w:rPr>
                <w:rFonts w:cs="Times New Roman"/>
                <w:sz w:val="20"/>
                <w:szCs w:val="20"/>
              </w:rPr>
              <w:t xml:space="preserve">75.270.500 </w:t>
            </w:r>
          </w:p>
        </w:tc>
        <w:tc>
          <w:tcPr>
            <w:tcW w:w="540" w:type="pct"/>
            <w:shd w:val="clear" w:color="auto" w:fill="auto"/>
            <w:noWrap/>
            <w:tcMar>
              <w:left w:w="0" w:type="dxa"/>
              <w:right w:w="0" w:type="dxa"/>
            </w:tcMar>
            <w:vAlign w:val="center"/>
            <w:hideMark/>
          </w:tcPr>
          <w:p w14:paraId="49C8B328" w14:textId="77777777" w:rsidR="00963395" w:rsidRPr="009E56E9" w:rsidRDefault="00963395" w:rsidP="00BC12C2">
            <w:pPr>
              <w:spacing w:after="0"/>
              <w:jc w:val="center"/>
              <w:rPr>
                <w:rFonts w:cs="Times New Roman"/>
                <w:sz w:val="20"/>
                <w:szCs w:val="20"/>
              </w:rPr>
            </w:pPr>
            <w:r w:rsidRPr="009E56E9">
              <w:rPr>
                <w:rFonts w:cs="Times New Roman"/>
                <w:sz w:val="20"/>
                <w:szCs w:val="20"/>
              </w:rPr>
              <w:t> -</w:t>
            </w:r>
          </w:p>
        </w:tc>
        <w:tc>
          <w:tcPr>
            <w:tcW w:w="693" w:type="pct"/>
            <w:shd w:val="clear" w:color="auto" w:fill="auto"/>
            <w:noWrap/>
            <w:tcMar>
              <w:left w:w="0" w:type="dxa"/>
              <w:right w:w="0" w:type="dxa"/>
            </w:tcMar>
            <w:vAlign w:val="center"/>
            <w:hideMark/>
          </w:tcPr>
          <w:p w14:paraId="338DF15B" w14:textId="77777777" w:rsidR="00963395" w:rsidRPr="009E56E9" w:rsidRDefault="00963395" w:rsidP="00BC12C2">
            <w:pPr>
              <w:spacing w:after="0"/>
              <w:jc w:val="center"/>
              <w:rPr>
                <w:rFonts w:cs="Times New Roman"/>
                <w:sz w:val="20"/>
                <w:szCs w:val="20"/>
              </w:rPr>
            </w:pPr>
            <w:r w:rsidRPr="009E56E9">
              <w:rPr>
                <w:rFonts w:cs="Times New Roman"/>
                <w:sz w:val="20"/>
                <w:szCs w:val="20"/>
              </w:rPr>
              <w:t>627.699.500</w:t>
            </w:r>
          </w:p>
        </w:tc>
        <w:tc>
          <w:tcPr>
            <w:tcW w:w="846" w:type="pct"/>
            <w:shd w:val="clear" w:color="auto" w:fill="auto"/>
            <w:noWrap/>
            <w:tcMar>
              <w:left w:w="0" w:type="dxa"/>
              <w:right w:w="0" w:type="dxa"/>
            </w:tcMar>
            <w:vAlign w:val="center"/>
            <w:hideMark/>
          </w:tcPr>
          <w:p w14:paraId="6770F225" w14:textId="77777777" w:rsidR="00963395" w:rsidRPr="009E56E9" w:rsidRDefault="00963395" w:rsidP="00BC12C2">
            <w:pPr>
              <w:spacing w:after="0"/>
              <w:jc w:val="center"/>
              <w:rPr>
                <w:rFonts w:cs="Times New Roman"/>
                <w:sz w:val="20"/>
                <w:szCs w:val="20"/>
              </w:rPr>
            </w:pPr>
            <w:r w:rsidRPr="009E56E9">
              <w:rPr>
                <w:rFonts w:cs="Times New Roman"/>
                <w:sz w:val="20"/>
                <w:szCs w:val="20"/>
              </w:rPr>
              <w:t xml:space="preserve">35.500.000 </w:t>
            </w:r>
          </w:p>
        </w:tc>
      </w:tr>
      <w:tr w:rsidR="00963395" w:rsidRPr="00EC17EB" w14:paraId="7C698028" w14:textId="77777777" w:rsidTr="00EB1BC6">
        <w:trPr>
          <w:trHeight w:val="20"/>
        </w:trPr>
        <w:tc>
          <w:tcPr>
            <w:tcW w:w="1640" w:type="pct"/>
            <w:shd w:val="clear" w:color="auto" w:fill="auto"/>
            <w:noWrap/>
            <w:vAlign w:val="center"/>
            <w:hideMark/>
          </w:tcPr>
          <w:p w14:paraId="554D011E" w14:textId="77777777" w:rsidR="00963395" w:rsidRPr="009E56E9" w:rsidRDefault="00963395" w:rsidP="00BC12C2">
            <w:pPr>
              <w:spacing w:after="0"/>
              <w:jc w:val="left"/>
              <w:rPr>
                <w:rFonts w:cs="Times New Roman"/>
                <w:sz w:val="20"/>
                <w:szCs w:val="20"/>
              </w:rPr>
            </w:pPr>
            <w:r w:rsidRPr="009E56E9">
              <w:rPr>
                <w:rFonts w:cs="Times New Roman"/>
                <w:sz w:val="20"/>
                <w:szCs w:val="20"/>
              </w:rPr>
              <w:t>Izgradnja i rekonstrukcija južne obale luke Osijek</w:t>
            </w:r>
          </w:p>
        </w:tc>
        <w:tc>
          <w:tcPr>
            <w:tcW w:w="665" w:type="pct"/>
            <w:shd w:val="clear" w:color="auto" w:fill="auto"/>
            <w:tcMar>
              <w:left w:w="0" w:type="dxa"/>
              <w:right w:w="0" w:type="dxa"/>
            </w:tcMar>
            <w:vAlign w:val="center"/>
            <w:hideMark/>
          </w:tcPr>
          <w:p w14:paraId="0630CCD2" w14:textId="77777777" w:rsidR="00963395" w:rsidRPr="009E56E9" w:rsidRDefault="00963395" w:rsidP="00BC12C2">
            <w:pPr>
              <w:spacing w:after="0"/>
              <w:jc w:val="center"/>
              <w:rPr>
                <w:rFonts w:cs="Times New Roman"/>
                <w:sz w:val="20"/>
                <w:szCs w:val="20"/>
              </w:rPr>
            </w:pPr>
            <w:r w:rsidRPr="009E56E9">
              <w:rPr>
                <w:rFonts w:cs="Times New Roman"/>
                <w:sz w:val="20"/>
                <w:szCs w:val="20"/>
              </w:rPr>
              <w:t>595.500.000</w:t>
            </w:r>
          </w:p>
        </w:tc>
        <w:tc>
          <w:tcPr>
            <w:tcW w:w="616" w:type="pct"/>
            <w:shd w:val="clear" w:color="auto" w:fill="auto"/>
            <w:noWrap/>
            <w:tcMar>
              <w:left w:w="0" w:type="dxa"/>
              <w:right w:w="0" w:type="dxa"/>
            </w:tcMar>
            <w:vAlign w:val="center"/>
            <w:hideMark/>
          </w:tcPr>
          <w:p w14:paraId="192E3D81" w14:textId="77777777" w:rsidR="00963395" w:rsidRPr="009E56E9" w:rsidRDefault="00963395" w:rsidP="00BC12C2">
            <w:pPr>
              <w:spacing w:after="0"/>
              <w:jc w:val="center"/>
              <w:rPr>
                <w:rFonts w:cs="Times New Roman"/>
                <w:sz w:val="20"/>
                <w:szCs w:val="20"/>
              </w:rPr>
            </w:pPr>
            <w:r w:rsidRPr="009E56E9">
              <w:rPr>
                <w:rFonts w:cs="Times New Roman"/>
                <w:sz w:val="20"/>
                <w:szCs w:val="20"/>
              </w:rPr>
              <w:t xml:space="preserve">60.825.000 </w:t>
            </w:r>
          </w:p>
        </w:tc>
        <w:tc>
          <w:tcPr>
            <w:tcW w:w="540" w:type="pct"/>
            <w:shd w:val="clear" w:color="auto" w:fill="auto"/>
            <w:noWrap/>
            <w:tcMar>
              <w:left w:w="0" w:type="dxa"/>
              <w:right w:w="0" w:type="dxa"/>
            </w:tcMar>
            <w:vAlign w:val="center"/>
            <w:hideMark/>
          </w:tcPr>
          <w:p w14:paraId="1DFA2D98" w14:textId="77777777" w:rsidR="00963395" w:rsidRPr="009E56E9" w:rsidRDefault="00963395" w:rsidP="00BC12C2">
            <w:pPr>
              <w:spacing w:after="0"/>
              <w:jc w:val="center"/>
              <w:rPr>
                <w:rFonts w:cs="Times New Roman"/>
                <w:sz w:val="20"/>
                <w:szCs w:val="20"/>
              </w:rPr>
            </w:pPr>
            <w:r w:rsidRPr="009E56E9">
              <w:rPr>
                <w:rFonts w:cs="Times New Roman"/>
                <w:sz w:val="20"/>
                <w:szCs w:val="20"/>
              </w:rPr>
              <w:t> -</w:t>
            </w:r>
          </w:p>
        </w:tc>
        <w:tc>
          <w:tcPr>
            <w:tcW w:w="693" w:type="pct"/>
            <w:shd w:val="clear" w:color="auto" w:fill="auto"/>
            <w:noWrap/>
            <w:tcMar>
              <w:left w:w="0" w:type="dxa"/>
              <w:right w:w="0" w:type="dxa"/>
            </w:tcMar>
            <w:vAlign w:val="center"/>
            <w:hideMark/>
          </w:tcPr>
          <w:p w14:paraId="21B3EEBF" w14:textId="77777777" w:rsidR="00963395" w:rsidRPr="009E56E9" w:rsidRDefault="00963395" w:rsidP="00BC12C2">
            <w:pPr>
              <w:spacing w:after="0"/>
              <w:jc w:val="center"/>
              <w:rPr>
                <w:rFonts w:cs="Times New Roman"/>
                <w:sz w:val="20"/>
                <w:szCs w:val="20"/>
              </w:rPr>
            </w:pPr>
            <w:r w:rsidRPr="009E56E9">
              <w:rPr>
                <w:rFonts w:cs="Times New Roman"/>
                <w:sz w:val="20"/>
                <w:szCs w:val="20"/>
              </w:rPr>
              <w:t>506.175.000</w:t>
            </w:r>
          </w:p>
        </w:tc>
        <w:tc>
          <w:tcPr>
            <w:tcW w:w="846" w:type="pct"/>
            <w:shd w:val="clear" w:color="auto" w:fill="auto"/>
            <w:noWrap/>
            <w:tcMar>
              <w:left w:w="0" w:type="dxa"/>
              <w:right w:w="0" w:type="dxa"/>
            </w:tcMar>
            <w:vAlign w:val="center"/>
            <w:hideMark/>
          </w:tcPr>
          <w:p w14:paraId="0EDAD6A7" w14:textId="77777777" w:rsidR="00963395" w:rsidRPr="009E56E9" w:rsidRDefault="00963395" w:rsidP="00BC12C2">
            <w:pPr>
              <w:spacing w:after="0"/>
              <w:jc w:val="center"/>
              <w:rPr>
                <w:rFonts w:cs="Times New Roman"/>
                <w:sz w:val="20"/>
                <w:szCs w:val="20"/>
              </w:rPr>
            </w:pPr>
            <w:r w:rsidRPr="009E56E9">
              <w:rPr>
                <w:rFonts w:cs="Times New Roman"/>
                <w:sz w:val="20"/>
                <w:szCs w:val="20"/>
              </w:rPr>
              <w:t xml:space="preserve">28.500.000 </w:t>
            </w:r>
          </w:p>
        </w:tc>
      </w:tr>
      <w:tr w:rsidR="00963395" w:rsidRPr="00EC17EB" w14:paraId="48BED47D" w14:textId="77777777" w:rsidTr="00EB1BC6">
        <w:trPr>
          <w:trHeight w:val="435"/>
        </w:trPr>
        <w:tc>
          <w:tcPr>
            <w:tcW w:w="1640" w:type="pct"/>
            <w:shd w:val="clear" w:color="auto" w:fill="auto"/>
            <w:noWrap/>
            <w:vAlign w:val="center"/>
            <w:hideMark/>
          </w:tcPr>
          <w:p w14:paraId="76668746" w14:textId="77777777" w:rsidR="00963395" w:rsidRPr="009E56E9" w:rsidRDefault="00963395" w:rsidP="00BC12C2">
            <w:pPr>
              <w:spacing w:after="0"/>
              <w:jc w:val="center"/>
              <w:rPr>
                <w:rFonts w:cs="Times New Roman"/>
                <w:b/>
                <w:bCs/>
                <w:sz w:val="20"/>
                <w:szCs w:val="20"/>
              </w:rPr>
            </w:pPr>
            <w:r w:rsidRPr="009E56E9">
              <w:rPr>
                <w:rFonts w:cs="Times New Roman"/>
                <w:b/>
                <w:bCs/>
                <w:sz w:val="20"/>
                <w:szCs w:val="20"/>
              </w:rPr>
              <w:t>UKUPNO</w:t>
            </w:r>
          </w:p>
        </w:tc>
        <w:tc>
          <w:tcPr>
            <w:tcW w:w="665" w:type="pct"/>
            <w:shd w:val="clear" w:color="auto" w:fill="auto"/>
            <w:noWrap/>
            <w:tcMar>
              <w:left w:w="0" w:type="dxa"/>
              <w:right w:w="0" w:type="dxa"/>
            </w:tcMar>
            <w:vAlign w:val="center"/>
          </w:tcPr>
          <w:p w14:paraId="5660754D" w14:textId="77777777" w:rsidR="00963395" w:rsidRPr="009E56E9" w:rsidRDefault="00963395" w:rsidP="00BC12C2">
            <w:pPr>
              <w:spacing w:after="0"/>
              <w:jc w:val="center"/>
              <w:rPr>
                <w:rFonts w:cs="Times New Roman"/>
                <w:b/>
                <w:bCs/>
                <w:sz w:val="20"/>
                <w:szCs w:val="20"/>
              </w:rPr>
            </w:pPr>
            <w:r w:rsidRPr="009E56E9">
              <w:rPr>
                <w:rFonts w:cs="Times New Roman"/>
                <w:b/>
                <w:bCs/>
                <w:color w:val="000000"/>
                <w:sz w:val="20"/>
                <w:szCs w:val="20"/>
              </w:rPr>
              <w:t>1.602.091.555</w:t>
            </w:r>
          </w:p>
        </w:tc>
        <w:tc>
          <w:tcPr>
            <w:tcW w:w="616" w:type="pct"/>
            <w:shd w:val="clear" w:color="auto" w:fill="auto"/>
            <w:noWrap/>
            <w:tcMar>
              <w:left w:w="0" w:type="dxa"/>
              <w:right w:w="0" w:type="dxa"/>
            </w:tcMar>
            <w:vAlign w:val="center"/>
          </w:tcPr>
          <w:p w14:paraId="4D80E1F7" w14:textId="77777777" w:rsidR="00963395" w:rsidRPr="009E56E9" w:rsidRDefault="00963395" w:rsidP="00BC12C2">
            <w:pPr>
              <w:spacing w:after="0"/>
              <w:jc w:val="center"/>
              <w:rPr>
                <w:rFonts w:cs="Times New Roman"/>
                <w:b/>
                <w:bCs/>
                <w:sz w:val="20"/>
                <w:szCs w:val="20"/>
              </w:rPr>
            </w:pPr>
            <w:r w:rsidRPr="009E56E9">
              <w:rPr>
                <w:rFonts w:cs="Times New Roman"/>
                <w:b/>
                <w:bCs/>
                <w:color w:val="000000"/>
                <w:sz w:val="20"/>
                <w:szCs w:val="20"/>
              </w:rPr>
              <w:t>173.283.960</w:t>
            </w:r>
          </w:p>
        </w:tc>
        <w:tc>
          <w:tcPr>
            <w:tcW w:w="540" w:type="pct"/>
            <w:shd w:val="clear" w:color="auto" w:fill="auto"/>
            <w:noWrap/>
            <w:tcMar>
              <w:left w:w="0" w:type="dxa"/>
              <w:right w:w="0" w:type="dxa"/>
            </w:tcMar>
            <w:vAlign w:val="center"/>
          </w:tcPr>
          <w:p w14:paraId="64699626" w14:textId="77777777" w:rsidR="00963395" w:rsidRPr="009E56E9" w:rsidRDefault="00963395" w:rsidP="00BC12C2">
            <w:pPr>
              <w:spacing w:after="0"/>
              <w:jc w:val="center"/>
              <w:rPr>
                <w:rFonts w:cs="Times New Roman"/>
                <w:b/>
                <w:bCs/>
                <w:sz w:val="20"/>
                <w:szCs w:val="20"/>
              </w:rPr>
            </w:pPr>
            <w:r w:rsidRPr="009E56E9">
              <w:rPr>
                <w:rFonts w:cs="Times New Roman"/>
                <w:sz w:val="20"/>
                <w:szCs w:val="20"/>
              </w:rPr>
              <w:t>-</w:t>
            </w:r>
          </w:p>
        </w:tc>
        <w:tc>
          <w:tcPr>
            <w:tcW w:w="693" w:type="pct"/>
            <w:shd w:val="clear" w:color="auto" w:fill="auto"/>
            <w:noWrap/>
            <w:tcMar>
              <w:left w:w="0" w:type="dxa"/>
              <w:right w:w="0" w:type="dxa"/>
            </w:tcMar>
            <w:vAlign w:val="center"/>
          </w:tcPr>
          <w:p w14:paraId="41B20C57" w14:textId="77777777" w:rsidR="00963395" w:rsidRPr="009E56E9" w:rsidRDefault="00963395" w:rsidP="00BC12C2">
            <w:pPr>
              <w:spacing w:after="0"/>
              <w:jc w:val="center"/>
              <w:rPr>
                <w:rFonts w:cs="Times New Roman"/>
                <w:b/>
                <w:bCs/>
                <w:sz w:val="20"/>
                <w:szCs w:val="20"/>
              </w:rPr>
            </w:pPr>
            <w:r w:rsidRPr="009E56E9">
              <w:rPr>
                <w:rFonts w:cs="Times New Roman"/>
                <w:b/>
                <w:bCs/>
                <w:color w:val="000000"/>
                <w:sz w:val="20"/>
                <w:szCs w:val="20"/>
              </w:rPr>
              <w:t>1.345.690.528</w:t>
            </w:r>
          </w:p>
        </w:tc>
        <w:tc>
          <w:tcPr>
            <w:tcW w:w="846" w:type="pct"/>
            <w:shd w:val="clear" w:color="auto" w:fill="auto"/>
            <w:noWrap/>
            <w:tcMar>
              <w:left w:w="0" w:type="dxa"/>
              <w:right w:w="0" w:type="dxa"/>
            </w:tcMar>
            <w:vAlign w:val="center"/>
          </w:tcPr>
          <w:p w14:paraId="66904BF5" w14:textId="77777777" w:rsidR="00963395" w:rsidRPr="009E56E9" w:rsidRDefault="00963395" w:rsidP="00BC12C2">
            <w:pPr>
              <w:spacing w:after="0"/>
              <w:jc w:val="center"/>
              <w:rPr>
                <w:rFonts w:cs="Times New Roman"/>
                <w:b/>
                <w:bCs/>
                <w:sz w:val="20"/>
                <w:szCs w:val="20"/>
              </w:rPr>
            </w:pPr>
            <w:r w:rsidRPr="009E56E9">
              <w:rPr>
                <w:rFonts w:cs="Times New Roman"/>
                <w:b/>
                <w:bCs/>
                <w:color w:val="000000"/>
                <w:sz w:val="20"/>
                <w:szCs w:val="20"/>
              </w:rPr>
              <w:t>83.117.067</w:t>
            </w:r>
          </w:p>
        </w:tc>
      </w:tr>
    </w:tbl>
    <w:p w14:paraId="5BEA9B1F" w14:textId="0B309092" w:rsidR="00963395" w:rsidRDefault="00963395" w:rsidP="009E56E9">
      <w:pPr>
        <w:spacing w:before="120" w:after="120"/>
        <w:rPr>
          <w:i/>
          <w:iCs/>
          <w:sz w:val="20"/>
          <w:szCs w:val="20"/>
        </w:rPr>
      </w:pPr>
      <w:r w:rsidRPr="009E56E9">
        <w:rPr>
          <w:i/>
          <w:iCs/>
          <w:sz w:val="20"/>
          <w:szCs w:val="20"/>
        </w:rPr>
        <w:t>* Postoji mogućnost da će umjesto kredita izvor sufinanciranja za trošak predviđen u ovoj kategoriji biti državni proračun (potencijalno s razdjela Ministarstva financija).</w:t>
      </w:r>
    </w:p>
    <w:p w14:paraId="6126D7DA" w14:textId="2A33A37C" w:rsidR="00364F7D" w:rsidRDefault="00364F7D" w:rsidP="009E56E9">
      <w:pPr>
        <w:spacing w:before="120" w:after="120"/>
        <w:rPr>
          <w:i/>
          <w:iCs/>
          <w:sz w:val="20"/>
          <w:szCs w:val="20"/>
        </w:rPr>
      </w:pPr>
    </w:p>
    <w:p w14:paraId="1A1384FF" w14:textId="6864482B" w:rsidR="00364F7D" w:rsidRDefault="00364F7D" w:rsidP="009E56E9">
      <w:pPr>
        <w:spacing w:before="120" w:after="120"/>
        <w:rPr>
          <w:i/>
          <w:iCs/>
          <w:sz w:val="20"/>
          <w:szCs w:val="20"/>
        </w:rPr>
      </w:pPr>
    </w:p>
    <w:p w14:paraId="6A317EC6" w14:textId="2F9DFB86" w:rsidR="00364F7D" w:rsidRDefault="00364F7D" w:rsidP="009E56E9">
      <w:pPr>
        <w:spacing w:before="120" w:after="120"/>
        <w:rPr>
          <w:i/>
          <w:iCs/>
          <w:sz w:val="20"/>
          <w:szCs w:val="20"/>
        </w:rPr>
      </w:pPr>
    </w:p>
    <w:p w14:paraId="5AC714C0" w14:textId="77777777" w:rsidR="00364F7D" w:rsidRPr="009E56E9" w:rsidRDefault="00364F7D" w:rsidP="009E56E9">
      <w:pPr>
        <w:spacing w:before="120" w:after="120"/>
        <w:rPr>
          <w:i/>
          <w:iCs/>
        </w:rPr>
      </w:pPr>
    </w:p>
    <w:p w14:paraId="524DDAB0" w14:textId="6770E6D5" w:rsidR="00963395" w:rsidRDefault="00963395" w:rsidP="009E56E9">
      <w:pPr>
        <w:pStyle w:val="Caption"/>
        <w:keepNext/>
      </w:pPr>
      <w:bookmarkStart w:id="244" w:name="_Toc69744760"/>
      <w:r>
        <w:lastRenderedPageBreak/>
        <w:t xml:space="preserve">Tablica </w:t>
      </w:r>
      <w:fldSimple w:instr=" SEQ Tablica \* ARABIC ">
        <w:r w:rsidR="00A77E03">
          <w:rPr>
            <w:noProof/>
          </w:rPr>
          <w:t>25</w:t>
        </w:r>
      </w:fldSimple>
      <w:r w:rsidR="009E56E9">
        <w:rPr>
          <w:noProof/>
        </w:rPr>
        <w:t>.</w:t>
      </w:r>
      <w:r>
        <w:t xml:space="preserve"> Planirani projekti/ulaganja za razvoj luke Sisak</w:t>
      </w:r>
      <w:bookmarkEnd w:id="244"/>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277"/>
        <w:gridCol w:w="1277"/>
        <w:gridCol w:w="1417"/>
        <w:gridCol w:w="993"/>
        <w:gridCol w:w="1275"/>
      </w:tblGrid>
      <w:tr w:rsidR="00963395" w:rsidRPr="009E56E9" w14:paraId="39935DEB" w14:textId="77777777" w:rsidTr="00EB1BC6">
        <w:trPr>
          <w:trHeight w:val="20"/>
        </w:trPr>
        <w:tc>
          <w:tcPr>
            <w:tcW w:w="1614" w:type="pct"/>
            <w:vMerge w:val="restart"/>
            <w:shd w:val="clear" w:color="000000" w:fill="ACB9CA"/>
            <w:vAlign w:val="center"/>
            <w:hideMark/>
          </w:tcPr>
          <w:p w14:paraId="0FCB7765"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Planirani projekt/ investicija</w:t>
            </w:r>
          </w:p>
        </w:tc>
        <w:tc>
          <w:tcPr>
            <w:tcW w:w="693" w:type="pct"/>
            <w:vMerge w:val="restart"/>
            <w:shd w:val="clear" w:color="000000" w:fill="ACB9CA"/>
            <w:tcMar>
              <w:left w:w="0" w:type="dxa"/>
              <w:right w:w="0" w:type="dxa"/>
            </w:tcMar>
            <w:vAlign w:val="center"/>
            <w:hideMark/>
          </w:tcPr>
          <w:p w14:paraId="0BB00EEC"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Ukupan trošak</w:t>
            </w:r>
          </w:p>
        </w:tc>
        <w:tc>
          <w:tcPr>
            <w:tcW w:w="2693" w:type="pct"/>
            <w:gridSpan w:val="4"/>
            <w:shd w:val="clear" w:color="000000" w:fill="ACB9CA"/>
            <w:tcMar>
              <w:left w:w="0" w:type="dxa"/>
              <w:right w:w="0" w:type="dxa"/>
            </w:tcMar>
            <w:vAlign w:val="center"/>
            <w:hideMark/>
          </w:tcPr>
          <w:p w14:paraId="7C39342B"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Izvor financiranja</w:t>
            </w:r>
          </w:p>
        </w:tc>
      </w:tr>
      <w:tr w:rsidR="00963395" w:rsidRPr="009E56E9" w14:paraId="680058C4" w14:textId="77777777" w:rsidTr="00EB1BC6">
        <w:trPr>
          <w:trHeight w:val="20"/>
        </w:trPr>
        <w:tc>
          <w:tcPr>
            <w:tcW w:w="1614" w:type="pct"/>
            <w:vMerge/>
            <w:vAlign w:val="center"/>
            <w:hideMark/>
          </w:tcPr>
          <w:p w14:paraId="6586C36E" w14:textId="77777777" w:rsidR="00963395" w:rsidRPr="009E56E9" w:rsidRDefault="00963395" w:rsidP="00BC12C2">
            <w:pPr>
              <w:spacing w:before="60" w:after="60" w:line="240" w:lineRule="auto"/>
              <w:jc w:val="left"/>
              <w:rPr>
                <w:rFonts w:cs="Times New Roman"/>
                <w:b/>
                <w:color w:val="000000"/>
                <w:sz w:val="20"/>
                <w:szCs w:val="20"/>
              </w:rPr>
            </w:pPr>
          </w:p>
        </w:tc>
        <w:tc>
          <w:tcPr>
            <w:tcW w:w="693" w:type="pct"/>
            <w:vMerge/>
            <w:tcMar>
              <w:left w:w="0" w:type="dxa"/>
              <w:right w:w="0" w:type="dxa"/>
            </w:tcMar>
            <w:vAlign w:val="center"/>
            <w:hideMark/>
          </w:tcPr>
          <w:p w14:paraId="7E04429A" w14:textId="77777777" w:rsidR="00963395" w:rsidRPr="009E56E9" w:rsidRDefault="00963395" w:rsidP="00BC12C2">
            <w:pPr>
              <w:spacing w:before="60" w:after="60" w:line="240" w:lineRule="auto"/>
              <w:jc w:val="left"/>
              <w:rPr>
                <w:rFonts w:cs="Times New Roman"/>
                <w:b/>
                <w:color w:val="000000"/>
                <w:sz w:val="20"/>
                <w:szCs w:val="20"/>
              </w:rPr>
            </w:pPr>
          </w:p>
        </w:tc>
        <w:tc>
          <w:tcPr>
            <w:tcW w:w="693" w:type="pct"/>
            <w:shd w:val="clear" w:color="000000" w:fill="ACB9CA"/>
            <w:tcMar>
              <w:left w:w="0" w:type="dxa"/>
              <w:right w:w="0" w:type="dxa"/>
            </w:tcMar>
            <w:hideMark/>
          </w:tcPr>
          <w:p w14:paraId="047C0084"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Državni proračun (RKP lučke uprave u sklopu razdjela MMPI)</w:t>
            </w:r>
          </w:p>
        </w:tc>
        <w:tc>
          <w:tcPr>
            <w:tcW w:w="769" w:type="pct"/>
            <w:shd w:val="clear" w:color="000000" w:fill="ACB9CA"/>
            <w:tcMar>
              <w:left w:w="0" w:type="dxa"/>
              <w:right w:w="0" w:type="dxa"/>
            </w:tcMar>
            <w:vAlign w:val="center"/>
            <w:hideMark/>
          </w:tcPr>
          <w:p w14:paraId="242C7117"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Gradski/ općinski proračun</w:t>
            </w:r>
          </w:p>
        </w:tc>
        <w:tc>
          <w:tcPr>
            <w:tcW w:w="539" w:type="pct"/>
            <w:shd w:val="clear" w:color="000000" w:fill="ACB9CA"/>
            <w:tcMar>
              <w:left w:w="0" w:type="dxa"/>
              <w:right w:w="0" w:type="dxa"/>
            </w:tcMar>
            <w:vAlign w:val="center"/>
            <w:hideMark/>
          </w:tcPr>
          <w:p w14:paraId="57FB4E7B"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EU fondovi</w:t>
            </w:r>
          </w:p>
        </w:tc>
        <w:tc>
          <w:tcPr>
            <w:tcW w:w="692" w:type="pct"/>
            <w:shd w:val="clear" w:color="000000" w:fill="ACB9CA"/>
            <w:tcMar>
              <w:left w:w="0" w:type="dxa"/>
              <w:right w:w="0" w:type="dxa"/>
            </w:tcMar>
            <w:vAlign w:val="center"/>
            <w:hideMark/>
          </w:tcPr>
          <w:p w14:paraId="5EFE9754"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color w:val="000000"/>
                <w:sz w:val="20"/>
                <w:szCs w:val="20"/>
              </w:rPr>
              <w:t>Krediti (uključujući financijske instrumente EU)*</w:t>
            </w:r>
          </w:p>
        </w:tc>
      </w:tr>
      <w:tr w:rsidR="00963395" w:rsidRPr="009E56E9" w14:paraId="35AD5A1B" w14:textId="77777777" w:rsidTr="00EB1BC6">
        <w:trPr>
          <w:trHeight w:val="20"/>
        </w:trPr>
        <w:tc>
          <w:tcPr>
            <w:tcW w:w="1614" w:type="pct"/>
            <w:shd w:val="clear" w:color="auto" w:fill="auto"/>
            <w:vAlign w:val="center"/>
            <w:hideMark/>
          </w:tcPr>
          <w:p w14:paraId="705A3C94"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t>Dovršetak izgradnje komunalnog pristaništa</w:t>
            </w:r>
          </w:p>
        </w:tc>
        <w:tc>
          <w:tcPr>
            <w:tcW w:w="693" w:type="pct"/>
            <w:shd w:val="clear" w:color="auto" w:fill="auto"/>
            <w:tcMar>
              <w:left w:w="0" w:type="dxa"/>
              <w:right w:w="0" w:type="dxa"/>
            </w:tcMar>
            <w:vAlign w:val="center"/>
            <w:hideMark/>
          </w:tcPr>
          <w:p w14:paraId="50D2F0C0" w14:textId="189BB72D" w:rsidR="00963395" w:rsidRPr="009E56E9" w:rsidRDefault="0064529D" w:rsidP="00BC12C2">
            <w:pPr>
              <w:spacing w:before="60" w:after="60" w:line="240" w:lineRule="auto"/>
              <w:jc w:val="center"/>
              <w:rPr>
                <w:rFonts w:cs="Times New Roman"/>
                <w:iCs/>
                <w:color w:val="000000"/>
                <w:sz w:val="20"/>
                <w:szCs w:val="20"/>
              </w:rPr>
            </w:pPr>
            <w:r>
              <w:rPr>
                <w:rFonts w:cs="Times New Roman"/>
                <w:iCs/>
                <w:color w:val="000000"/>
                <w:sz w:val="20"/>
                <w:szCs w:val="20"/>
              </w:rPr>
              <w:t>6</w:t>
            </w:r>
            <w:r w:rsidR="00963395" w:rsidRPr="009E56E9">
              <w:rPr>
                <w:rFonts w:cs="Times New Roman"/>
                <w:iCs/>
                <w:color w:val="000000"/>
                <w:sz w:val="20"/>
                <w:szCs w:val="20"/>
              </w:rPr>
              <w:t>0.000.000</w:t>
            </w:r>
          </w:p>
        </w:tc>
        <w:tc>
          <w:tcPr>
            <w:tcW w:w="693" w:type="pct"/>
            <w:shd w:val="clear" w:color="auto" w:fill="auto"/>
            <w:noWrap/>
            <w:tcMar>
              <w:left w:w="0" w:type="dxa"/>
              <w:right w:w="0" w:type="dxa"/>
            </w:tcMar>
            <w:vAlign w:val="center"/>
            <w:hideMark/>
          </w:tcPr>
          <w:p w14:paraId="476AE0AC"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38.000.000</w:t>
            </w:r>
          </w:p>
        </w:tc>
        <w:tc>
          <w:tcPr>
            <w:tcW w:w="769" w:type="pct"/>
            <w:shd w:val="clear" w:color="auto" w:fill="auto"/>
            <w:noWrap/>
            <w:tcMar>
              <w:left w:w="0" w:type="dxa"/>
              <w:right w:w="0" w:type="dxa"/>
            </w:tcMar>
            <w:vAlign w:val="center"/>
            <w:hideMark/>
          </w:tcPr>
          <w:p w14:paraId="6A3A080A"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12.000.000</w:t>
            </w:r>
          </w:p>
        </w:tc>
        <w:tc>
          <w:tcPr>
            <w:tcW w:w="539" w:type="pct"/>
            <w:shd w:val="clear" w:color="auto" w:fill="auto"/>
            <w:noWrap/>
            <w:tcMar>
              <w:left w:w="0" w:type="dxa"/>
              <w:right w:w="0" w:type="dxa"/>
            </w:tcMar>
            <w:vAlign w:val="center"/>
            <w:hideMark/>
          </w:tcPr>
          <w:p w14:paraId="4F535481"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c>
          <w:tcPr>
            <w:tcW w:w="692" w:type="pct"/>
            <w:shd w:val="clear" w:color="auto" w:fill="auto"/>
            <w:noWrap/>
            <w:tcMar>
              <w:left w:w="0" w:type="dxa"/>
              <w:right w:w="0" w:type="dxa"/>
            </w:tcMar>
            <w:vAlign w:val="center"/>
            <w:hideMark/>
          </w:tcPr>
          <w:p w14:paraId="4ADDAFC8"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r>
      <w:tr w:rsidR="00963395" w:rsidRPr="009E56E9" w14:paraId="4AD4ECAE" w14:textId="77777777" w:rsidTr="00EB1BC6">
        <w:trPr>
          <w:trHeight w:val="20"/>
        </w:trPr>
        <w:tc>
          <w:tcPr>
            <w:tcW w:w="1614" w:type="pct"/>
            <w:shd w:val="clear" w:color="auto" w:fill="auto"/>
            <w:vAlign w:val="center"/>
          </w:tcPr>
          <w:p w14:paraId="56669E77"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t>Izgradnja Nove luke Sisak</w:t>
            </w:r>
          </w:p>
        </w:tc>
        <w:tc>
          <w:tcPr>
            <w:tcW w:w="693" w:type="pct"/>
            <w:shd w:val="clear" w:color="auto" w:fill="auto"/>
            <w:tcMar>
              <w:left w:w="0" w:type="dxa"/>
              <w:right w:w="0" w:type="dxa"/>
            </w:tcMar>
            <w:vAlign w:val="center"/>
          </w:tcPr>
          <w:p w14:paraId="39DA2135"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iCs/>
                <w:color w:val="000000"/>
                <w:sz w:val="20"/>
                <w:szCs w:val="20"/>
              </w:rPr>
              <w:t>350.000.000</w:t>
            </w:r>
          </w:p>
        </w:tc>
        <w:tc>
          <w:tcPr>
            <w:tcW w:w="693" w:type="pct"/>
            <w:shd w:val="clear" w:color="auto" w:fill="auto"/>
            <w:noWrap/>
            <w:tcMar>
              <w:left w:w="0" w:type="dxa"/>
              <w:right w:w="0" w:type="dxa"/>
            </w:tcMar>
            <w:vAlign w:val="center"/>
          </w:tcPr>
          <w:p w14:paraId="0038D044"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iCs/>
                <w:color w:val="000000"/>
                <w:sz w:val="20"/>
                <w:szCs w:val="20"/>
              </w:rPr>
              <w:t>17.500.000</w:t>
            </w:r>
          </w:p>
        </w:tc>
        <w:tc>
          <w:tcPr>
            <w:tcW w:w="769" w:type="pct"/>
            <w:shd w:val="clear" w:color="auto" w:fill="auto"/>
            <w:noWrap/>
            <w:tcMar>
              <w:left w:w="0" w:type="dxa"/>
              <w:right w:w="0" w:type="dxa"/>
            </w:tcMar>
            <w:vAlign w:val="center"/>
          </w:tcPr>
          <w:p w14:paraId="1E9A644C"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color w:val="000000"/>
                <w:sz w:val="20"/>
                <w:szCs w:val="20"/>
              </w:rPr>
              <w:t>-</w:t>
            </w:r>
          </w:p>
        </w:tc>
        <w:tc>
          <w:tcPr>
            <w:tcW w:w="539" w:type="pct"/>
            <w:shd w:val="clear" w:color="auto" w:fill="auto"/>
            <w:noWrap/>
            <w:tcMar>
              <w:left w:w="0" w:type="dxa"/>
              <w:right w:w="0" w:type="dxa"/>
            </w:tcMar>
            <w:vAlign w:val="center"/>
          </w:tcPr>
          <w:p w14:paraId="240675CE"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iCs/>
                <w:color w:val="000000"/>
                <w:sz w:val="20"/>
                <w:szCs w:val="20"/>
              </w:rPr>
              <w:t>297.500.000</w:t>
            </w:r>
          </w:p>
        </w:tc>
        <w:tc>
          <w:tcPr>
            <w:tcW w:w="692" w:type="pct"/>
            <w:shd w:val="clear" w:color="auto" w:fill="auto"/>
            <w:noWrap/>
            <w:tcMar>
              <w:left w:w="0" w:type="dxa"/>
              <w:right w:w="0" w:type="dxa"/>
            </w:tcMar>
            <w:vAlign w:val="center"/>
          </w:tcPr>
          <w:p w14:paraId="26E2188F" w14:textId="77777777" w:rsidR="00963395" w:rsidRPr="009E56E9" w:rsidRDefault="00963395" w:rsidP="00BC12C2">
            <w:pPr>
              <w:spacing w:before="60" w:after="60" w:line="240" w:lineRule="auto"/>
              <w:jc w:val="center"/>
              <w:rPr>
                <w:rFonts w:cs="Times New Roman"/>
                <w:color w:val="000000"/>
                <w:sz w:val="20"/>
                <w:szCs w:val="20"/>
              </w:rPr>
            </w:pPr>
            <w:r w:rsidRPr="009E56E9">
              <w:rPr>
                <w:rFonts w:cs="Times New Roman"/>
                <w:iCs/>
                <w:color w:val="000000"/>
                <w:sz w:val="20"/>
                <w:szCs w:val="20"/>
              </w:rPr>
              <w:t>35.000.000</w:t>
            </w:r>
          </w:p>
        </w:tc>
      </w:tr>
      <w:tr w:rsidR="00963395" w:rsidRPr="009E56E9" w14:paraId="32BB3F96" w14:textId="77777777" w:rsidTr="00EB1BC6">
        <w:trPr>
          <w:trHeight w:val="20"/>
        </w:trPr>
        <w:tc>
          <w:tcPr>
            <w:tcW w:w="1614" w:type="pct"/>
            <w:shd w:val="clear" w:color="auto" w:fill="auto"/>
            <w:vAlign w:val="center"/>
            <w:hideMark/>
          </w:tcPr>
          <w:p w14:paraId="6588BB08" w14:textId="77777777" w:rsidR="00963395" w:rsidRPr="009E56E9" w:rsidRDefault="00963395" w:rsidP="00BC12C2">
            <w:pPr>
              <w:spacing w:before="60" w:after="60" w:line="240" w:lineRule="auto"/>
              <w:jc w:val="left"/>
              <w:rPr>
                <w:rFonts w:cs="Times New Roman"/>
                <w:iCs/>
                <w:color w:val="000000"/>
                <w:sz w:val="20"/>
                <w:szCs w:val="20"/>
              </w:rPr>
            </w:pPr>
            <w:r w:rsidRPr="009E56E9">
              <w:rPr>
                <w:rFonts w:cs="Times New Roman"/>
                <w:iCs/>
                <w:color w:val="000000"/>
                <w:sz w:val="20"/>
                <w:szCs w:val="20"/>
              </w:rPr>
              <w:t>Unaprjeđenje infrastrukture postojećeg brodogradilišta</w:t>
            </w:r>
          </w:p>
        </w:tc>
        <w:tc>
          <w:tcPr>
            <w:tcW w:w="693" w:type="pct"/>
            <w:shd w:val="clear" w:color="auto" w:fill="auto"/>
            <w:tcMar>
              <w:left w:w="0" w:type="dxa"/>
              <w:right w:w="0" w:type="dxa"/>
            </w:tcMar>
            <w:vAlign w:val="center"/>
            <w:hideMark/>
          </w:tcPr>
          <w:p w14:paraId="497C0A5B"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8.000.000</w:t>
            </w:r>
          </w:p>
        </w:tc>
        <w:tc>
          <w:tcPr>
            <w:tcW w:w="693" w:type="pct"/>
            <w:shd w:val="clear" w:color="auto" w:fill="auto"/>
            <w:noWrap/>
            <w:tcMar>
              <w:left w:w="0" w:type="dxa"/>
              <w:right w:w="0" w:type="dxa"/>
            </w:tcMar>
            <w:vAlign w:val="center"/>
            <w:hideMark/>
          </w:tcPr>
          <w:p w14:paraId="36A626D7"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8.000.000</w:t>
            </w:r>
          </w:p>
        </w:tc>
        <w:tc>
          <w:tcPr>
            <w:tcW w:w="769" w:type="pct"/>
            <w:shd w:val="clear" w:color="auto" w:fill="auto"/>
            <w:noWrap/>
            <w:tcMar>
              <w:left w:w="0" w:type="dxa"/>
              <w:right w:w="0" w:type="dxa"/>
            </w:tcMar>
            <w:vAlign w:val="center"/>
            <w:hideMark/>
          </w:tcPr>
          <w:p w14:paraId="1F2CE185"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c>
          <w:tcPr>
            <w:tcW w:w="539" w:type="pct"/>
            <w:shd w:val="clear" w:color="auto" w:fill="auto"/>
            <w:noWrap/>
            <w:tcMar>
              <w:left w:w="0" w:type="dxa"/>
              <w:right w:w="0" w:type="dxa"/>
            </w:tcMar>
            <w:vAlign w:val="center"/>
            <w:hideMark/>
          </w:tcPr>
          <w:p w14:paraId="17D475DF"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c>
          <w:tcPr>
            <w:tcW w:w="692" w:type="pct"/>
            <w:shd w:val="clear" w:color="auto" w:fill="auto"/>
            <w:noWrap/>
            <w:tcMar>
              <w:left w:w="0" w:type="dxa"/>
              <w:right w:w="0" w:type="dxa"/>
            </w:tcMar>
            <w:vAlign w:val="center"/>
            <w:hideMark/>
          </w:tcPr>
          <w:p w14:paraId="4CBABB96" w14:textId="77777777" w:rsidR="00963395" w:rsidRPr="009E56E9" w:rsidRDefault="00963395" w:rsidP="00BC12C2">
            <w:pPr>
              <w:spacing w:before="60" w:after="60" w:line="240" w:lineRule="auto"/>
              <w:jc w:val="center"/>
              <w:rPr>
                <w:rFonts w:cs="Times New Roman"/>
                <w:iCs/>
                <w:color w:val="000000"/>
                <w:sz w:val="20"/>
                <w:szCs w:val="20"/>
              </w:rPr>
            </w:pPr>
            <w:r w:rsidRPr="009E56E9">
              <w:rPr>
                <w:rFonts w:cs="Times New Roman"/>
                <w:iCs/>
                <w:color w:val="000000"/>
                <w:sz w:val="20"/>
                <w:szCs w:val="20"/>
              </w:rPr>
              <w:t>-</w:t>
            </w:r>
          </w:p>
        </w:tc>
      </w:tr>
      <w:tr w:rsidR="00963395" w:rsidRPr="009E56E9" w14:paraId="59CA921D" w14:textId="77777777" w:rsidTr="00EB1BC6">
        <w:trPr>
          <w:trHeight w:val="20"/>
        </w:trPr>
        <w:tc>
          <w:tcPr>
            <w:tcW w:w="1614" w:type="pct"/>
            <w:shd w:val="clear" w:color="auto" w:fill="auto"/>
            <w:vAlign w:val="center"/>
            <w:hideMark/>
          </w:tcPr>
          <w:p w14:paraId="54832C04" w14:textId="77777777" w:rsidR="00963395" w:rsidRPr="009E56E9" w:rsidRDefault="00963395" w:rsidP="00BC12C2">
            <w:pPr>
              <w:spacing w:before="60" w:after="60" w:line="240" w:lineRule="auto"/>
              <w:jc w:val="center"/>
              <w:rPr>
                <w:rFonts w:cs="Times New Roman"/>
                <w:b/>
                <w:color w:val="000000"/>
                <w:sz w:val="20"/>
                <w:szCs w:val="20"/>
              </w:rPr>
            </w:pPr>
            <w:r w:rsidRPr="009E56E9">
              <w:rPr>
                <w:rFonts w:cs="Times New Roman"/>
                <w:b/>
                <w:color w:val="000000"/>
                <w:sz w:val="20"/>
                <w:szCs w:val="20"/>
              </w:rPr>
              <w:t>UKUPNO</w:t>
            </w:r>
          </w:p>
        </w:tc>
        <w:tc>
          <w:tcPr>
            <w:tcW w:w="693" w:type="pct"/>
            <w:shd w:val="clear" w:color="auto" w:fill="auto"/>
            <w:noWrap/>
            <w:tcMar>
              <w:left w:w="0" w:type="dxa"/>
              <w:right w:w="0" w:type="dxa"/>
            </w:tcMar>
            <w:vAlign w:val="center"/>
          </w:tcPr>
          <w:p w14:paraId="473C7D14" w14:textId="28CEEED9"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bCs/>
                <w:color w:val="000000"/>
                <w:sz w:val="20"/>
                <w:szCs w:val="20"/>
              </w:rPr>
              <w:t>4</w:t>
            </w:r>
            <w:r w:rsidR="007779EA">
              <w:rPr>
                <w:rFonts w:cs="Times New Roman"/>
                <w:b/>
                <w:bCs/>
                <w:color w:val="000000"/>
                <w:sz w:val="20"/>
                <w:szCs w:val="20"/>
              </w:rPr>
              <w:t>1</w:t>
            </w:r>
            <w:r w:rsidRPr="009E56E9">
              <w:rPr>
                <w:rFonts w:cs="Times New Roman"/>
                <w:b/>
                <w:bCs/>
                <w:color w:val="000000"/>
                <w:sz w:val="20"/>
                <w:szCs w:val="20"/>
              </w:rPr>
              <w:t>8.000.000</w:t>
            </w:r>
          </w:p>
        </w:tc>
        <w:tc>
          <w:tcPr>
            <w:tcW w:w="693" w:type="pct"/>
            <w:shd w:val="clear" w:color="auto" w:fill="auto"/>
            <w:noWrap/>
            <w:tcMar>
              <w:left w:w="0" w:type="dxa"/>
              <w:right w:w="0" w:type="dxa"/>
            </w:tcMar>
            <w:vAlign w:val="center"/>
          </w:tcPr>
          <w:p w14:paraId="76974A1E"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bCs/>
                <w:color w:val="000000"/>
                <w:sz w:val="20"/>
                <w:szCs w:val="20"/>
              </w:rPr>
              <w:t>63.500.000</w:t>
            </w:r>
          </w:p>
        </w:tc>
        <w:tc>
          <w:tcPr>
            <w:tcW w:w="769" w:type="pct"/>
            <w:shd w:val="clear" w:color="auto" w:fill="auto"/>
            <w:noWrap/>
            <w:tcMar>
              <w:left w:w="0" w:type="dxa"/>
              <w:right w:w="0" w:type="dxa"/>
            </w:tcMar>
            <w:vAlign w:val="center"/>
          </w:tcPr>
          <w:p w14:paraId="250369A5"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cs="Times New Roman"/>
                <w:b/>
                <w:bCs/>
                <w:color w:val="000000"/>
                <w:sz w:val="20"/>
                <w:szCs w:val="20"/>
              </w:rPr>
              <w:t>12.000.000</w:t>
            </w:r>
          </w:p>
        </w:tc>
        <w:tc>
          <w:tcPr>
            <w:tcW w:w="539" w:type="pct"/>
            <w:shd w:val="clear" w:color="auto" w:fill="auto"/>
            <w:noWrap/>
            <w:tcMar>
              <w:left w:w="0" w:type="dxa"/>
              <w:right w:w="0" w:type="dxa"/>
            </w:tcMar>
            <w:vAlign w:val="center"/>
          </w:tcPr>
          <w:p w14:paraId="0EF8A574"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eastAsia="Calibri" w:cs="Times New Roman"/>
                <w:b/>
                <w:color w:val="000000"/>
                <w:sz w:val="20"/>
                <w:szCs w:val="20"/>
              </w:rPr>
              <w:t>297.500.000</w:t>
            </w:r>
          </w:p>
        </w:tc>
        <w:tc>
          <w:tcPr>
            <w:tcW w:w="692" w:type="pct"/>
            <w:shd w:val="clear" w:color="auto" w:fill="auto"/>
            <w:noWrap/>
            <w:tcMar>
              <w:left w:w="0" w:type="dxa"/>
              <w:right w:w="0" w:type="dxa"/>
            </w:tcMar>
            <w:vAlign w:val="center"/>
          </w:tcPr>
          <w:p w14:paraId="73F003B1" w14:textId="77777777" w:rsidR="00963395" w:rsidRPr="009E56E9" w:rsidRDefault="00963395" w:rsidP="00BC12C2">
            <w:pPr>
              <w:spacing w:before="60" w:after="60" w:line="240" w:lineRule="auto"/>
              <w:jc w:val="center"/>
              <w:rPr>
                <w:rFonts w:eastAsia="Calibri" w:cs="Times New Roman"/>
                <w:b/>
                <w:color w:val="000000"/>
                <w:sz w:val="20"/>
                <w:szCs w:val="20"/>
              </w:rPr>
            </w:pPr>
            <w:r w:rsidRPr="009E56E9">
              <w:rPr>
                <w:rFonts w:eastAsia="Calibri" w:cs="Times New Roman"/>
                <w:b/>
                <w:color w:val="000000"/>
                <w:sz w:val="20"/>
                <w:szCs w:val="20"/>
              </w:rPr>
              <w:t>35.000.000</w:t>
            </w:r>
          </w:p>
        </w:tc>
      </w:tr>
    </w:tbl>
    <w:p w14:paraId="4B544344" w14:textId="77777777" w:rsidR="00963395" w:rsidRPr="009E56E9" w:rsidRDefault="00963395" w:rsidP="009E56E9">
      <w:pPr>
        <w:spacing w:before="120" w:after="120"/>
        <w:rPr>
          <w:i/>
          <w:iCs/>
        </w:rPr>
      </w:pPr>
      <w:r w:rsidRPr="009E56E9">
        <w:rPr>
          <w:i/>
          <w:iCs/>
          <w:sz w:val="20"/>
          <w:szCs w:val="20"/>
        </w:rPr>
        <w:t>* Postoji mogućnost da će umjesto kredita izvor sufinanciranja za trošak predviđen u ovoj kategoriji biti državni proračun (potencijalno s razdjela Ministarstva financija).</w:t>
      </w:r>
    </w:p>
    <w:p w14:paraId="7AA574A5" w14:textId="77777777" w:rsidR="00963395" w:rsidRDefault="00963395" w:rsidP="00963395">
      <w:pPr>
        <w:jc w:val="left"/>
      </w:pPr>
      <w:r>
        <w:br w:type="page"/>
      </w:r>
    </w:p>
    <w:p w14:paraId="3878E231" w14:textId="77777777" w:rsidR="00963395" w:rsidRPr="00364F7D" w:rsidRDefault="00963395" w:rsidP="00364F7D">
      <w:pPr>
        <w:pStyle w:val="Heading2"/>
        <w:rPr>
          <w:rFonts w:ascii="Times New Roman" w:hAnsi="Times New Roman" w:cs="Times New Roman"/>
        </w:rPr>
      </w:pPr>
      <w:bookmarkStart w:id="245" w:name="_Toc54347963"/>
      <w:bookmarkStart w:id="246" w:name="_Toc54351118"/>
      <w:bookmarkStart w:id="247" w:name="_Toc54347964"/>
      <w:bookmarkStart w:id="248" w:name="_Toc54351119"/>
      <w:bookmarkStart w:id="249" w:name="_Toc51759087"/>
      <w:bookmarkStart w:id="250" w:name="_Toc51759088"/>
      <w:bookmarkStart w:id="251" w:name="_Toc54347989"/>
      <w:bookmarkStart w:id="252" w:name="_Toc54351144"/>
      <w:bookmarkStart w:id="253" w:name="_Toc54347990"/>
      <w:bookmarkStart w:id="254" w:name="_Toc54351145"/>
      <w:bookmarkStart w:id="255" w:name="_Toc54347991"/>
      <w:bookmarkStart w:id="256" w:name="_Toc54351146"/>
      <w:bookmarkStart w:id="257" w:name="_Toc54347992"/>
      <w:bookmarkStart w:id="258" w:name="_Toc54351147"/>
      <w:bookmarkStart w:id="259" w:name="_Toc54347993"/>
      <w:bookmarkStart w:id="260" w:name="_Toc54351148"/>
      <w:bookmarkStart w:id="261" w:name="_Toc46502590"/>
      <w:bookmarkStart w:id="262" w:name="_Toc69744685"/>
      <w:bookmarkStart w:id="263" w:name="_Toc106997802"/>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roofErr w:type="spellStart"/>
      <w:r w:rsidRPr="00364F7D">
        <w:rPr>
          <w:rFonts w:ascii="Times New Roman" w:hAnsi="Times New Roman" w:cs="Times New Roman"/>
        </w:rPr>
        <w:lastRenderedPageBreak/>
        <w:t>Predkalkulacija</w:t>
      </w:r>
      <w:proofErr w:type="spellEnd"/>
      <w:r w:rsidRPr="00364F7D">
        <w:rPr>
          <w:rFonts w:ascii="Times New Roman" w:hAnsi="Times New Roman" w:cs="Times New Roman"/>
        </w:rPr>
        <w:t xml:space="preserve"> izvedivosti projekata</w:t>
      </w:r>
      <w:bookmarkEnd w:id="261"/>
      <w:r w:rsidRPr="00364F7D">
        <w:rPr>
          <w:rFonts w:ascii="Times New Roman" w:hAnsi="Times New Roman" w:cs="Times New Roman"/>
        </w:rPr>
        <w:t xml:space="preserve"> razvoja luka</w:t>
      </w:r>
      <w:bookmarkEnd w:id="262"/>
      <w:bookmarkEnd w:id="263"/>
    </w:p>
    <w:p w14:paraId="108A3C35" w14:textId="374FA2F9" w:rsidR="00963395" w:rsidRDefault="00963395" w:rsidP="00963395">
      <w:r>
        <w:t xml:space="preserve">Sve potrebne </w:t>
      </w:r>
      <w:proofErr w:type="spellStart"/>
      <w:r>
        <w:t>predkalkulacije</w:t>
      </w:r>
      <w:proofErr w:type="spellEnd"/>
      <w:r>
        <w:t xml:space="preserve"> i kalkulacije izvedivosti projekata razvoja luka predviđenih ovim strateškim dokumentom, kao i druge vrste analiza, provodit će se u narednom desetogodišnjem razdoblju i predstavljaju preduvjet infrastrukturnim zahvatima i radovima nužnima za unaprjeđenje i modernizaciju sustava unutarnje plovidbe u Republici Hrvatskoj. Osnovna </w:t>
      </w:r>
      <w:proofErr w:type="spellStart"/>
      <w:r>
        <w:t>predkalkulacija</w:t>
      </w:r>
      <w:proofErr w:type="spellEnd"/>
      <w:r>
        <w:t xml:space="preserve"> izvedivosti sadržana je u sklopu Srednjoročnog </w:t>
      </w:r>
      <w:r w:rsidR="002F2609">
        <w:t>plana i ovog Akcijskog plana</w:t>
      </w:r>
      <w:r>
        <w:t xml:space="preserve"> (indikativni troškovi ulaganja po godinama i mogućim izvorima financiranja), a dio </w:t>
      </w:r>
      <w:proofErr w:type="spellStart"/>
      <w:r>
        <w:t>predkalkulacija</w:t>
      </w:r>
      <w:proofErr w:type="spellEnd"/>
      <w:r>
        <w:t xml:space="preserve"> izvedivosti je predviđen u sklopu strateških dokumenata nižeg ranga (poput </w:t>
      </w:r>
      <w:proofErr w:type="spellStart"/>
      <w:r>
        <w:t>masterplanova</w:t>
      </w:r>
      <w:proofErr w:type="spellEnd"/>
      <w:r>
        <w:t xml:space="preserve"> razvoja pojedine luke). </w:t>
      </w:r>
      <w:proofErr w:type="spellStart"/>
      <w:r>
        <w:t>Predkalkulaciju</w:t>
      </w:r>
      <w:proofErr w:type="spellEnd"/>
      <w:r>
        <w:t xml:space="preserve"> izvedivosti projekata razvoja luka najvažnije je provesti na razini pojedinog projekta u sklopu izrade studijske dokumentacije pojedinačnog projekta, s obzirom da je to najprikladnija razina detalja razrade projekta u svakom smislu (tehničko-tehnološkom, prostorno-geografskom, funkcionalnom, okolišnom, financijsko-ekonomskom).</w:t>
      </w:r>
    </w:p>
    <w:p w14:paraId="22347EE5" w14:textId="77777777" w:rsidR="00963395" w:rsidRDefault="00963395" w:rsidP="00963395">
      <w:pPr>
        <w:spacing w:after="0"/>
      </w:pPr>
      <w:r>
        <w:t>U sklopu prethodnih poglavlja identificirani su indikativni troškovi budućih ulaganja i projekata svih četiriju hrvatskih luka unutarnjih voda, a izneseni su i mogući izvori financiranja tih ulaganja i projekata. U nastavku je dan objedinjeni prikaz istih.</w:t>
      </w:r>
    </w:p>
    <w:p w14:paraId="52F4CF29" w14:textId="77777777" w:rsidR="00963395" w:rsidRDefault="00963395" w:rsidP="00963395">
      <w:pPr>
        <w:spacing w:after="0"/>
      </w:pPr>
    </w:p>
    <w:p w14:paraId="14BC4C09" w14:textId="0E8E61ED" w:rsidR="00963395" w:rsidRDefault="00963395" w:rsidP="009E56E9">
      <w:pPr>
        <w:pStyle w:val="Caption"/>
        <w:keepNext/>
      </w:pPr>
      <w:bookmarkStart w:id="264" w:name="_Toc69744761"/>
      <w:r>
        <w:t xml:space="preserve">Tablica </w:t>
      </w:r>
      <w:r>
        <w:rPr>
          <w:bCs w:val="0"/>
        </w:rPr>
        <w:fldChar w:fldCharType="begin"/>
      </w:r>
      <w:r>
        <w:instrText>SEQ Tablica \* ARABIC</w:instrText>
      </w:r>
      <w:r>
        <w:rPr>
          <w:bCs w:val="0"/>
        </w:rPr>
        <w:fldChar w:fldCharType="separate"/>
      </w:r>
      <w:r w:rsidR="00A77E03">
        <w:rPr>
          <w:noProof/>
        </w:rPr>
        <w:t>26</w:t>
      </w:r>
      <w:r>
        <w:rPr>
          <w:bCs w:val="0"/>
        </w:rPr>
        <w:fldChar w:fldCharType="end"/>
      </w:r>
      <w:r>
        <w:t>. Objedinjeni prikaz indikativnih troškova i mogućih izvora financiranja u narednom desetogodišnjem razdoblju</w:t>
      </w:r>
      <w:bookmarkEnd w:id="264"/>
    </w:p>
    <w:tbl>
      <w:tblPr>
        <w:tblStyle w:val="TableGrid"/>
        <w:tblW w:w="5000" w:type="pct"/>
        <w:jc w:val="center"/>
        <w:tblLayout w:type="fixed"/>
        <w:tblCellMar>
          <w:left w:w="28" w:type="dxa"/>
          <w:right w:w="28" w:type="dxa"/>
        </w:tblCellMar>
        <w:tblLook w:val="04A0" w:firstRow="1" w:lastRow="0" w:firstColumn="1" w:lastColumn="0" w:noHBand="0" w:noVBand="1"/>
      </w:tblPr>
      <w:tblGrid>
        <w:gridCol w:w="1296"/>
        <w:gridCol w:w="1296"/>
        <w:gridCol w:w="1294"/>
        <w:gridCol w:w="1294"/>
        <w:gridCol w:w="1294"/>
        <w:gridCol w:w="1294"/>
        <w:gridCol w:w="1294"/>
      </w:tblGrid>
      <w:tr w:rsidR="00E014DE" w:rsidRPr="009E56E9" w14:paraId="3817BEB3" w14:textId="77777777" w:rsidTr="00EB1BC6">
        <w:trPr>
          <w:trHeight w:val="1426"/>
          <w:jc w:val="center"/>
        </w:trPr>
        <w:tc>
          <w:tcPr>
            <w:tcW w:w="715" w:type="pct"/>
            <w:shd w:val="clear" w:color="auto" w:fill="B5C4D7"/>
            <w:vAlign w:val="center"/>
          </w:tcPr>
          <w:p w14:paraId="16BDBD94" w14:textId="77777777" w:rsidR="00963395" w:rsidRPr="009E56E9" w:rsidRDefault="00963395" w:rsidP="00BC12C2">
            <w:pPr>
              <w:jc w:val="center"/>
              <w:rPr>
                <w:rFonts w:cs="Times New Roman"/>
                <w:sz w:val="20"/>
                <w:szCs w:val="20"/>
              </w:rPr>
            </w:pPr>
            <w:r w:rsidRPr="009E56E9">
              <w:rPr>
                <w:rFonts w:cs="Times New Roman"/>
                <w:sz w:val="20"/>
                <w:szCs w:val="20"/>
              </w:rPr>
              <w:t>Luka</w:t>
            </w:r>
          </w:p>
        </w:tc>
        <w:tc>
          <w:tcPr>
            <w:tcW w:w="715" w:type="pct"/>
            <w:shd w:val="clear" w:color="auto" w:fill="B5C4D7"/>
            <w:vAlign w:val="center"/>
          </w:tcPr>
          <w:p w14:paraId="081E951C" w14:textId="77777777" w:rsidR="00963395" w:rsidRPr="009E56E9" w:rsidRDefault="00963395" w:rsidP="00BC12C2">
            <w:pPr>
              <w:jc w:val="center"/>
              <w:rPr>
                <w:rFonts w:cs="Times New Roman"/>
                <w:sz w:val="20"/>
                <w:szCs w:val="20"/>
              </w:rPr>
            </w:pPr>
            <w:r w:rsidRPr="009E56E9">
              <w:rPr>
                <w:rFonts w:cs="Times New Roman"/>
                <w:sz w:val="20"/>
                <w:szCs w:val="20"/>
              </w:rPr>
              <w:t>Ukupan trošak</w:t>
            </w:r>
          </w:p>
        </w:tc>
        <w:tc>
          <w:tcPr>
            <w:tcW w:w="714" w:type="pct"/>
            <w:shd w:val="clear" w:color="auto" w:fill="B5C4D7"/>
            <w:vAlign w:val="center"/>
          </w:tcPr>
          <w:p w14:paraId="184B0B72" w14:textId="77777777" w:rsidR="00963395" w:rsidRPr="009E56E9" w:rsidRDefault="00963395" w:rsidP="00BC12C2">
            <w:pPr>
              <w:jc w:val="center"/>
              <w:rPr>
                <w:rFonts w:cs="Times New Roman"/>
                <w:sz w:val="20"/>
                <w:szCs w:val="20"/>
              </w:rPr>
            </w:pPr>
            <w:r w:rsidRPr="009E56E9">
              <w:rPr>
                <w:rFonts w:cs="Times New Roman"/>
                <w:sz w:val="20"/>
                <w:szCs w:val="20"/>
              </w:rPr>
              <w:t>Državni proračun (RKP lučke uprave u sklopu razdjela MMPI)</w:t>
            </w:r>
          </w:p>
        </w:tc>
        <w:tc>
          <w:tcPr>
            <w:tcW w:w="714" w:type="pct"/>
            <w:shd w:val="clear" w:color="auto" w:fill="B5C4D7"/>
            <w:vAlign w:val="center"/>
          </w:tcPr>
          <w:p w14:paraId="1202D7B4" w14:textId="77777777" w:rsidR="00963395" w:rsidRPr="009E56E9" w:rsidRDefault="00963395" w:rsidP="00BC12C2">
            <w:pPr>
              <w:jc w:val="center"/>
              <w:rPr>
                <w:rFonts w:cs="Times New Roman"/>
                <w:sz w:val="20"/>
                <w:szCs w:val="20"/>
              </w:rPr>
            </w:pPr>
            <w:r w:rsidRPr="009E56E9">
              <w:rPr>
                <w:rFonts w:cs="Times New Roman"/>
                <w:sz w:val="20"/>
                <w:szCs w:val="20"/>
              </w:rPr>
              <w:t>Gradski/ općinski proračun</w:t>
            </w:r>
          </w:p>
        </w:tc>
        <w:tc>
          <w:tcPr>
            <w:tcW w:w="714" w:type="pct"/>
            <w:shd w:val="clear" w:color="auto" w:fill="B5C4D7"/>
            <w:vAlign w:val="center"/>
          </w:tcPr>
          <w:p w14:paraId="1219CC37" w14:textId="77777777" w:rsidR="00963395" w:rsidRPr="009E56E9" w:rsidRDefault="00963395" w:rsidP="00BC12C2">
            <w:pPr>
              <w:jc w:val="center"/>
              <w:rPr>
                <w:rFonts w:cs="Times New Roman"/>
                <w:sz w:val="20"/>
                <w:szCs w:val="20"/>
              </w:rPr>
            </w:pPr>
            <w:r w:rsidRPr="009E56E9">
              <w:rPr>
                <w:rFonts w:cs="Times New Roman"/>
                <w:sz w:val="20"/>
                <w:szCs w:val="20"/>
              </w:rPr>
              <w:t>EU fondovi</w:t>
            </w:r>
          </w:p>
        </w:tc>
        <w:tc>
          <w:tcPr>
            <w:tcW w:w="714" w:type="pct"/>
            <w:shd w:val="clear" w:color="auto" w:fill="B5C4D7"/>
            <w:vAlign w:val="center"/>
          </w:tcPr>
          <w:p w14:paraId="02BC19D3" w14:textId="77777777" w:rsidR="00963395" w:rsidRPr="009E56E9" w:rsidRDefault="00963395" w:rsidP="00BC12C2">
            <w:pPr>
              <w:jc w:val="center"/>
              <w:rPr>
                <w:rFonts w:cs="Times New Roman"/>
                <w:sz w:val="20"/>
                <w:szCs w:val="20"/>
              </w:rPr>
            </w:pPr>
            <w:r w:rsidRPr="009E56E9">
              <w:rPr>
                <w:rFonts w:cs="Times New Roman"/>
                <w:sz w:val="20"/>
                <w:szCs w:val="20"/>
              </w:rPr>
              <w:t>Krediti (uključujući financijske instrumente EU)*</w:t>
            </w:r>
          </w:p>
        </w:tc>
        <w:tc>
          <w:tcPr>
            <w:tcW w:w="714" w:type="pct"/>
            <w:shd w:val="clear" w:color="auto" w:fill="B5C4D7"/>
            <w:vAlign w:val="center"/>
          </w:tcPr>
          <w:p w14:paraId="05375DD7" w14:textId="77777777" w:rsidR="00963395" w:rsidRPr="009E56E9" w:rsidRDefault="00963395" w:rsidP="00BC12C2">
            <w:pPr>
              <w:jc w:val="center"/>
              <w:rPr>
                <w:rFonts w:cs="Times New Roman"/>
                <w:sz w:val="20"/>
                <w:szCs w:val="20"/>
              </w:rPr>
            </w:pPr>
            <w:r w:rsidRPr="009E56E9">
              <w:rPr>
                <w:rFonts w:cs="Times New Roman"/>
                <w:sz w:val="20"/>
                <w:szCs w:val="20"/>
              </w:rPr>
              <w:t>Privatni investitori</w:t>
            </w:r>
          </w:p>
        </w:tc>
      </w:tr>
      <w:tr w:rsidR="00963395" w:rsidRPr="009E56E9" w14:paraId="704024D6" w14:textId="77777777" w:rsidTr="00EB1BC6">
        <w:trPr>
          <w:trHeight w:val="240"/>
          <w:jc w:val="center"/>
        </w:trPr>
        <w:tc>
          <w:tcPr>
            <w:tcW w:w="715" w:type="pct"/>
            <w:vAlign w:val="center"/>
          </w:tcPr>
          <w:p w14:paraId="01FBAF57" w14:textId="77777777" w:rsidR="00963395" w:rsidRPr="009E56E9" w:rsidRDefault="00963395" w:rsidP="00E014DE">
            <w:pPr>
              <w:rPr>
                <w:rFonts w:cs="Times New Roman"/>
                <w:sz w:val="20"/>
                <w:szCs w:val="20"/>
              </w:rPr>
            </w:pPr>
            <w:r w:rsidRPr="009E56E9">
              <w:rPr>
                <w:rFonts w:cs="Times New Roman"/>
                <w:sz w:val="20"/>
                <w:szCs w:val="20"/>
              </w:rPr>
              <w:t>Luka Vukovar</w:t>
            </w:r>
          </w:p>
        </w:tc>
        <w:tc>
          <w:tcPr>
            <w:tcW w:w="715" w:type="pct"/>
            <w:vAlign w:val="center"/>
          </w:tcPr>
          <w:p w14:paraId="2F824A63" w14:textId="77777777" w:rsidR="00963395" w:rsidRPr="009E56E9" w:rsidRDefault="00963395" w:rsidP="00BC12C2">
            <w:pPr>
              <w:jc w:val="center"/>
              <w:rPr>
                <w:rFonts w:cs="Times New Roman"/>
                <w:sz w:val="20"/>
                <w:szCs w:val="20"/>
              </w:rPr>
            </w:pPr>
            <w:r w:rsidRPr="009E56E9">
              <w:rPr>
                <w:rFonts w:cs="Times New Roman"/>
                <w:sz w:val="20"/>
                <w:szCs w:val="20"/>
              </w:rPr>
              <w:t>545.058.890</w:t>
            </w:r>
          </w:p>
        </w:tc>
        <w:tc>
          <w:tcPr>
            <w:tcW w:w="714" w:type="pct"/>
            <w:vAlign w:val="center"/>
          </w:tcPr>
          <w:p w14:paraId="346C9122" w14:textId="77777777" w:rsidR="00963395" w:rsidRPr="009E56E9" w:rsidRDefault="00963395" w:rsidP="00BC12C2">
            <w:pPr>
              <w:jc w:val="center"/>
              <w:rPr>
                <w:rFonts w:cs="Times New Roman"/>
                <w:sz w:val="20"/>
                <w:szCs w:val="20"/>
              </w:rPr>
            </w:pPr>
            <w:r w:rsidRPr="009E56E9">
              <w:rPr>
                <w:rFonts w:cs="Times New Roman"/>
                <w:sz w:val="20"/>
                <w:szCs w:val="20"/>
              </w:rPr>
              <w:t>145.175.083</w:t>
            </w:r>
          </w:p>
        </w:tc>
        <w:tc>
          <w:tcPr>
            <w:tcW w:w="714" w:type="pct"/>
            <w:vAlign w:val="center"/>
          </w:tcPr>
          <w:p w14:paraId="440895AD" w14:textId="77777777" w:rsidR="00963395" w:rsidRPr="009E56E9" w:rsidRDefault="00963395" w:rsidP="00BC12C2">
            <w:pPr>
              <w:jc w:val="center"/>
              <w:rPr>
                <w:rFonts w:cs="Times New Roman"/>
                <w:sz w:val="20"/>
                <w:szCs w:val="20"/>
              </w:rPr>
            </w:pPr>
            <w:r w:rsidRPr="009E56E9">
              <w:rPr>
                <w:rFonts w:cs="Times New Roman"/>
                <w:sz w:val="20"/>
                <w:szCs w:val="20"/>
              </w:rPr>
              <w:t>4.137.500</w:t>
            </w:r>
          </w:p>
        </w:tc>
        <w:tc>
          <w:tcPr>
            <w:tcW w:w="714" w:type="pct"/>
            <w:vAlign w:val="center"/>
          </w:tcPr>
          <w:p w14:paraId="1862DCE6" w14:textId="77777777" w:rsidR="00963395" w:rsidRPr="009E56E9" w:rsidRDefault="00963395" w:rsidP="00BC12C2">
            <w:pPr>
              <w:jc w:val="center"/>
              <w:rPr>
                <w:rFonts w:cs="Times New Roman"/>
                <w:sz w:val="20"/>
                <w:szCs w:val="20"/>
              </w:rPr>
            </w:pPr>
            <w:r w:rsidRPr="009E56E9">
              <w:rPr>
                <w:rFonts w:cs="Times New Roman"/>
                <w:sz w:val="20"/>
                <w:szCs w:val="20"/>
              </w:rPr>
              <w:t>395.746.307</w:t>
            </w:r>
          </w:p>
        </w:tc>
        <w:tc>
          <w:tcPr>
            <w:tcW w:w="714" w:type="pct"/>
            <w:vAlign w:val="center"/>
          </w:tcPr>
          <w:p w14:paraId="23C12F3C" w14:textId="77777777" w:rsidR="00963395" w:rsidRPr="009E56E9" w:rsidRDefault="00963395" w:rsidP="00BC12C2">
            <w:pPr>
              <w:jc w:val="center"/>
              <w:rPr>
                <w:rFonts w:cs="Times New Roman"/>
                <w:sz w:val="20"/>
                <w:szCs w:val="20"/>
              </w:rPr>
            </w:pPr>
            <w:r w:rsidRPr="009E56E9">
              <w:rPr>
                <w:rFonts w:cs="Times New Roman"/>
                <w:sz w:val="20"/>
                <w:szCs w:val="20"/>
              </w:rPr>
              <w:t xml:space="preserve">- </w:t>
            </w:r>
          </w:p>
        </w:tc>
        <w:tc>
          <w:tcPr>
            <w:tcW w:w="714" w:type="pct"/>
            <w:vAlign w:val="center"/>
          </w:tcPr>
          <w:p w14:paraId="453DD5CE" w14:textId="77777777" w:rsidR="00963395" w:rsidRPr="009E56E9" w:rsidRDefault="00963395" w:rsidP="00BC12C2">
            <w:pPr>
              <w:jc w:val="center"/>
              <w:rPr>
                <w:rFonts w:cs="Times New Roman"/>
                <w:sz w:val="20"/>
                <w:szCs w:val="20"/>
              </w:rPr>
            </w:pPr>
          </w:p>
        </w:tc>
      </w:tr>
      <w:tr w:rsidR="00963395" w:rsidRPr="009E56E9" w14:paraId="19D49082" w14:textId="77777777" w:rsidTr="00EB1BC6">
        <w:trPr>
          <w:trHeight w:val="467"/>
          <w:jc w:val="center"/>
        </w:trPr>
        <w:tc>
          <w:tcPr>
            <w:tcW w:w="715" w:type="pct"/>
            <w:vAlign w:val="center"/>
          </w:tcPr>
          <w:p w14:paraId="67D2203F" w14:textId="77777777" w:rsidR="00963395" w:rsidRPr="009E56E9" w:rsidRDefault="00963395" w:rsidP="00E014DE">
            <w:pPr>
              <w:rPr>
                <w:rFonts w:cs="Times New Roman"/>
                <w:sz w:val="20"/>
                <w:szCs w:val="20"/>
              </w:rPr>
            </w:pPr>
            <w:r w:rsidRPr="009E56E9">
              <w:rPr>
                <w:rFonts w:cs="Times New Roman"/>
                <w:sz w:val="20"/>
                <w:szCs w:val="20"/>
              </w:rPr>
              <w:t>Luka Slavonski Brod</w:t>
            </w:r>
          </w:p>
        </w:tc>
        <w:tc>
          <w:tcPr>
            <w:tcW w:w="715" w:type="pct"/>
            <w:shd w:val="clear" w:color="auto" w:fill="auto"/>
            <w:vAlign w:val="center"/>
          </w:tcPr>
          <w:p w14:paraId="032C107E" w14:textId="77777777" w:rsidR="00963395" w:rsidRPr="009E56E9" w:rsidRDefault="00963395" w:rsidP="00BC12C2">
            <w:pPr>
              <w:jc w:val="center"/>
              <w:rPr>
                <w:rFonts w:cs="Times New Roman"/>
                <w:sz w:val="20"/>
                <w:szCs w:val="20"/>
              </w:rPr>
            </w:pPr>
            <w:r w:rsidRPr="009E56E9">
              <w:rPr>
                <w:rFonts w:cs="Times New Roman"/>
                <w:sz w:val="20"/>
                <w:szCs w:val="20"/>
              </w:rPr>
              <w:t>338.661.000</w:t>
            </w:r>
          </w:p>
        </w:tc>
        <w:tc>
          <w:tcPr>
            <w:tcW w:w="714" w:type="pct"/>
            <w:shd w:val="clear" w:color="auto" w:fill="auto"/>
            <w:vAlign w:val="center"/>
          </w:tcPr>
          <w:p w14:paraId="4C817210" w14:textId="77777777" w:rsidR="00963395" w:rsidRPr="009E56E9" w:rsidRDefault="00963395" w:rsidP="00BC12C2">
            <w:pPr>
              <w:jc w:val="center"/>
              <w:rPr>
                <w:rFonts w:cs="Times New Roman"/>
                <w:sz w:val="20"/>
                <w:szCs w:val="20"/>
              </w:rPr>
            </w:pPr>
            <w:r w:rsidRPr="009E56E9">
              <w:rPr>
                <w:rFonts w:cs="Times New Roman"/>
                <w:sz w:val="20"/>
                <w:szCs w:val="20"/>
              </w:rPr>
              <w:t>109.620.700</w:t>
            </w:r>
          </w:p>
        </w:tc>
        <w:tc>
          <w:tcPr>
            <w:tcW w:w="714" w:type="pct"/>
            <w:shd w:val="clear" w:color="auto" w:fill="auto"/>
            <w:vAlign w:val="center"/>
          </w:tcPr>
          <w:p w14:paraId="1D01A3D0" w14:textId="77777777" w:rsidR="00963395" w:rsidRPr="009E56E9" w:rsidRDefault="00963395" w:rsidP="00BC12C2">
            <w:pPr>
              <w:jc w:val="center"/>
              <w:rPr>
                <w:rFonts w:cs="Times New Roman"/>
                <w:sz w:val="20"/>
                <w:szCs w:val="20"/>
              </w:rPr>
            </w:pPr>
            <w:r w:rsidRPr="009E56E9">
              <w:rPr>
                <w:rFonts w:cs="Times New Roman"/>
                <w:sz w:val="20"/>
                <w:szCs w:val="20"/>
              </w:rPr>
              <w:t>35.750.400</w:t>
            </w:r>
          </w:p>
        </w:tc>
        <w:tc>
          <w:tcPr>
            <w:tcW w:w="714" w:type="pct"/>
            <w:shd w:val="clear" w:color="auto" w:fill="auto"/>
            <w:vAlign w:val="center"/>
          </w:tcPr>
          <w:p w14:paraId="62F61E6E" w14:textId="77777777" w:rsidR="00963395" w:rsidRPr="009E56E9" w:rsidRDefault="00963395" w:rsidP="00BC12C2">
            <w:pPr>
              <w:jc w:val="center"/>
              <w:rPr>
                <w:rFonts w:cs="Times New Roman"/>
                <w:sz w:val="20"/>
                <w:szCs w:val="20"/>
              </w:rPr>
            </w:pPr>
            <w:r w:rsidRPr="009E56E9">
              <w:rPr>
                <w:rFonts w:cs="Times New Roman"/>
                <w:sz w:val="20"/>
                <w:szCs w:val="20"/>
              </w:rPr>
              <w:t>118.929.900</w:t>
            </w:r>
          </w:p>
        </w:tc>
        <w:tc>
          <w:tcPr>
            <w:tcW w:w="714" w:type="pct"/>
            <w:vAlign w:val="center"/>
          </w:tcPr>
          <w:p w14:paraId="16FA40D3" w14:textId="77777777" w:rsidR="00963395" w:rsidRPr="009E56E9" w:rsidRDefault="00963395" w:rsidP="00BC12C2">
            <w:pPr>
              <w:jc w:val="center"/>
              <w:rPr>
                <w:rFonts w:cs="Times New Roman"/>
                <w:sz w:val="20"/>
                <w:szCs w:val="20"/>
              </w:rPr>
            </w:pPr>
            <w:r w:rsidRPr="009E56E9">
              <w:rPr>
                <w:rFonts w:cs="Times New Roman"/>
                <w:sz w:val="20"/>
                <w:szCs w:val="20"/>
              </w:rPr>
              <w:t>-</w:t>
            </w:r>
          </w:p>
        </w:tc>
        <w:tc>
          <w:tcPr>
            <w:tcW w:w="714" w:type="pct"/>
            <w:vAlign w:val="center"/>
          </w:tcPr>
          <w:p w14:paraId="1995907B" w14:textId="77777777" w:rsidR="00963395" w:rsidRPr="009E56E9" w:rsidRDefault="00963395" w:rsidP="00BC12C2">
            <w:pPr>
              <w:jc w:val="center"/>
              <w:rPr>
                <w:rFonts w:cs="Times New Roman"/>
                <w:sz w:val="20"/>
                <w:szCs w:val="20"/>
              </w:rPr>
            </w:pPr>
            <w:r w:rsidRPr="009E56E9">
              <w:rPr>
                <w:rFonts w:cs="Times New Roman"/>
                <w:sz w:val="20"/>
                <w:szCs w:val="20"/>
              </w:rPr>
              <w:t>74.360.000</w:t>
            </w:r>
          </w:p>
        </w:tc>
      </w:tr>
      <w:tr w:rsidR="00963395" w:rsidRPr="009E56E9" w14:paraId="1F31B455" w14:textId="77777777" w:rsidTr="00EB1BC6">
        <w:trPr>
          <w:trHeight w:val="240"/>
          <w:jc w:val="center"/>
        </w:trPr>
        <w:tc>
          <w:tcPr>
            <w:tcW w:w="715" w:type="pct"/>
            <w:vAlign w:val="center"/>
          </w:tcPr>
          <w:p w14:paraId="0AB88C31" w14:textId="77777777" w:rsidR="00963395" w:rsidRPr="009E56E9" w:rsidRDefault="00963395" w:rsidP="00E014DE">
            <w:pPr>
              <w:rPr>
                <w:rFonts w:cs="Times New Roman"/>
                <w:sz w:val="20"/>
                <w:szCs w:val="20"/>
              </w:rPr>
            </w:pPr>
            <w:r w:rsidRPr="009E56E9">
              <w:rPr>
                <w:rFonts w:cs="Times New Roman"/>
                <w:sz w:val="20"/>
                <w:szCs w:val="20"/>
              </w:rPr>
              <w:t>Luka Osijek</w:t>
            </w:r>
          </w:p>
        </w:tc>
        <w:tc>
          <w:tcPr>
            <w:tcW w:w="715" w:type="pct"/>
            <w:vAlign w:val="center"/>
          </w:tcPr>
          <w:p w14:paraId="64E6F9C8" w14:textId="77777777" w:rsidR="00963395" w:rsidRPr="009E56E9" w:rsidRDefault="00963395" w:rsidP="00BC12C2">
            <w:pPr>
              <w:jc w:val="center"/>
              <w:rPr>
                <w:rFonts w:cs="Times New Roman"/>
                <w:sz w:val="20"/>
                <w:szCs w:val="20"/>
              </w:rPr>
            </w:pPr>
            <w:r w:rsidRPr="009E56E9">
              <w:rPr>
                <w:rFonts w:cs="Times New Roman"/>
                <w:sz w:val="20"/>
                <w:szCs w:val="20"/>
              </w:rPr>
              <w:t>1.673.861.555</w:t>
            </w:r>
          </w:p>
        </w:tc>
        <w:tc>
          <w:tcPr>
            <w:tcW w:w="714" w:type="pct"/>
            <w:shd w:val="clear" w:color="auto" w:fill="auto"/>
            <w:vAlign w:val="center"/>
          </w:tcPr>
          <w:p w14:paraId="0C096086" w14:textId="77777777" w:rsidR="00963395" w:rsidRPr="009E56E9" w:rsidRDefault="00963395" w:rsidP="00BC12C2">
            <w:pPr>
              <w:jc w:val="center"/>
              <w:rPr>
                <w:rFonts w:cs="Times New Roman"/>
                <w:sz w:val="20"/>
                <w:szCs w:val="20"/>
              </w:rPr>
            </w:pPr>
            <w:r w:rsidRPr="009E56E9">
              <w:rPr>
                <w:rFonts w:cs="Times New Roman"/>
                <w:sz w:val="20"/>
                <w:szCs w:val="20"/>
              </w:rPr>
              <w:t>208.183.960</w:t>
            </w:r>
          </w:p>
        </w:tc>
        <w:tc>
          <w:tcPr>
            <w:tcW w:w="714" w:type="pct"/>
            <w:shd w:val="clear" w:color="auto" w:fill="auto"/>
            <w:vAlign w:val="center"/>
          </w:tcPr>
          <w:p w14:paraId="5EC8B99D" w14:textId="77777777" w:rsidR="00963395" w:rsidRPr="009E56E9" w:rsidRDefault="00963395" w:rsidP="00BC12C2">
            <w:pPr>
              <w:jc w:val="center"/>
              <w:rPr>
                <w:rFonts w:cs="Times New Roman"/>
                <w:sz w:val="20"/>
                <w:szCs w:val="20"/>
              </w:rPr>
            </w:pPr>
            <w:r w:rsidRPr="009E56E9">
              <w:rPr>
                <w:rFonts w:cs="Times New Roman"/>
                <w:sz w:val="20"/>
                <w:szCs w:val="20"/>
              </w:rPr>
              <w:t xml:space="preserve">10.970.000 </w:t>
            </w:r>
          </w:p>
        </w:tc>
        <w:tc>
          <w:tcPr>
            <w:tcW w:w="714" w:type="pct"/>
            <w:shd w:val="clear" w:color="auto" w:fill="auto"/>
            <w:vAlign w:val="center"/>
          </w:tcPr>
          <w:p w14:paraId="55859A12" w14:textId="77777777" w:rsidR="00963395" w:rsidRPr="009E56E9" w:rsidRDefault="00963395" w:rsidP="00BC12C2">
            <w:pPr>
              <w:jc w:val="center"/>
              <w:rPr>
                <w:rFonts w:cs="Times New Roman"/>
                <w:sz w:val="20"/>
                <w:szCs w:val="20"/>
              </w:rPr>
            </w:pPr>
            <w:r w:rsidRPr="009E56E9">
              <w:rPr>
                <w:rFonts w:cs="Times New Roman"/>
                <w:sz w:val="20"/>
                <w:szCs w:val="20"/>
              </w:rPr>
              <w:t xml:space="preserve">1.371.590.528 </w:t>
            </w:r>
          </w:p>
        </w:tc>
        <w:tc>
          <w:tcPr>
            <w:tcW w:w="714" w:type="pct"/>
            <w:shd w:val="clear" w:color="auto" w:fill="auto"/>
            <w:vAlign w:val="center"/>
          </w:tcPr>
          <w:p w14:paraId="01747CCF" w14:textId="77777777" w:rsidR="00963395" w:rsidRPr="009E56E9" w:rsidRDefault="00963395" w:rsidP="00BC12C2">
            <w:pPr>
              <w:jc w:val="center"/>
              <w:rPr>
                <w:rFonts w:cs="Times New Roman"/>
                <w:sz w:val="20"/>
                <w:szCs w:val="20"/>
              </w:rPr>
            </w:pPr>
            <w:r w:rsidRPr="009E56E9">
              <w:rPr>
                <w:rFonts w:cs="Times New Roman"/>
                <w:sz w:val="20"/>
                <w:szCs w:val="20"/>
              </w:rPr>
              <w:t xml:space="preserve">83.117.067 </w:t>
            </w:r>
          </w:p>
        </w:tc>
        <w:tc>
          <w:tcPr>
            <w:tcW w:w="714" w:type="pct"/>
            <w:vAlign w:val="center"/>
          </w:tcPr>
          <w:p w14:paraId="6CE4C3A0" w14:textId="77777777" w:rsidR="00963395" w:rsidRPr="009E56E9" w:rsidRDefault="00963395" w:rsidP="00BC12C2">
            <w:pPr>
              <w:jc w:val="center"/>
              <w:rPr>
                <w:rFonts w:cs="Times New Roman"/>
                <w:sz w:val="20"/>
                <w:szCs w:val="20"/>
              </w:rPr>
            </w:pPr>
          </w:p>
        </w:tc>
      </w:tr>
      <w:tr w:rsidR="00963395" w:rsidRPr="009E56E9" w14:paraId="5A30ECA6" w14:textId="77777777" w:rsidTr="00EB1BC6">
        <w:trPr>
          <w:trHeight w:val="240"/>
          <w:jc w:val="center"/>
        </w:trPr>
        <w:tc>
          <w:tcPr>
            <w:tcW w:w="715" w:type="pct"/>
            <w:vAlign w:val="center"/>
          </w:tcPr>
          <w:p w14:paraId="50DFF2C6" w14:textId="77777777" w:rsidR="00963395" w:rsidRPr="009E56E9" w:rsidRDefault="00963395" w:rsidP="00E014DE">
            <w:pPr>
              <w:rPr>
                <w:rFonts w:cs="Times New Roman"/>
                <w:sz w:val="20"/>
                <w:szCs w:val="20"/>
              </w:rPr>
            </w:pPr>
            <w:r w:rsidRPr="009E56E9">
              <w:rPr>
                <w:rFonts w:cs="Times New Roman"/>
                <w:sz w:val="20"/>
                <w:szCs w:val="20"/>
              </w:rPr>
              <w:t>Luka Sisak</w:t>
            </w:r>
          </w:p>
        </w:tc>
        <w:tc>
          <w:tcPr>
            <w:tcW w:w="715" w:type="pct"/>
            <w:vAlign w:val="center"/>
          </w:tcPr>
          <w:p w14:paraId="3A71843A" w14:textId="25ADC8D6" w:rsidR="00963395" w:rsidRPr="009E56E9" w:rsidRDefault="00963395" w:rsidP="00BC12C2">
            <w:pPr>
              <w:jc w:val="center"/>
              <w:rPr>
                <w:rFonts w:cs="Times New Roman"/>
                <w:sz w:val="20"/>
                <w:szCs w:val="20"/>
              </w:rPr>
            </w:pPr>
            <w:r w:rsidRPr="009E56E9">
              <w:rPr>
                <w:rFonts w:cs="Times New Roman"/>
                <w:sz w:val="20"/>
                <w:szCs w:val="20"/>
              </w:rPr>
              <w:t>4</w:t>
            </w:r>
            <w:r w:rsidR="00984B27">
              <w:rPr>
                <w:rFonts w:cs="Times New Roman"/>
                <w:sz w:val="20"/>
                <w:szCs w:val="20"/>
              </w:rPr>
              <w:t>5</w:t>
            </w:r>
            <w:r w:rsidRPr="009E56E9">
              <w:rPr>
                <w:rFonts w:cs="Times New Roman"/>
                <w:sz w:val="20"/>
                <w:szCs w:val="20"/>
              </w:rPr>
              <w:t>0.000.000</w:t>
            </w:r>
          </w:p>
        </w:tc>
        <w:tc>
          <w:tcPr>
            <w:tcW w:w="714" w:type="pct"/>
            <w:shd w:val="clear" w:color="auto" w:fill="auto"/>
            <w:vAlign w:val="center"/>
          </w:tcPr>
          <w:p w14:paraId="2FEA66EF" w14:textId="77777777" w:rsidR="00963395" w:rsidRPr="009E56E9" w:rsidRDefault="00963395" w:rsidP="00BC12C2">
            <w:pPr>
              <w:jc w:val="center"/>
              <w:rPr>
                <w:rFonts w:cs="Times New Roman"/>
                <w:sz w:val="20"/>
                <w:szCs w:val="20"/>
              </w:rPr>
            </w:pPr>
            <w:r w:rsidRPr="009E56E9">
              <w:rPr>
                <w:rFonts w:cs="Times New Roman"/>
                <w:sz w:val="20"/>
                <w:szCs w:val="20"/>
              </w:rPr>
              <w:t>85.500.000</w:t>
            </w:r>
          </w:p>
        </w:tc>
        <w:tc>
          <w:tcPr>
            <w:tcW w:w="714" w:type="pct"/>
            <w:shd w:val="clear" w:color="auto" w:fill="auto"/>
            <w:vAlign w:val="center"/>
          </w:tcPr>
          <w:p w14:paraId="4E7BABB3" w14:textId="77777777" w:rsidR="00963395" w:rsidRPr="009E56E9" w:rsidRDefault="00963395" w:rsidP="00BC12C2">
            <w:pPr>
              <w:jc w:val="center"/>
              <w:rPr>
                <w:rFonts w:cs="Times New Roman"/>
                <w:sz w:val="20"/>
                <w:szCs w:val="20"/>
              </w:rPr>
            </w:pPr>
            <w:r w:rsidRPr="009E56E9">
              <w:rPr>
                <w:rFonts w:cs="Times New Roman"/>
                <w:sz w:val="20"/>
                <w:szCs w:val="20"/>
              </w:rPr>
              <w:t xml:space="preserve">22.000.000 </w:t>
            </w:r>
          </w:p>
        </w:tc>
        <w:tc>
          <w:tcPr>
            <w:tcW w:w="714" w:type="pct"/>
            <w:shd w:val="clear" w:color="auto" w:fill="auto"/>
            <w:vAlign w:val="center"/>
          </w:tcPr>
          <w:p w14:paraId="7976D9CD" w14:textId="77777777" w:rsidR="00963395" w:rsidRPr="009E56E9" w:rsidRDefault="00963395" w:rsidP="00BC12C2">
            <w:pPr>
              <w:jc w:val="center"/>
              <w:rPr>
                <w:rFonts w:cs="Times New Roman"/>
                <w:sz w:val="20"/>
                <w:szCs w:val="20"/>
              </w:rPr>
            </w:pPr>
            <w:r w:rsidRPr="009E56E9">
              <w:rPr>
                <w:rFonts w:cs="Times New Roman"/>
                <w:sz w:val="20"/>
                <w:szCs w:val="20"/>
              </w:rPr>
              <w:t xml:space="preserve">297.500.000 </w:t>
            </w:r>
          </w:p>
        </w:tc>
        <w:tc>
          <w:tcPr>
            <w:tcW w:w="714" w:type="pct"/>
            <w:shd w:val="clear" w:color="auto" w:fill="auto"/>
            <w:vAlign w:val="center"/>
          </w:tcPr>
          <w:p w14:paraId="5F8E7D44" w14:textId="77777777" w:rsidR="00963395" w:rsidRPr="009E56E9" w:rsidRDefault="00963395" w:rsidP="00BC12C2">
            <w:pPr>
              <w:jc w:val="center"/>
              <w:rPr>
                <w:rFonts w:cs="Times New Roman"/>
                <w:sz w:val="20"/>
                <w:szCs w:val="20"/>
              </w:rPr>
            </w:pPr>
            <w:r w:rsidRPr="009E56E9">
              <w:rPr>
                <w:rFonts w:cs="Times New Roman"/>
                <w:sz w:val="20"/>
                <w:szCs w:val="20"/>
              </w:rPr>
              <w:t xml:space="preserve">35.000.000 </w:t>
            </w:r>
          </w:p>
        </w:tc>
        <w:tc>
          <w:tcPr>
            <w:tcW w:w="714" w:type="pct"/>
            <w:vAlign w:val="center"/>
          </w:tcPr>
          <w:p w14:paraId="786873D7" w14:textId="77777777" w:rsidR="00963395" w:rsidRPr="009E56E9" w:rsidRDefault="00963395" w:rsidP="00BC12C2">
            <w:pPr>
              <w:jc w:val="center"/>
              <w:rPr>
                <w:rFonts w:cs="Times New Roman"/>
                <w:sz w:val="20"/>
                <w:szCs w:val="20"/>
              </w:rPr>
            </w:pPr>
          </w:p>
        </w:tc>
      </w:tr>
      <w:tr w:rsidR="00963395" w:rsidRPr="009E56E9" w14:paraId="3580D34C" w14:textId="77777777" w:rsidTr="00EB1BC6">
        <w:trPr>
          <w:trHeight w:val="328"/>
          <w:jc w:val="center"/>
        </w:trPr>
        <w:tc>
          <w:tcPr>
            <w:tcW w:w="715" w:type="pct"/>
            <w:vAlign w:val="center"/>
          </w:tcPr>
          <w:p w14:paraId="21F38BBA" w14:textId="77777777" w:rsidR="00963395" w:rsidRPr="009E56E9" w:rsidRDefault="00963395" w:rsidP="00BC12C2">
            <w:pPr>
              <w:jc w:val="center"/>
              <w:rPr>
                <w:rFonts w:cs="Times New Roman"/>
                <w:b/>
                <w:bCs/>
                <w:sz w:val="20"/>
                <w:szCs w:val="20"/>
              </w:rPr>
            </w:pPr>
            <w:r w:rsidRPr="009E56E9">
              <w:rPr>
                <w:rFonts w:cs="Times New Roman"/>
                <w:b/>
                <w:bCs/>
                <w:sz w:val="20"/>
                <w:szCs w:val="20"/>
              </w:rPr>
              <w:t>UKUPNO</w:t>
            </w:r>
          </w:p>
        </w:tc>
        <w:tc>
          <w:tcPr>
            <w:tcW w:w="715" w:type="pct"/>
            <w:vAlign w:val="center"/>
          </w:tcPr>
          <w:p w14:paraId="174415DF" w14:textId="77777777" w:rsidR="00963395" w:rsidRPr="009E56E9" w:rsidRDefault="00963395" w:rsidP="00BC12C2">
            <w:pPr>
              <w:jc w:val="center"/>
              <w:rPr>
                <w:rFonts w:eastAsia="Times New Roman" w:cs="Times New Roman"/>
                <w:b/>
                <w:color w:val="000000"/>
                <w:sz w:val="20"/>
                <w:szCs w:val="20"/>
                <w:lang w:eastAsia="hr-HR"/>
              </w:rPr>
            </w:pPr>
            <w:r w:rsidRPr="009E56E9">
              <w:rPr>
                <w:rFonts w:cs="Times New Roman"/>
                <w:b/>
                <w:bCs/>
                <w:color w:val="000000"/>
                <w:sz w:val="20"/>
                <w:szCs w:val="20"/>
              </w:rPr>
              <w:t>2.997.581.445</w:t>
            </w:r>
          </w:p>
        </w:tc>
        <w:tc>
          <w:tcPr>
            <w:tcW w:w="714" w:type="pct"/>
            <w:vAlign w:val="center"/>
          </w:tcPr>
          <w:p w14:paraId="2A07C170" w14:textId="77777777" w:rsidR="00963395" w:rsidRPr="009E56E9" w:rsidRDefault="00963395" w:rsidP="00BC12C2">
            <w:pPr>
              <w:jc w:val="center"/>
              <w:rPr>
                <w:rFonts w:eastAsia="Times New Roman" w:cs="Times New Roman"/>
                <w:b/>
                <w:color w:val="000000"/>
                <w:sz w:val="20"/>
                <w:szCs w:val="20"/>
                <w:lang w:eastAsia="hr-HR"/>
              </w:rPr>
            </w:pPr>
            <w:r w:rsidRPr="009E56E9">
              <w:rPr>
                <w:rFonts w:cs="Times New Roman"/>
                <w:b/>
                <w:bCs/>
                <w:color w:val="000000"/>
                <w:sz w:val="20"/>
                <w:szCs w:val="20"/>
              </w:rPr>
              <w:t>548.479.743</w:t>
            </w:r>
          </w:p>
        </w:tc>
        <w:tc>
          <w:tcPr>
            <w:tcW w:w="714" w:type="pct"/>
            <w:vAlign w:val="center"/>
          </w:tcPr>
          <w:p w14:paraId="0694ACB9" w14:textId="77777777" w:rsidR="00963395" w:rsidRPr="009E56E9" w:rsidRDefault="00963395" w:rsidP="00BC12C2">
            <w:pPr>
              <w:jc w:val="center"/>
              <w:rPr>
                <w:rFonts w:eastAsia="Times New Roman" w:cs="Times New Roman"/>
                <w:b/>
                <w:color w:val="000000"/>
                <w:sz w:val="20"/>
                <w:szCs w:val="20"/>
                <w:lang w:eastAsia="hr-HR"/>
              </w:rPr>
            </w:pPr>
            <w:r w:rsidRPr="009E56E9">
              <w:rPr>
                <w:rFonts w:cs="Times New Roman"/>
                <w:b/>
                <w:bCs/>
                <w:color w:val="000000"/>
                <w:sz w:val="20"/>
                <w:szCs w:val="20"/>
              </w:rPr>
              <w:t>72.857.900</w:t>
            </w:r>
          </w:p>
        </w:tc>
        <w:tc>
          <w:tcPr>
            <w:tcW w:w="714" w:type="pct"/>
            <w:vAlign w:val="center"/>
          </w:tcPr>
          <w:p w14:paraId="10B2F02E" w14:textId="77777777" w:rsidR="00963395" w:rsidRPr="009E56E9" w:rsidRDefault="00963395" w:rsidP="00BC12C2">
            <w:pPr>
              <w:jc w:val="center"/>
              <w:rPr>
                <w:rFonts w:eastAsia="Times New Roman" w:cs="Times New Roman"/>
                <w:b/>
                <w:color w:val="000000"/>
                <w:sz w:val="20"/>
                <w:szCs w:val="20"/>
                <w:lang w:eastAsia="hr-HR"/>
              </w:rPr>
            </w:pPr>
            <w:r w:rsidRPr="009E56E9">
              <w:rPr>
                <w:rFonts w:cs="Times New Roman"/>
                <w:b/>
                <w:bCs/>
                <w:color w:val="000000"/>
                <w:sz w:val="20"/>
                <w:szCs w:val="20"/>
              </w:rPr>
              <w:t>2.183.766.735</w:t>
            </w:r>
          </w:p>
        </w:tc>
        <w:tc>
          <w:tcPr>
            <w:tcW w:w="714" w:type="pct"/>
            <w:vAlign w:val="center"/>
          </w:tcPr>
          <w:p w14:paraId="3BB4C650" w14:textId="77777777" w:rsidR="00963395" w:rsidRPr="009E56E9" w:rsidRDefault="00963395" w:rsidP="00BC12C2">
            <w:pPr>
              <w:jc w:val="center"/>
              <w:rPr>
                <w:rFonts w:eastAsia="Times New Roman" w:cs="Times New Roman"/>
                <w:b/>
                <w:color w:val="000000"/>
                <w:sz w:val="20"/>
                <w:szCs w:val="20"/>
                <w:lang w:eastAsia="hr-HR"/>
              </w:rPr>
            </w:pPr>
            <w:r w:rsidRPr="009E56E9">
              <w:rPr>
                <w:rFonts w:cs="Times New Roman"/>
                <w:b/>
                <w:bCs/>
                <w:color w:val="000000"/>
                <w:sz w:val="20"/>
                <w:szCs w:val="20"/>
              </w:rPr>
              <w:t>118.117.067</w:t>
            </w:r>
          </w:p>
        </w:tc>
        <w:tc>
          <w:tcPr>
            <w:tcW w:w="714" w:type="pct"/>
            <w:vAlign w:val="center"/>
          </w:tcPr>
          <w:p w14:paraId="2128CE58" w14:textId="77777777" w:rsidR="00963395" w:rsidRPr="009E56E9" w:rsidRDefault="00963395" w:rsidP="00BC12C2">
            <w:pPr>
              <w:jc w:val="center"/>
              <w:rPr>
                <w:rFonts w:cs="Times New Roman"/>
                <w:b/>
                <w:sz w:val="20"/>
                <w:szCs w:val="20"/>
              </w:rPr>
            </w:pPr>
            <w:r w:rsidRPr="009E56E9">
              <w:rPr>
                <w:rFonts w:cs="Times New Roman"/>
                <w:b/>
                <w:bCs/>
                <w:color w:val="000000"/>
                <w:sz w:val="20"/>
                <w:szCs w:val="20"/>
              </w:rPr>
              <w:t>74.360.000</w:t>
            </w:r>
          </w:p>
        </w:tc>
      </w:tr>
    </w:tbl>
    <w:p w14:paraId="2A36CF78" w14:textId="77777777" w:rsidR="00963395" w:rsidRPr="009E56E9" w:rsidRDefault="00963395" w:rsidP="009E56E9">
      <w:pPr>
        <w:spacing w:before="120" w:after="120"/>
        <w:rPr>
          <w:i/>
          <w:iCs/>
        </w:rPr>
      </w:pPr>
      <w:r w:rsidRPr="009E56E9">
        <w:rPr>
          <w:i/>
          <w:iCs/>
          <w:sz w:val="20"/>
          <w:szCs w:val="20"/>
        </w:rPr>
        <w:t>* Postoji mogućnost da će umjesto kredita izvor sufinanciranja za trošak predviđen u ovoj kategoriji biti državni proračun (potencijalno s razdjela Ministarstva financija).</w:t>
      </w:r>
    </w:p>
    <w:p w14:paraId="13C205AA" w14:textId="77777777" w:rsidR="00963395" w:rsidRDefault="00963395" w:rsidP="00963395">
      <w:pPr>
        <w:spacing w:before="240"/>
      </w:pPr>
      <w:r>
        <w:t xml:space="preserve">Sukladno ZPLUV-u, razvitak unutarnje plovidbe, vodni putovi i luke unutarnjih voda od gospodarskog su interesa za Republiku Hrvatsku i imaju njezinu osobitu zaštitu. Stoga kod razmatranja projekata i investicija u sektoru unutarnje plovidbe nije važna samo isplativost, nego šira društvena korist i javno dobro koji proizlaze iz prometne i lučke aktivnosti. </w:t>
      </w:r>
    </w:p>
    <w:p w14:paraId="156000C9" w14:textId="77777777" w:rsidR="00963395" w:rsidRDefault="00963395" w:rsidP="00963395">
      <w:pPr>
        <w:spacing w:before="240"/>
      </w:pPr>
      <w:r>
        <w:t>Do sada su kapitalna ulaganja u lučku infrastrukturu bila značajnim dijelom financirana iz državnog proračuna. Promotrimo li izvore ulaganja u luke</w:t>
      </w:r>
      <w:r w:rsidRPr="008454FB">
        <w:t xml:space="preserve"> </w:t>
      </w:r>
      <w:r>
        <w:t xml:space="preserve">predviđene u sklopu ovog Srednjoročnog plana, vidljivo je nastojanje da se u narednom razdoblju što veći dio investicija sufinancira iz EU fondova. Uzimajući u obzir europske politike i smjer razvoja koji se želi podržati u narednom programskom razdoblju (ekonomični, energetski učinkoviti </w:t>
      </w:r>
      <w:proofErr w:type="spellStart"/>
      <w:r>
        <w:t>modovi</w:t>
      </w:r>
      <w:proofErr w:type="spellEnd"/>
      <w:r>
        <w:t xml:space="preserve"> prijevoza velikog kapaciteta i što manjeg negativnog utjecaja na okoliš), može se očekivati </w:t>
      </w:r>
      <w:r>
        <w:lastRenderedPageBreak/>
        <w:t>značajna alokacija sredstava za sektor unutarnje plovidbe pa je i realno očekivati da će postojati različite mogućnosti (različiti programi i instrumenti) za EU sufinanciranje projekata u ovom sektoru. Dostupnost EU sredstava za sufinanciranje projekata značajno doprinosi njihovoj izvedivosti, primarno zbog toga što bi bez EU sredstava bilo vrlo izazovno osigurati nužna sredstva iz državnog proračuna. Izvedivosti projekata koji se EU sufinanciraju značajno doprinosi i sam postupak pripreme i prijave projekata na otvorene pozive za dodjelu bespovratnih sredstava jer se primjenjuju jasni kriteriji ocjenjivanja pri čemu se naglasak stavlja na kvalitetu i zrelost projekata, kao preduvjete izvedivosti i uspješnosti provedbe.</w:t>
      </w:r>
    </w:p>
    <w:p w14:paraId="1F0AD113" w14:textId="77777777" w:rsidR="00963395" w:rsidRDefault="00963395" w:rsidP="00963395">
      <w:pPr>
        <w:spacing w:before="240"/>
      </w:pPr>
      <w:r>
        <w:t xml:space="preserve">Uz nastojanje da se što veći dio investicija financira sredstvima iz EU fondova, svakako će i u narednom razdoblju biti potrebna sredstva iz državnog proračuna da bi se financirala kapitalna ulaganja (minimalno za pokriće onog postotka investicije koji nije EU sufinanciran, ali i za ulaganja koja možda neće biti podržana iz EU fondova). </w:t>
      </w:r>
    </w:p>
    <w:p w14:paraId="7D038643" w14:textId="79B39891" w:rsidR="00963395" w:rsidRDefault="00963395" w:rsidP="00963395">
      <w:pPr>
        <w:spacing w:before="240"/>
      </w:pPr>
      <w:r>
        <w:t xml:space="preserve">Također, lučke uprave teže tome da se što veći dio ulaganja financira iz njihovih vlastitih prihoda, odnosno prihoda od lučkih pristojbi, naknada i koncesija. Iz analize u sklopu poglavlja 3.2.2. vidljivo je da su sve lučke uprave, osim Lučke uprave Osijek, u razdoblju od 2016. do 2019. godine imale takve prihode kojima je u potpunosti bilo moguće osigurati sredstva za </w:t>
      </w:r>
      <w:r w:rsidRPr="008243E7">
        <w:t>pokrić</w:t>
      </w:r>
      <w:r>
        <w:t>e</w:t>
      </w:r>
      <w:r w:rsidRPr="008243E7">
        <w:t xml:space="preserve"> </w:t>
      </w:r>
      <w:proofErr w:type="spellStart"/>
      <w:r w:rsidRPr="008243E7">
        <w:t>neinvesticijskih</w:t>
      </w:r>
      <w:proofErr w:type="spellEnd"/>
      <w:r w:rsidRPr="008243E7">
        <w:t xml:space="preserve"> rashoda (troškovi za zaposlene i materijalni troškovi isključujući troškove tehničkog održavanja)</w:t>
      </w:r>
      <w:r>
        <w:t xml:space="preserve">. S obzirom na predviđena ulaganja u lučku infrastrukturu u narednom periodu te uzimajući u obzir očekivanja sklapanja novih koncesijskih ugovora, očekuje se i rast prihoda lučkih uprava koji će omogućiti da se dio vlastitih sredstava usmjeri i na održavanje i kapitalna ulaganja. Ipak, ne očekuje se da će financiranje održavanja i kapitalnih ulaganja biti moguće samo korištenjem </w:t>
      </w:r>
      <w:r w:rsidR="009E56E9">
        <w:t>vlastitih</w:t>
      </w:r>
      <w:r>
        <w:t xml:space="preserve"> sredstava lučkih uprava. </w:t>
      </w:r>
    </w:p>
    <w:p w14:paraId="0B42B9AB" w14:textId="59524789" w:rsidR="00963395" w:rsidRPr="008243E7" w:rsidRDefault="00963395" w:rsidP="00963395">
      <w:pPr>
        <w:spacing w:before="240"/>
      </w:pPr>
      <w:r>
        <w:t xml:space="preserve">Predviđeni projekti i ulaganja ocjenjuju se izvedivima samo uz uvjet da se ostvari adekvatna kombinacija i dostupnost sredstava iz različitih izvora, pri čemu je osobito važno omogućiti dostatna sredstva iz državnog proračuna te osigurati programske i strateške preduvjete za pristup EU sufinanciranju, prvenstveno kroz nacionalne operativne programe za programsko razdoblje 2021. - 2027. </w:t>
      </w:r>
      <w:r w:rsidR="009E56E9">
        <w:t>Detaljnije</w:t>
      </w:r>
      <w:r>
        <w:t xml:space="preserve"> </w:t>
      </w:r>
      <w:proofErr w:type="spellStart"/>
      <w:r>
        <w:t>predkalkulacije</w:t>
      </w:r>
      <w:proofErr w:type="spellEnd"/>
      <w:r>
        <w:t xml:space="preserve"> izvedivosti sadržane su u master planovima razvoja pojedinih luka, a konačne kalkulacije bit će izrađivane u sklopu studija izvodljivosti na razini pojedinog projekta.</w:t>
      </w:r>
    </w:p>
    <w:p w14:paraId="2FB9BC51" w14:textId="77777777" w:rsidR="00924C5D" w:rsidRPr="00924C5D" w:rsidRDefault="00924C5D" w:rsidP="001B769D">
      <w:pPr>
        <w:rPr>
          <w:b/>
          <w:bCs/>
        </w:rPr>
      </w:pPr>
    </w:p>
    <w:sectPr w:rsidR="00924C5D" w:rsidRPr="00924C5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00BFF" w14:textId="77777777" w:rsidR="00DA2EE5" w:rsidRDefault="00DA2EE5" w:rsidP="00452983">
      <w:pPr>
        <w:spacing w:after="0" w:line="240" w:lineRule="auto"/>
      </w:pPr>
      <w:r>
        <w:separator/>
      </w:r>
    </w:p>
  </w:endnote>
  <w:endnote w:type="continuationSeparator" w:id="0">
    <w:p w14:paraId="2D7B0E7D" w14:textId="77777777" w:rsidR="00DA2EE5" w:rsidRDefault="00DA2EE5" w:rsidP="00452983">
      <w:pPr>
        <w:spacing w:after="0" w:line="240" w:lineRule="auto"/>
      </w:pPr>
      <w:r>
        <w:continuationSeparator/>
      </w:r>
    </w:p>
  </w:endnote>
  <w:endnote w:type="continuationNotice" w:id="1">
    <w:p w14:paraId="258AB478" w14:textId="77777777" w:rsidR="00DA2EE5" w:rsidRDefault="00DA2E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quot;Calibri&quot;,sans-serif">
    <w:charset w:val="00"/>
    <w:family w:val="roman"/>
    <w:pitch w:val="default"/>
  </w:font>
  <w:font w:name="Calibri">
    <w:panose1 w:val="020F0502020204030204"/>
    <w:charset w:val="EE"/>
    <w:family w:val="swiss"/>
    <w:pitch w:val="variable"/>
    <w:sig w:usb0="E0002AFF" w:usb1="4000ACFF" w:usb2="00000001" w:usb3="00000000" w:csb0="000001FF" w:csb1="00000000"/>
  </w:font>
  <w:font w:name="&quot;Courier New&quot;">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Bitstream Vera Sans">
    <w:altName w:val="Trebuchet MS"/>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640742"/>
      <w:docPartObj>
        <w:docPartGallery w:val="Page Numbers (Bottom of Page)"/>
        <w:docPartUnique/>
      </w:docPartObj>
    </w:sdtPr>
    <w:sdtContent>
      <w:p w14:paraId="700E6869" w14:textId="6D3F8AE0" w:rsidR="00A14E8B" w:rsidRDefault="00A14E8B">
        <w:pPr>
          <w:pStyle w:val="Footer"/>
          <w:jc w:val="right"/>
        </w:pPr>
        <w:r>
          <w:fldChar w:fldCharType="begin"/>
        </w:r>
        <w:r>
          <w:instrText>PAGE   \* MERGEFORMAT</w:instrText>
        </w:r>
        <w:r>
          <w:fldChar w:fldCharType="separate"/>
        </w:r>
        <w:r>
          <w:t>2</w:t>
        </w:r>
        <w:r>
          <w:fldChar w:fldCharType="end"/>
        </w:r>
      </w:p>
    </w:sdtContent>
  </w:sdt>
  <w:p w14:paraId="7598DD57" w14:textId="77777777" w:rsidR="00AB59E1" w:rsidRDefault="00AB5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DF652" w14:textId="77777777" w:rsidR="00DA2EE5" w:rsidRDefault="00DA2EE5" w:rsidP="00452983">
      <w:pPr>
        <w:spacing w:after="0" w:line="240" w:lineRule="auto"/>
      </w:pPr>
      <w:r>
        <w:separator/>
      </w:r>
    </w:p>
  </w:footnote>
  <w:footnote w:type="continuationSeparator" w:id="0">
    <w:p w14:paraId="4944ABED" w14:textId="77777777" w:rsidR="00DA2EE5" w:rsidRDefault="00DA2EE5" w:rsidP="00452983">
      <w:pPr>
        <w:spacing w:after="0" w:line="240" w:lineRule="auto"/>
      </w:pPr>
      <w:r>
        <w:continuationSeparator/>
      </w:r>
    </w:p>
  </w:footnote>
  <w:footnote w:type="continuationNotice" w:id="1">
    <w:p w14:paraId="797A40AE" w14:textId="77777777" w:rsidR="00DA2EE5" w:rsidRDefault="00DA2EE5">
      <w:pPr>
        <w:spacing w:after="0" w:line="240" w:lineRule="auto"/>
      </w:pPr>
    </w:p>
  </w:footnote>
  <w:footnote w:id="2">
    <w:p w14:paraId="17529E93" w14:textId="77777777" w:rsidR="001B40E2" w:rsidRPr="000C294D" w:rsidRDefault="001B40E2" w:rsidP="005E1912">
      <w:pPr>
        <w:pStyle w:val="FootnoteText"/>
        <w:rPr>
          <w:rFonts w:ascii="Times New Roman" w:hAnsi="Times New Roman" w:cs="Times New Roman"/>
        </w:rPr>
      </w:pPr>
      <w:r w:rsidRPr="000C294D">
        <w:rPr>
          <w:rStyle w:val="FootnoteReference"/>
          <w:rFonts w:ascii="Times New Roman" w:hAnsi="Times New Roman" w:cs="Times New Roman"/>
        </w:rPr>
        <w:footnoteRef/>
      </w:r>
      <w:r w:rsidRPr="000C294D">
        <w:rPr>
          <w:rFonts w:ascii="Times New Roman" w:hAnsi="Times New Roman" w:cs="Times New Roman"/>
        </w:rPr>
        <w:t xml:space="preserve"> Studija izvodljivosti </w:t>
      </w:r>
      <w:r w:rsidRPr="003A5286">
        <w:rPr>
          <w:rFonts w:ascii="Times New Roman" w:hAnsi="Times New Roman" w:cs="Times New Roman"/>
          <w:i/>
          <w:iCs/>
        </w:rPr>
        <w:t>„Perspectives for the use of hydrogen as fuel in inland navigation“</w:t>
      </w:r>
    </w:p>
  </w:footnote>
  <w:footnote w:id="3">
    <w:p w14:paraId="6F21120F" w14:textId="77777777" w:rsidR="00C612A9" w:rsidRPr="00813C89" w:rsidRDefault="00C612A9" w:rsidP="00C612A9">
      <w:pPr>
        <w:pStyle w:val="FootnoteText"/>
        <w:rPr>
          <w:sz w:val="14"/>
          <w:szCs w:val="14"/>
        </w:rPr>
      </w:pPr>
      <w:r w:rsidRPr="00813C89">
        <w:rPr>
          <w:rStyle w:val="FootnoteReference"/>
          <w:sz w:val="14"/>
          <w:szCs w:val="14"/>
        </w:rPr>
        <w:footnoteRef/>
      </w:r>
      <w:r w:rsidRPr="00813C89">
        <w:rPr>
          <w:sz w:val="14"/>
          <w:szCs w:val="14"/>
        </w:rPr>
        <w:t xml:space="preserve"> Sredstva za 2024. godinu osigurat će se rebalansom proračuna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C82A0FA"/>
    <w:lvl w:ilvl="0">
      <w:numFmt w:val="bullet"/>
      <w:pStyle w:val="Bul1"/>
      <w:lvlText w:val="*"/>
      <w:lvlJc w:val="left"/>
    </w:lvl>
  </w:abstractNum>
  <w:abstractNum w:abstractNumId="1" w15:restartNumberingAfterBreak="0">
    <w:nsid w:val="00CE138F"/>
    <w:multiLevelType w:val="hybridMultilevel"/>
    <w:tmpl w:val="552264F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0C65DE"/>
    <w:multiLevelType w:val="multilevel"/>
    <w:tmpl w:val="39D4D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30573AB"/>
    <w:multiLevelType w:val="hybridMultilevel"/>
    <w:tmpl w:val="98CEA254"/>
    <w:lvl w:ilvl="0" w:tplc="F79CB32C">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34E65EA"/>
    <w:multiLevelType w:val="hybridMultilevel"/>
    <w:tmpl w:val="27DEEF0C"/>
    <w:lvl w:ilvl="0" w:tplc="ED789D7E">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5D5944"/>
    <w:multiLevelType w:val="hybridMultilevel"/>
    <w:tmpl w:val="DF0AFEFA"/>
    <w:lvl w:ilvl="0" w:tplc="29203FA6">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DB3250"/>
    <w:multiLevelType w:val="hybridMultilevel"/>
    <w:tmpl w:val="977E6BA6"/>
    <w:lvl w:ilvl="0" w:tplc="87BCD316">
      <w:start w:val="1"/>
      <w:numFmt w:val="bullet"/>
      <w:lvlText w:val=""/>
      <w:lvlJc w:val="left"/>
      <w:pPr>
        <w:ind w:left="1797" w:hanging="357"/>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DF29C7"/>
    <w:multiLevelType w:val="hybridMultilevel"/>
    <w:tmpl w:val="463001C0"/>
    <w:lvl w:ilvl="0" w:tplc="5D1EABF8">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73212C"/>
    <w:multiLevelType w:val="hybridMultilevel"/>
    <w:tmpl w:val="F9FE1B70"/>
    <w:lvl w:ilvl="0" w:tplc="206C292C">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AFD3979"/>
    <w:multiLevelType w:val="hybridMultilevel"/>
    <w:tmpl w:val="9AB8F718"/>
    <w:lvl w:ilvl="0" w:tplc="0EB6D3DE">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E340FBE"/>
    <w:multiLevelType w:val="hybridMultilevel"/>
    <w:tmpl w:val="A5B0E568"/>
    <w:lvl w:ilvl="0" w:tplc="83BC67DA">
      <w:start w:val="1"/>
      <w:numFmt w:val="bullet"/>
      <w:lvlText w:val=""/>
      <w:lvlJc w:val="left"/>
      <w:pPr>
        <w:ind w:left="1797" w:hanging="357"/>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04727AC"/>
    <w:multiLevelType w:val="hybridMultilevel"/>
    <w:tmpl w:val="FFFFFFFF"/>
    <w:lvl w:ilvl="0" w:tplc="40347ED8">
      <w:start w:val="1"/>
      <w:numFmt w:val="bullet"/>
      <w:lvlText w:val="§"/>
      <w:lvlJc w:val="left"/>
      <w:pPr>
        <w:ind w:left="720" w:hanging="360"/>
      </w:pPr>
      <w:rPr>
        <w:rFonts w:ascii="Wingdings" w:hAnsi="Wingdings" w:hint="default"/>
      </w:rPr>
    </w:lvl>
    <w:lvl w:ilvl="1" w:tplc="9AB20BA6">
      <w:start w:val="1"/>
      <w:numFmt w:val="bullet"/>
      <w:lvlText w:val="o"/>
      <w:lvlJc w:val="left"/>
      <w:pPr>
        <w:ind w:left="1440" w:hanging="360"/>
      </w:pPr>
      <w:rPr>
        <w:rFonts w:ascii="Courier New" w:hAnsi="Courier New" w:hint="default"/>
      </w:rPr>
    </w:lvl>
    <w:lvl w:ilvl="2" w:tplc="2B2A6D8E">
      <w:start w:val="1"/>
      <w:numFmt w:val="bullet"/>
      <w:lvlText w:val=""/>
      <w:lvlJc w:val="left"/>
      <w:pPr>
        <w:ind w:left="2160" w:hanging="360"/>
      </w:pPr>
      <w:rPr>
        <w:rFonts w:ascii="Wingdings" w:hAnsi="Wingdings" w:hint="default"/>
      </w:rPr>
    </w:lvl>
    <w:lvl w:ilvl="3" w:tplc="450C4DC8">
      <w:start w:val="1"/>
      <w:numFmt w:val="bullet"/>
      <w:lvlText w:val=""/>
      <w:lvlJc w:val="left"/>
      <w:pPr>
        <w:ind w:left="2880" w:hanging="360"/>
      </w:pPr>
      <w:rPr>
        <w:rFonts w:ascii="Symbol" w:hAnsi="Symbol" w:hint="default"/>
      </w:rPr>
    </w:lvl>
    <w:lvl w:ilvl="4" w:tplc="574C5A2C">
      <w:start w:val="1"/>
      <w:numFmt w:val="bullet"/>
      <w:lvlText w:val="o"/>
      <w:lvlJc w:val="left"/>
      <w:pPr>
        <w:ind w:left="3600" w:hanging="360"/>
      </w:pPr>
      <w:rPr>
        <w:rFonts w:ascii="Courier New" w:hAnsi="Courier New" w:hint="default"/>
      </w:rPr>
    </w:lvl>
    <w:lvl w:ilvl="5" w:tplc="DD2EE02A">
      <w:start w:val="1"/>
      <w:numFmt w:val="bullet"/>
      <w:lvlText w:val=""/>
      <w:lvlJc w:val="left"/>
      <w:pPr>
        <w:ind w:left="4320" w:hanging="360"/>
      </w:pPr>
      <w:rPr>
        <w:rFonts w:ascii="Wingdings" w:hAnsi="Wingdings" w:hint="default"/>
      </w:rPr>
    </w:lvl>
    <w:lvl w:ilvl="6" w:tplc="66182672">
      <w:start w:val="1"/>
      <w:numFmt w:val="bullet"/>
      <w:lvlText w:val=""/>
      <w:lvlJc w:val="left"/>
      <w:pPr>
        <w:ind w:left="5040" w:hanging="360"/>
      </w:pPr>
      <w:rPr>
        <w:rFonts w:ascii="Symbol" w:hAnsi="Symbol" w:hint="default"/>
      </w:rPr>
    </w:lvl>
    <w:lvl w:ilvl="7" w:tplc="569E44AC">
      <w:start w:val="1"/>
      <w:numFmt w:val="bullet"/>
      <w:lvlText w:val="o"/>
      <w:lvlJc w:val="left"/>
      <w:pPr>
        <w:ind w:left="5760" w:hanging="360"/>
      </w:pPr>
      <w:rPr>
        <w:rFonts w:ascii="Courier New" w:hAnsi="Courier New" w:hint="default"/>
      </w:rPr>
    </w:lvl>
    <w:lvl w:ilvl="8" w:tplc="D220A60C">
      <w:start w:val="1"/>
      <w:numFmt w:val="bullet"/>
      <w:lvlText w:val=""/>
      <w:lvlJc w:val="left"/>
      <w:pPr>
        <w:ind w:left="6480" w:hanging="360"/>
      </w:pPr>
      <w:rPr>
        <w:rFonts w:ascii="Wingdings" w:hAnsi="Wingdings" w:hint="default"/>
      </w:rPr>
    </w:lvl>
  </w:abstractNum>
  <w:abstractNum w:abstractNumId="12" w15:restartNumberingAfterBreak="0">
    <w:nsid w:val="10DE38D2"/>
    <w:multiLevelType w:val="hybridMultilevel"/>
    <w:tmpl w:val="AF4EB08E"/>
    <w:lvl w:ilvl="0" w:tplc="EABEFFB0">
      <w:start w:val="1"/>
      <w:numFmt w:val="bullet"/>
      <w:lvlText w:val="o"/>
      <w:lvlJc w:val="left"/>
      <w:pPr>
        <w:ind w:left="1077" w:hanging="35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1BC033F"/>
    <w:multiLevelType w:val="hybridMultilevel"/>
    <w:tmpl w:val="0E82CD5A"/>
    <w:lvl w:ilvl="0" w:tplc="233C332C">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7961086"/>
    <w:multiLevelType w:val="hybridMultilevel"/>
    <w:tmpl w:val="C67C414C"/>
    <w:lvl w:ilvl="0" w:tplc="0212B65E">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88261C2"/>
    <w:multiLevelType w:val="hybridMultilevel"/>
    <w:tmpl w:val="D63AF16C"/>
    <w:lvl w:ilvl="0" w:tplc="3E50F0FE">
      <w:start w:val="1"/>
      <w:numFmt w:val="bullet"/>
      <w:lvlText w:val="o"/>
      <w:lvlJc w:val="left"/>
      <w:pPr>
        <w:ind w:left="1077" w:hanging="35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D7128B9"/>
    <w:multiLevelType w:val="hybridMultilevel"/>
    <w:tmpl w:val="107255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FE956F3"/>
    <w:multiLevelType w:val="hybridMultilevel"/>
    <w:tmpl w:val="A7F6F6CA"/>
    <w:lvl w:ilvl="0" w:tplc="1EA86874">
      <w:start w:val="1"/>
      <w:numFmt w:val="bullet"/>
      <w:lvlText w:val="o"/>
      <w:lvlJc w:val="left"/>
      <w:pPr>
        <w:ind w:left="1077" w:hanging="357"/>
      </w:pPr>
      <w:rPr>
        <w:rFonts w:ascii="Courier New" w:hAnsi="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0B739F0"/>
    <w:multiLevelType w:val="hybridMultilevel"/>
    <w:tmpl w:val="C3AADF2E"/>
    <w:lvl w:ilvl="0" w:tplc="BDFA9AC4">
      <w:start w:val="1"/>
      <w:numFmt w:val="bullet"/>
      <w:lvlText w:val="►"/>
      <w:lvlJc w:val="left"/>
      <w:pPr>
        <w:ind w:left="720" w:hanging="360"/>
      </w:pPr>
      <w:rPr>
        <w:rFonts w:ascii="Arial" w:hAnsi="Arial" w:hint="default"/>
        <w:color w:val="B5C4D7"/>
      </w:rPr>
    </w:lvl>
    <w:lvl w:ilvl="1" w:tplc="BDFA9AC4">
      <w:start w:val="1"/>
      <w:numFmt w:val="bullet"/>
      <w:lvlText w:val="►"/>
      <w:lvlJc w:val="left"/>
      <w:pPr>
        <w:ind w:left="1790" w:hanging="710"/>
      </w:pPr>
      <w:rPr>
        <w:rFonts w:ascii="Arial" w:hAnsi="Arial" w:hint="default"/>
        <w:color w:val="B5C4D7"/>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1213278"/>
    <w:multiLevelType w:val="hybridMultilevel"/>
    <w:tmpl w:val="D0F612C0"/>
    <w:lvl w:ilvl="0" w:tplc="C7BCF4B2">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3F64886"/>
    <w:multiLevelType w:val="hybridMultilevel"/>
    <w:tmpl w:val="0A00DE90"/>
    <w:lvl w:ilvl="0" w:tplc="BF8004F8">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99A3E43"/>
    <w:multiLevelType w:val="hybridMultilevel"/>
    <w:tmpl w:val="8708C156"/>
    <w:lvl w:ilvl="0" w:tplc="BDFA9AC4">
      <w:start w:val="1"/>
      <w:numFmt w:val="bullet"/>
      <w:lvlText w:val="►"/>
      <w:lvlJc w:val="left"/>
      <w:pPr>
        <w:ind w:left="720" w:hanging="360"/>
      </w:pPr>
      <w:rPr>
        <w:rFonts w:ascii="Arial" w:hAnsi="Arial" w:hint="default"/>
        <w:color w:val="B5C4D7"/>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AB47514"/>
    <w:multiLevelType w:val="hybridMultilevel"/>
    <w:tmpl w:val="7CF0A69A"/>
    <w:lvl w:ilvl="0" w:tplc="05280814">
      <w:start w:val="1"/>
      <w:numFmt w:val="bullet"/>
      <w:pStyle w:val="TOCHeading"/>
      <w:lvlText w:val="§"/>
      <w:lvlJc w:val="left"/>
      <w:pPr>
        <w:ind w:left="720" w:hanging="360"/>
      </w:pPr>
      <w:rPr>
        <w:rFonts w:ascii="&quot;Calibri&quot;,sans-serif" w:hAnsi="&quot;Calibri&quot;,sans-serif" w:hint="default"/>
      </w:rPr>
    </w:lvl>
    <w:lvl w:ilvl="1" w:tplc="64E28FE6">
      <w:start w:val="1"/>
      <w:numFmt w:val="bullet"/>
      <w:lvlText w:val="o"/>
      <w:lvlJc w:val="left"/>
      <w:pPr>
        <w:ind w:left="1440" w:hanging="360"/>
      </w:pPr>
      <w:rPr>
        <w:rFonts w:ascii="Courier New" w:hAnsi="Courier New" w:hint="default"/>
      </w:rPr>
    </w:lvl>
    <w:lvl w:ilvl="2" w:tplc="0DDE3E74">
      <w:start w:val="1"/>
      <w:numFmt w:val="bullet"/>
      <w:lvlText w:val=""/>
      <w:lvlJc w:val="left"/>
      <w:pPr>
        <w:ind w:left="2160" w:hanging="360"/>
      </w:pPr>
      <w:rPr>
        <w:rFonts w:ascii="Wingdings" w:hAnsi="Wingdings" w:hint="default"/>
      </w:rPr>
    </w:lvl>
    <w:lvl w:ilvl="3" w:tplc="610C957C">
      <w:start w:val="1"/>
      <w:numFmt w:val="bullet"/>
      <w:lvlText w:val=""/>
      <w:lvlJc w:val="left"/>
      <w:pPr>
        <w:ind w:left="2880" w:hanging="360"/>
      </w:pPr>
      <w:rPr>
        <w:rFonts w:ascii="Symbol" w:hAnsi="Symbol" w:hint="default"/>
      </w:rPr>
    </w:lvl>
    <w:lvl w:ilvl="4" w:tplc="5AC0D938">
      <w:start w:val="1"/>
      <w:numFmt w:val="bullet"/>
      <w:lvlText w:val="o"/>
      <w:lvlJc w:val="left"/>
      <w:pPr>
        <w:ind w:left="3600" w:hanging="360"/>
      </w:pPr>
      <w:rPr>
        <w:rFonts w:ascii="Courier New" w:hAnsi="Courier New" w:hint="default"/>
      </w:rPr>
    </w:lvl>
    <w:lvl w:ilvl="5" w:tplc="CD26DDF0">
      <w:start w:val="1"/>
      <w:numFmt w:val="bullet"/>
      <w:lvlText w:val=""/>
      <w:lvlJc w:val="left"/>
      <w:pPr>
        <w:ind w:left="4320" w:hanging="360"/>
      </w:pPr>
      <w:rPr>
        <w:rFonts w:ascii="Wingdings" w:hAnsi="Wingdings" w:hint="default"/>
      </w:rPr>
    </w:lvl>
    <w:lvl w:ilvl="6" w:tplc="E67EF354">
      <w:start w:val="1"/>
      <w:numFmt w:val="bullet"/>
      <w:lvlText w:val=""/>
      <w:lvlJc w:val="left"/>
      <w:pPr>
        <w:ind w:left="5040" w:hanging="360"/>
      </w:pPr>
      <w:rPr>
        <w:rFonts w:ascii="Symbol" w:hAnsi="Symbol" w:hint="default"/>
      </w:rPr>
    </w:lvl>
    <w:lvl w:ilvl="7" w:tplc="86BEAA46">
      <w:start w:val="1"/>
      <w:numFmt w:val="bullet"/>
      <w:lvlText w:val="o"/>
      <w:lvlJc w:val="left"/>
      <w:pPr>
        <w:ind w:left="5760" w:hanging="360"/>
      </w:pPr>
      <w:rPr>
        <w:rFonts w:ascii="Courier New" w:hAnsi="Courier New" w:hint="default"/>
      </w:rPr>
    </w:lvl>
    <w:lvl w:ilvl="8" w:tplc="F11665C0">
      <w:start w:val="1"/>
      <w:numFmt w:val="bullet"/>
      <w:lvlText w:val=""/>
      <w:lvlJc w:val="left"/>
      <w:pPr>
        <w:ind w:left="6480" w:hanging="360"/>
      </w:pPr>
      <w:rPr>
        <w:rFonts w:ascii="Wingdings" w:hAnsi="Wingdings" w:hint="default"/>
      </w:rPr>
    </w:lvl>
  </w:abstractNum>
  <w:abstractNum w:abstractNumId="23" w15:restartNumberingAfterBreak="0">
    <w:nsid w:val="315D6ADD"/>
    <w:multiLevelType w:val="hybridMultilevel"/>
    <w:tmpl w:val="1CEAC3D2"/>
    <w:lvl w:ilvl="0" w:tplc="1ED2D7CA">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3E93B22"/>
    <w:multiLevelType w:val="hybridMultilevel"/>
    <w:tmpl w:val="16C01F32"/>
    <w:lvl w:ilvl="0" w:tplc="D3DAD87E">
      <w:start w:val="1"/>
      <w:numFmt w:val="bullet"/>
      <w:lvlText w:val="o"/>
      <w:lvlJc w:val="left"/>
      <w:pPr>
        <w:ind w:left="1077" w:hanging="35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55F418F"/>
    <w:multiLevelType w:val="hybridMultilevel"/>
    <w:tmpl w:val="4A68D224"/>
    <w:lvl w:ilvl="0" w:tplc="40A0B53C">
      <w:start w:val="4"/>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83B6829"/>
    <w:multiLevelType w:val="hybridMultilevel"/>
    <w:tmpl w:val="FFFFFFFF"/>
    <w:lvl w:ilvl="0" w:tplc="8DE2AE68">
      <w:start w:val="1"/>
      <w:numFmt w:val="bullet"/>
      <w:lvlText w:val="o"/>
      <w:lvlJc w:val="left"/>
      <w:pPr>
        <w:ind w:left="720" w:hanging="360"/>
      </w:pPr>
      <w:rPr>
        <w:rFonts w:ascii="&quot;Courier New&quot;" w:hAnsi="&quot;Courier New&quot;" w:hint="default"/>
      </w:rPr>
    </w:lvl>
    <w:lvl w:ilvl="1" w:tplc="6596BAAC">
      <w:start w:val="1"/>
      <w:numFmt w:val="bullet"/>
      <w:lvlText w:val="o"/>
      <w:lvlJc w:val="left"/>
      <w:pPr>
        <w:ind w:left="1440" w:hanging="360"/>
      </w:pPr>
      <w:rPr>
        <w:rFonts w:ascii="Courier New" w:hAnsi="Courier New" w:hint="default"/>
      </w:rPr>
    </w:lvl>
    <w:lvl w:ilvl="2" w:tplc="EB28E888">
      <w:start w:val="1"/>
      <w:numFmt w:val="bullet"/>
      <w:lvlText w:val=""/>
      <w:lvlJc w:val="left"/>
      <w:pPr>
        <w:ind w:left="2160" w:hanging="360"/>
      </w:pPr>
      <w:rPr>
        <w:rFonts w:ascii="Wingdings" w:hAnsi="Wingdings" w:hint="default"/>
      </w:rPr>
    </w:lvl>
    <w:lvl w:ilvl="3" w:tplc="7012ECA8">
      <w:start w:val="1"/>
      <w:numFmt w:val="bullet"/>
      <w:lvlText w:val=""/>
      <w:lvlJc w:val="left"/>
      <w:pPr>
        <w:ind w:left="2880" w:hanging="360"/>
      </w:pPr>
      <w:rPr>
        <w:rFonts w:ascii="Symbol" w:hAnsi="Symbol" w:hint="default"/>
      </w:rPr>
    </w:lvl>
    <w:lvl w:ilvl="4" w:tplc="B1548A6C">
      <w:start w:val="1"/>
      <w:numFmt w:val="bullet"/>
      <w:lvlText w:val="o"/>
      <w:lvlJc w:val="left"/>
      <w:pPr>
        <w:ind w:left="3600" w:hanging="360"/>
      </w:pPr>
      <w:rPr>
        <w:rFonts w:ascii="Courier New" w:hAnsi="Courier New" w:hint="default"/>
      </w:rPr>
    </w:lvl>
    <w:lvl w:ilvl="5" w:tplc="B93CA9A4">
      <w:start w:val="1"/>
      <w:numFmt w:val="bullet"/>
      <w:lvlText w:val=""/>
      <w:lvlJc w:val="left"/>
      <w:pPr>
        <w:ind w:left="4320" w:hanging="360"/>
      </w:pPr>
      <w:rPr>
        <w:rFonts w:ascii="Wingdings" w:hAnsi="Wingdings" w:hint="default"/>
      </w:rPr>
    </w:lvl>
    <w:lvl w:ilvl="6" w:tplc="6FD6C6DE">
      <w:start w:val="1"/>
      <w:numFmt w:val="bullet"/>
      <w:lvlText w:val=""/>
      <w:lvlJc w:val="left"/>
      <w:pPr>
        <w:ind w:left="5040" w:hanging="360"/>
      </w:pPr>
      <w:rPr>
        <w:rFonts w:ascii="Symbol" w:hAnsi="Symbol" w:hint="default"/>
      </w:rPr>
    </w:lvl>
    <w:lvl w:ilvl="7" w:tplc="C48A69E2">
      <w:start w:val="1"/>
      <w:numFmt w:val="bullet"/>
      <w:lvlText w:val="o"/>
      <w:lvlJc w:val="left"/>
      <w:pPr>
        <w:ind w:left="5760" w:hanging="360"/>
      </w:pPr>
      <w:rPr>
        <w:rFonts w:ascii="Courier New" w:hAnsi="Courier New" w:hint="default"/>
      </w:rPr>
    </w:lvl>
    <w:lvl w:ilvl="8" w:tplc="93E2EA1E">
      <w:start w:val="1"/>
      <w:numFmt w:val="bullet"/>
      <w:lvlText w:val=""/>
      <w:lvlJc w:val="left"/>
      <w:pPr>
        <w:ind w:left="6480" w:hanging="360"/>
      </w:pPr>
      <w:rPr>
        <w:rFonts w:ascii="Wingdings" w:hAnsi="Wingdings" w:hint="default"/>
      </w:rPr>
    </w:lvl>
  </w:abstractNum>
  <w:abstractNum w:abstractNumId="27" w15:restartNumberingAfterBreak="0">
    <w:nsid w:val="387B0971"/>
    <w:multiLevelType w:val="hybridMultilevel"/>
    <w:tmpl w:val="F91435F8"/>
    <w:lvl w:ilvl="0" w:tplc="C73835EC">
      <w:start w:val="1"/>
      <w:numFmt w:val="bullet"/>
      <w:lvlText w:val="o"/>
      <w:lvlJc w:val="left"/>
      <w:pPr>
        <w:ind w:left="1077" w:hanging="35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B197CA8"/>
    <w:multiLevelType w:val="hybridMultilevel"/>
    <w:tmpl w:val="615EBC22"/>
    <w:lvl w:ilvl="0" w:tplc="250814EE">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C831EF3"/>
    <w:multiLevelType w:val="hybridMultilevel"/>
    <w:tmpl w:val="1B223768"/>
    <w:lvl w:ilvl="0" w:tplc="D96C8086">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D7E3CE2"/>
    <w:multiLevelType w:val="hybridMultilevel"/>
    <w:tmpl w:val="189EE460"/>
    <w:lvl w:ilvl="0" w:tplc="82FA31DC">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F2C4210"/>
    <w:multiLevelType w:val="hybridMultilevel"/>
    <w:tmpl w:val="D8A277B8"/>
    <w:lvl w:ilvl="0" w:tplc="7AEAFD58">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1941F3F"/>
    <w:multiLevelType w:val="hybridMultilevel"/>
    <w:tmpl w:val="EA4CE37A"/>
    <w:styleLink w:val="Lettered"/>
    <w:lvl w:ilvl="0" w:tplc="46E8C182">
      <w:start w:val="1"/>
      <w:numFmt w:val="lowerLetter"/>
      <w:lvlText w:val="%1)"/>
      <w:lvlJc w:val="left"/>
      <w:pPr>
        <w:ind w:left="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48507E">
      <w:start w:val="1"/>
      <w:numFmt w:val="lowerLetter"/>
      <w:lvlText w:val="%2)"/>
      <w:lvlJc w:val="left"/>
      <w:pPr>
        <w:ind w:left="1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0EA6DC">
      <w:start w:val="1"/>
      <w:numFmt w:val="lowerLetter"/>
      <w:lvlText w:val="%3)"/>
      <w:lvlJc w:val="left"/>
      <w:pPr>
        <w:ind w:left="2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DCC87A">
      <w:start w:val="1"/>
      <w:numFmt w:val="lowerLetter"/>
      <w:lvlText w:val="%4)"/>
      <w:lvlJc w:val="left"/>
      <w:pPr>
        <w:ind w:left="3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0AEB22">
      <w:start w:val="1"/>
      <w:numFmt w:val="lowerLetter"/>
      <w:lvlText w:val="%5)"/>
      <w:lvlJc w:val="left"/>
      <w:pPr>
        <w:ind w:left="4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4EDF8C">
      <w:start w:val="1"/>
      <w:numFmt w:val="lowerLetter"/>
      <w:lvlText w:val="%6)"/>
      <w:lvlJc w:val="left"/>
      <w:pPr>
        <w:ind w:left="5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389282">
      <w:start w:val="1"/>
      <w:numFmt w:val="lowerLetter"/>
      <w:lvlText w:val="%7)"/>
      <w:lvlJc w:val="left"/>
      <w:pPr>
        <w:ind w:left="6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68F510">
      <w:start w:val="1"/>
      <w:numFmt w:val="lowerLetter"/>
      <w:lvlText w:val="%8)"/>
      <w:lvlJc w:val="left"/>
      <w:pPr>
        <w:ind w:left="7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CCCAFA">
      <w:start w:val="1"/>
      <w:numFmt w:val="lowerLetter"/>
      <w:lvlText w:val="%9)"/>
      <w:lvlJc w:val="left"/>
      <w:pPr>
        <w:ind w:left="8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51320F3"/>
    <w:multiLevelType w:val="hybridMultilevel"/>
    <w:tmpl w:val="98C09F10"/>
    <w:lvl w:ilvl="0" w:tplc="BDFA9AC4">
      <w:start w:val="1"/>
      <w:numFmt w:val="bullet"/>
      <w:lvlText w:val="►"/>
      <w:lvlJc w:val="left"/>
      <w:pPr>
        <w:ind w:left="720" w:hanging="360"/>
      </w:pPr>
      <w:rPr>
        <w:rFonts w:ascii="Arial" w:hAnsi="Arial" w:hint="default"/>
        <w:color w:val="B5C4D7"/>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56C150C"/>
    <w:multiLevelType w:val="hybridMultilevel"/>
    <w:tmpl w:val="29087F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64C2403"/>
    <w:multiLevelType w:val="hybridMultilevel"/>
    <w:tmpl w:val="4246D692"/>
    <w:lvl w:ilvl="0" w:tplc="C16CC5A0">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47845B44"/>
    <w:multiLevelType w:val="hybridMultilevel"/>
    <w:tmpl w:val="6BDAFABC"/>
    <w:lvl w:ilvl="0" w:tplc="35347B7A">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8300AC7"/>
    <w:multiLevelType w:val="hybridMultilevel"/>
    <w:tmpl w:val="1AE4251C"/>
    <w:lvl w:ilvl="0" w:tplc="BA6074FA">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A235B61"/>
    <w:multiLevelType w:val="hybridMultilevel"/>
    <w:tmpl w:val="C7209B3E"/>
    <w:lvl w:ilvl="0" w:tplc="BDFA9AC4">
      <w:start w:val="1"/>
      <w:numFmt w:val="bullet"/>
      <w:lvlText w:val="►"/>
      <w:lvlJc w:val="left"/>
      <w:pPr>
        <w:ind w:left="720" w:hanging="360"/>
      </w:pPr>
      <w:rPr>
        <w:rFonts w:ascii="Arial" w:hAnsi="Arial" w:hint="default"/>
        <w:color w:val="B5C4D7"/>
      </w:rPr>
    </w:lvl>
    <w:lvl w:ilvl="1" w:tplc="8BCA49F2">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BCC08E6"/>
    <w:multiLevelType w:val="hybridMultilevel"/>
    <w:tmpl w:val="3176D862"/>
    <w:lvl w:ilvl="0" w:tplc="F8185192">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39F3CFB"/>
    <w:multiLevelType w:val="hybridMultilevel"/>
    <w:tmpl w:val="FFFFFFFF"/>
    <w:lvl w:ilvl="0" w:tplc="61486836">
      <w:start w:val="1"/>
      <w:numFmt w:val="bullet"/>
      <w:lvlText w:val="§"/>
      <w:lvlJc w:val="left"/>
      <w:pPr>
        <w:ind w:left="720" w:hanging="360"/>
      </w:pPr>
      <w:rPr>
        <w:rFonts w:ascii="Wingdings" w:hAnsi="Wingdings" w:hint="default"/>
      </w:rPr>
    </w:lvl>
    <w:lvl w:ilvl="1" w:tplc="481AA026">
      <w:start w:val="1"/>
      <w:numFmt w:val="bullet"/>
      <w:lvlText w:val="o"/>
      <w:lvlJc w:val="left"/>
      <w:pPr>
        <w:ind w:left="1440" w:hanging="360"/>
      </w:pPr>
      <w:rPr>
        <w:rFonts w:ascii="Courier New" w:hAnsi="Courier New" w:hint="default"/>
      </w:rPr>
    </w:lvl>
    <w:lvl w:ilvl="2" w:tplc="77FA2A9C">
      <w:start w:val="1"/>
      <w:numFmt w:val="bullet"/>
      <w:lvlText w:val=""/>
      <w:lvlJc w:val="left"/>
      <w:pPr>
        <w:ind w:left="2160" w:hanging="360"/>
      </w:pPr>
      <w:rPr>
        <w:rFonts w:ascii="Wingdings" w:hAnsi="Wingdings" w:hint="default"/>
      </w:rPr>
    </w:lvl>
    <w:lvl w:ilvl="3" w:tplc="F27403D2">
      <w:start w:val="1"/>
      <w:numFmt w:val="bullet"/>
      <w:lvlText w:val=""/>
      <w:lvlJc w:val="left"/>
      <w:pPr>
        <w:ind w:left="2880" w:hanging="360"/>
      </w:pPr>
      <w:rPr>
        <w:rFonts w:ascii="Symbol" w:hAnsi="Symbol" w:hint="default"/>
      </w:rPr>
    </w:lvl>
    <w:lvl w:ilvl="4" w:tplc="FD1A77BC">
      <w:start w:val="1"/>
      <w:numFmt w:val="bullet"/>
      <w:lvlText w:val="o"/>
      <w:lvlJc w:val="left"/>
      <w:pPr>
        <w:ind w:left="3600" w:hanging="360"/>
      </w:pPr>
      <w:rPr>
        <w:rFonts w:ascii="Courier New" w:hAnsi="Courier New" w:hint="default"/>
      </w:rPr>
    </w:lvl>
    <w:lvl w:ilvl="5" w:tplc="E632BE30">
      <w:start w:val="1"/>
      <w:numFmt w:val="bullet"/>
      <w:lvlText w:val=""/>
      <w:lvlJc w:val="left"/>
      <w:pPr>
        <w:ind w:left="4320" w:hanging="360"/>
      </w:pPr>
      <w:rPr>
        <w:rFonts w:ascii="Wingdings" w:hAnsi="Wingdings" w:hint="default"/>
      </w:rPr>
    </w:lvl>
    <w:lvl w:ilvl="6" w:tplc="CD7CBE42">
      <w:start w:val="1"/>
      <w:numFmt w:val="bullet"/>
      <w:lvlText w:val=""/>
      <w:lvlJc w:val="left"/>
      <w:pPr>
        <w:ind w:left="5040" w:hanging="360"/>
      </w:pPr>
      <w:rPr>
        <w:rFonts w:ascii="Symbol" w:hAnsi="Symbol" w:hint="default"/>
      </w:rPr>
    </w:lvl>
    <w:lvl w:ilvl="7" w:tplc="66740DA6">
      <w:start w:val="1"/>
      <w:numFmt w:val="bullet"/>
      <w:lvlText w:val="o"/>
      <w:lvlJc w:val="left"/>
      <w:pPr>
        <w:ind w:left="5760" w:hanging="360"/>
      </w:pPr>
      <w:rPr>
        <w:rFonts w:ascii="Courier New" w:hAnsi="Courier New" w:hint="default"/>
      </w:rPr>
    </w:lvl>
    <w:lvl w:ilvl="8" w:tplc="E42E4E70">
      <w:start w:val="1"/>
      <w:numFmt w:val="bullet"/>
      <w:lvlText w:val=""/>
      <w:lvlJc w:val="left"/>
      <w:pPr>
        <w:ind w:left="6480" w:hanging="360"/>
      </w:pPr>
      <w:rPr>
        <w:rFonts w:ascii="Wingdings" w:hAnsi="Wingdings" w:hint="default"/>
      </w:rPr>
    </w:lvl>
  </w:abstractNum>
  <w:abstractNum w:abstractNumId="41" w15:restartNumberingAfterBreak="0">
    <w:nsid w:val="568A2CA5"/>
    <w:multiLevelType w:val="hybridMultilevel"/>
    <w:tmpl w:val="EB305050"/>
    <w:lvl w:ilvl="0" w:tplc="9E40A74A">
      <w:start w:val="1"/>
      <w:numFmt w:val="bullet"/>
      <w:lvlText w:val="o"/>
      <w:lvlJc w:val="left"/>
      <w:pPr>
        <w:ind w:left="720" w:hanging="360"/>
      </w:pPr>
      <w:rPr>
        <w:rFonts w:ascii="&quot;Courier New&quot;" w:hAnsi="&quot;Courier New&quot;" w:hint="default"/>
      </w:rPr>
    </w:lvl>
    <w:lvl w:ilvl="1" w:tplc="74AC5368">
      <w:start w:val="1"/>
      <w:numFmt w:val="bullet"/>
      <w:lvlText w:val="o"/>
      <w:lvlJc w:val="left"/>
      <w:pPr>
        <w:ind w:left="1440" w:hanging="360"/>
      </w:pPr>
      <w:rPr>
        <w:rFonts w:ascii="Courier New" w:hAnsi="Courier New" w:hint="default"/>
      </w:rPr>
    </w:lvl>
    <w:lvl w:ilvl="2" w:tplc="0C8831C0">
      <w:start w:val="1"/>
      <w:numFmt w:val="bullet"/>
      <w:lvlText w:val=""/>
      <w:lvlJc w:val="left"/>
      <w:pPr>
        <w:ind w:left="2160" w:hanging="360"/>
      </w:pPr>
      <w:rPr>
        <w:rFonts w:ascii="Wingdings" w:hAnsi="Wingdings" w:hint="default"/>
      </w:rPr>
    </w:lvl>
    <w:lvl w:ilvl="3" w:tplc="DD9074A0">
      <w:start w:val="1"/>
      <w:numFmt w:val="bullet"/>
      <w:lvlText w:val=""/>
      <w:lvlJc w:val="left"/>
      <w:pPr>
        <w:ind w:left="2880" w:hanging="360"/>
      </w:pPr>
      <w:rPr>
        <w:rFonts w:ascii="Symbol" w:hAnsi="Symbol" w:hint="default"/>
      </w:rPr>
    </w:lvl>
    <w:lvl w:ilvl="4" w:tplc="A5BA5AA6">
      <w:start w:val="1"/>
      <w:numFmt w:val="bullet"/>
      <w:lvlText w:val="o"/>
      <w:lvlJc w:val="left"/>
      <w:pPr>
        <w:ind w:left="3600" w:hanging="360"/>
      </w:pPr>
      <w:rPr>
        <w:rFonts w:ascii="Courier New" w:hAnsi="Courier New" w:hint="default"/>
      </w:rPr>
    </w:lvl>
    <w:lvl w:ilvl="5" w:tplc="1FE86740">
      <w:start w:val="1"/>
      <w:numFmt w:val="bullet"/>
      <w:lvlText w:val=""/>
      <w:lvlJc w:val="left"/>
      <w:pPr>
        <w:ind w:left="4320" w:hanging="360"/>
      </w:pPr>
      <w:rPr>
        <w:rFonts w:ascii="Wingdings" w:hAnsi="Wingdings" w:hint="default"/>
      </w:rPr>
    </w:lvl>
    <w:lvl w:ilvl="6" w:tplc="9A0A025E">
      <w:start w:val="1"/>
      <w:numFmt w:val="bullet"/>
      <w:lvlText w:val=""/>
      <w:lvlJc w:val="left"/>
      <w:pPr>
        <w:ind w:left="5040" w:hanging="360"/>
      </w:pPr>
      <w:rPr>
        <w:rFonts w:ascii="Symbol" w:hAnsi="Symbol" w:hint="default"/>
      </w:rPr>
    </w:lvl>
    <w:lvl w:ilvl="7" w:tplc="17C8DBFA">
      <w:start w:val="1"/>
      <w:numFmt w:val="bullet"/>
      <w:lvlText w:val="o"/>
      <w:lvlJc w:val="left"/>
      <w:pPr>
        <w:ind w:left="5760" w:hanging="360"/>
      </w:pPr>
      <w:rPr>
        <w:rFonts w:ascii="Courier New" w:hAnsi="Courier New" w:hint="default"/>
      </w:rPr>
    </w:lvl>
    <w:lvl w:ilvl="8" w:tplc="7F6A6CB0">
      <w:start w:val="1"/>
      <w:numFmt w:val="bullet"/>
      <w:lvlText w:val=""/>
      <w:lvlJc w:val="left"/>
      <w:pPr>
        <w:ind w:left="6480" w:hanging="360"/>
      </w:pPr>
      <w:rPr>
        <w:rFonts w:ascii="Wingdings" w:hAnsi="Wingdings" w:hint="default"/>
      </w:rPr>
    </w:lvl>
  </w:abstractNum>
  <w:abstractNum w:abstractNumId="42" w15:restartNumberingAfterBreak="0">
    <w:nsid w:val="59F54F62"/>
    <w:multiLevelType w:val="hybridMultilevel"/>
    <w:tmpl w:val="CBB6838E"/>
    <w:lvl w:ilvl="0" w:tplc="BCC675C6">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31D1EC1"/>
    <w:multiLevelType w:val="hybridMultilevel"/>
    <w:tmpl w:val="A906E4A4"/>
    <w:lvl w:ilvl="0" w:tplc="68643EB2">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3AC7ADB"/>
    <w:multiLevelType w:val="hybridMultilevel"/>
    <w:tmpl w:val="E81AE2C4"/>
    <w:lvl w:ilvl="0" w:tplc="BDFA9AC4">
      <w:start w:val="1"/>
      <w:numFmt w:val="bullet"/>
      <w:lvlText w:val="►"/>
      <w:lvlJc w:val="left"/>
      <w:pPr>
        <w:ind w:left="720" w:hanging="360"/>
      </w:pPr>
      <w:rPr>
        <w:rFonts w:ascii="Arial" w:hAnsi="Arial" w:hint="default"/>
        <w:color w:val="B5C4D7"/>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5163961"/>
    <w:multiLevelType w:val="hybridMultilevel"/>
    <w:tmpl w:val="5FD01C50"/>
    <w:lvl w:ilvl="0" w:tplc="ABD0D448">
      <w:start w:val="1"/>
      <w:numFmt w:val="bullet"/>
      <w:lvlText w:val="o"/>
      <w:lvlJc w:val="left"/>
      <w:pPr>
        <w:ind w:left="1077" w:hanging="357"/>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9BD575D"/>
    <w:multiLevelType w:val="hybridMultilevel"/>
    <w:tmpl w:val="9D26557E"/>
    <w:lvl w:ilvl="0" w:tplc="5814599E">
      <w:start w:val="1"/>
      <w:numFmt w:val="bullet"/>
      <w:lvlText w:val=""/>
      <w:lvlJc w:val="left"/>
      <w:pPr>
        <w:ind w:left="1797" w:hanging="357"/>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AF61F96"/>
    <w:multiLevelType w:val="hybridMultilevel"/>
    <w:tmpl w:val="CAEA0456"/>
    <w:lvl w:ilvl="0" w:tplc="BDFA9AC4">
      <w:start w:val="1"/>
      <w:numFmt w:val="bullet"/>
      <w:lvlText w:val="►"/>
      <w:lvlJc w:val="left"/>
      <w:pPr>
        <w:ind w:left="720" w:hanging="360"/>
      </w:pPr>
      <w:rPr>
        <w:rFonts w:ascii="Arial" w:hAnsi="Arial" w:hint="default"/>
        <w:color w:val="B5C4D7"/>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D674E0F"/>
    <w:multiLevelType w:val="hybridMultilevel"/>
    <w:tmpl w:val="B6322262"/>
    <w:lvl w:ilvl="0" w:tplc="BDFA9AC4">
      <w:start w:val="1"/>
      <w:numFmt w:val="bullet"/>
      <w:lvlText w:val="►"/>
      <w:lvlJc w:val="left"/>
      <w:pPr>
        <w:ind w:left="720" w:hanging="360"/>
      </w:pPr>
      <w:rPr>
        <w:rFonts w:ascii="Arial" w:hAnsi="Arial" w:hint="default"/>
        <w:color w:val="B5C4D7"/>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F09009A"/>
    <w:multiLevelType w:val="hybridMultilevel"/>
    <w:tmpl w:val="C7746246"/>
    <w:lvl w:ilvl="0" w:tplc="BDFA9AC4">
      <w:start w:val="1"/>
      <w:numFmt w:val="bullet"/>
      <w:lvlText w:val="►"/>
      <w:lvlJc w:val="left"/>
      <w:pPr>
        <w:ind w:left="720" w:hanging="360"/>
      </w:pPr>
      <w:rPr>
        <w:rFonts w:ascii="Arial" w:hAnsi="Arial" w:hint="default"/>
        <w:color w:val="B5C4D7"/>
      </w:rPr>
    </w:lvl>
    <w:lvl w:ilvl="1" w:tplc="81D411DA">
      <w:numFmt w:val="bullet"/>
      <w:lvlText w:val="•"/>
      <w:lvlJc w:val="left"/>
      <w:pPr>
        <w:ind w:left="1790" w:hanging="71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0AD6FEB"/>
    <w:multiLevelType w:val="hybridMultilevel"/>
    <w:tmpl w:val="4B7A0994"/>
    <w:lvl w:ilvl="0" w:tplc="27F8E12C">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713A7E6E"/>
    <w:multiLevelType w:val="hybridMultilevel"/>
    <w:tmpl w:val="F2E60700"/>
    <w:lvl w:ilvl="0" w:tplc="AEBA94E8">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28641BB"/>
    <w:multiLevelType w:val="hybridMultilevel"/>
    <w:tmpl w:val="D4AAF4AA"/>
    <w:lvl w:ilvl="0" w:tplc="128E1F44">
      <w:start w:val="1"/>
      <w:numFmt w:val="bullet"/>
      <w:lvlText w:val=""/>
      <w:lvlJc w:val="left"/>
      <w:pPr>
        <w:ind w:left="1797" w:hanging="357"/>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8720661"/>
    <w:multiLevelType w:val="hybridMultilevel"/>
    <w:tmpl w:val="6AD00AC4"/>
    <w:lvl w:ilvl="0" w:tplc="D8F0076E">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9162381"/>
    <w:multiLevelType w:val="hybridMultilevel"/>
    <w:tmpl w:val="87F65D82"/>
    <w:lvl w:ilvl="0" w:tplc="BDFA9AC4">
      <w:start w:val="1"/>
      <w:numFmt w:val="bullet"/>
      <w:lvlText w:val="►"/>
      <w:lvlJc w:val="left"/>
      <w:pPr>
        <w:ind w:left="720" w:hanging="360"/>
      </w:pPr>
      <w:rPr>
        <w:rFonts w:ascii="Arial" w:hAnsi="Arial" w:hint="default"/>
        <w:color w:val="B5C4D7"/>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B1935DF"/>
    <w:multiLevelType w:val="hybridMultilevel"/>
    <w:tmpl w:val="C6A2F28C"/>
    <w:lvl w:ilvl="0" w:tplc="BDFA9AC4">
      <w:start w:val="1"/>
      <w:numFmt w:val="bullet"/>
      <w:lvlText w:val="►"/>
      <w:lvlJc w:val="left"/>
      <w:pPr>
        <w:ind w:left="720" w:hanging="360"/>
      </w:pPr>
      <w:rPr>
        <w:rFonts w:ascii="Arial" w:hAnsi="Arial" w:hint="default"/>
        <w:color w:val="B5C4D7"/>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B5714C6"/>
    <w:multiLevelType w:val="hybridMultilevel"/>
    <w:tmpl w:val="947A8396"/>
    <w:lvl w:ilvl="0" w:tplc="BE30BC9E">
      <w:start w:val="1"/>
      <w:numFmt w:val="bullet"/>
      <w:lvlText w:val=""/>
      <w:lvlJc w:val="left"/>
      <w:pPr>
        <w:ind w:left="357" w:hanging="357"/>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7BB0639E"/>
    <w:multiLevelType w:val="hybridMultilevel"/>
    <w:tmpl w:val="994ED136"/>
    <w:lvl w:ilvl="0" w:tplc="FFFFFFFF">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8" w15:restartNumberingAfterBreak="0">
    <w:nsid w:val="7DAE4454"/>
    <w:multiLevelType w:val="hybridMultilevel"/>
    <w:tmpl w:val="FCE6949C"/>
    <w:styleLink w:val="ImportedStyle1"/>
    <w:lvl w:ilvl="0" w:tplc="A5B0FB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5CBC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08F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246C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08F2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A095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F6F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D239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70E8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4"/>
  </w:num>
  <w:num w:numId="2">
    <w:abstractNumId w:val="2"/>
  </w:num>
  <w:num w:numId="3">
    <w:abstractNumId w:val="57"/>
  </w:num>
  <w:num w:numId="4">
    <w:abstractNumId w:val="1"/>
  </w:num>
  <w:num w:numId="5">
    <w:abstractNumId w:val="34"/>
  </w:num>
  <w:num w:numId="6">
    <w:abstractNumId w:val="13"/>
  </w:num>
  <w:num w:numId="7">
    <w:abstractNumId w:val="4"/>
  </w:num>
  <w:num w:numId="8">
    <w:abstractNumId w:val="17"/>
  </w:num>
  <w:num w:numId="9">
    <w:abstractNumId w:val="14"/>
  </w:num>
  <w:num w:numId="10">
    <w:abstractNumId w:val="30"/>
  </w:num>
  <w:num w:numId="11">
    <w:abstractNumId w:val="46"/>
  </w:num>
  <w:num w:numId="12">
    <w:abstractNumId w:val="40"/>
  </w:num>
  <w:num w:numId="13">
    <w:abstractNumId w:val="11"/>
  </w:num>
  <w:num w:numId="14">
    <w:abstractNumId w:val="26"/>
  </w:num>
  <w:num w:numId="15">
    <w:abstractNumId w:val="19"/>
  </w:num>
  <w:num w:numId="16">
    <w:abstractNumId w:val="45"/>
  </w:num>
  <w:num w:numId="17">
    <w:abstractNumId w:val="37"/>
  </w:num>
  <w:num w:numId="18">
    <w:abstractNumId w:val="42"/>
  </w:num>
  <w:num w:numId="19">
    <w:abstractNumId w:val="36"/>
  </w:num>
  <w:num w:numId="20">
    <w:abstractNumId w:val="35"/>
  </w:num>
  <w:num w:numId="21">
    <w:abstractNumId w:val="20"/>
  </w:num>
  <w:num w:numId="22">
    <w:abstractNumId w:val="15"/>
  </w:num>
  <w:num w:numId="23">
    <w:abstractNumId w:val="29"/>
  </w:num>
  <w:num w:numId="24">
    <w:abstractNumId w:val="8"/>
  </w:num>
  <w:num w:numId="25">
    <w:abstractNumId w:val="43"/>
  </w:num>
  <w:num w:numId="26">
    <w:abstractNumId w:val="53"/>
  </w:num>
  <w:num w:numId="27">
    <w:abstractNumId w:val="9"/>
  </w:num>
  <w:num w:numId="28">
    <w:abstractNumId w:val="27"/>
  </w:num>
  <w:num w:numId="29">
    <w:abstractNumId w:val="51"/>
  </w:num>
  <w:num w:numId="30">
    <w:abstractNumId w:val="52"/>
  </w:num>
  <w:num w:numId="31">
    <w:abstractNumId w:val="23"/>
  </w:num>
  <w:num w:numId="32">
    <w:abstractNumId w:val="56"/>
  </w:num>
  <w:num w:numId="33">
    <w:abstractNumId w:val="24"/>
  </w:num>
  <w:num w:numId="34">
    <w:abstractNumId w:val="3"/>
  </w:num>
  <w:num w:numId="35">
    <w:abstractNumId w:val="50"/>
  </w:num>
  <w:num w:numId="36">
    <w:abstractNumId w:val="39"/>
  </w:num>
  <w:num w:numId="37">
    <w:abstractNumId w:val="5"/>
  </w:num>
  <w:num w:numId="38">
    <w:abstractNumId w:val="49"/>
  </w:num>
  <w:num w:numId="39">
    <w:abstractNumId w:val="41"/>
  </w:num>
  <w:num w:numId="40">
    <w:abstractNumId w:val="22"/>
  </w:num>
  <w:num w:numId="41">
    <w:abstractNumId w:val="0"/>
    <w:lvlOverride w:ilvl="0">
      <w:lvl w:ilvl="0">
        <w:start w:val="1"/>
        <w:numFmt w:val="bullet"/>
        <w:pStyle w:val="Bul1"/>
        <w:lvlText w:val="o"/>
        <w:lvlJc w:val="left"/>
        <w:pPr>
          <w:tabs>
            <w:tab w:val="num" w:pos="567"/>
          </w:tabs>
          <w:ind w:left="1418" w:hanging="567"/>
        </w:pPr>
        <w:rPr>
          <w:rFonts w:ascii="Courier New" w:hAnsi="Courier New" w:hint="default"/>
        </w:rPr>
      </w:lvl>
    </w:lvlOverride>
  </w:num>
  <w:num w:numId="42">
    <w:abstractNumId w:val="32"/>
  </w:num>
  <w:num w:numId="43">
    <w:abstractNumId w:val="58"/>
  </w:num>
  <w:num w:numId="44">
    <w:abstractNumId w:val="16"/>
  </w:num>
  <w:num w:numId="45">
    <w:abstractNumId w:val="10"/>
  </w:num>
  <w:num w:numId="46">
    <w:abstractNumId w:val="31"/>
  </w:num>
  <w:num w:numId="47">
    <w:abstractNumId w:val="6"/>
  </w:num>
  <w:num w:numId="48">
    <w:abstractNumId w:val="7"/>
  </w:num>
  <w:num w:numId="49">
    <w:abstractNumId w:val="12"/>
  </w:num>
  <w:num w:numId="50">
    <w:abstractNumId w:val="28"/>
  </w:num>
  <w:num w:numId="51">
    <w:abstractNumId w:val="38"/>
  </w:num>
  <w:num w:numId="52">
    <w:abstractNumId w:val="55"/>
  </w:num>
  <w:num w:numId="53">
    <w:abstractNumId w:val="44"/>
  </w:num>
  <w:num w:numId="54">
    <w:abstractNumId w:val="21"/>
  </w:num>
  <w:num w:numId="55">
    <w:abstractNumId w:val="48"/>
  </w:num>
  <w:num w:numId="56">
    <w:abstractNumId w:val="33"/>
  </w:num>
  <w:num w:numId="57">
    <w:abstractNumId w:val="47"/>
  </w:num>
  <w:num w:numId="58">
    <w:abstractNumId w:val="18"/>
  </w:num>
  <w:num w:numId="59">
    <w:abstractNumId w:val="25"/>
  </w:num>
  <w:num w:numId="60">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2EF"/>
    <w:rsid w:val="00001783"/>
    <w:rsid w:val="00004786"/>
    <w:rsid w:val="00021764"/>
    <w:rsid w:val="00034381"/>
    <w:rsid w:val="000461AD"/>
    <w:rsid w:val="00050C95"/>
    <w:rsid w:val="00052B40"/>
    <w:rsid w:val="00052F60"/>
    <w:rsid w:val="000578B5"/>
    <w:rsid w:val="00066479"/>
    <w:rsid w:val="0008390E"/>
    <w:rsid w:val="000971C7"/>
    <w:rsid w:val="000A31B1"/>
    <w:rsid w:val="000A3985"/>
    <w:rsid w:val="000B4427"/>
    <w:rsid w:val="000C24C1"/>
    <w:rsid w:val="000C294D"/>
    <w:rsid w:val="000C5816"/>
    <w:rsid w:val="00106652"/>
    <w:rsid w:val="001140BF"/>
    <w:rsid w:val="0011467B"/>
    <w:rsid w:val="00116C53"/>
    <w:rsid w:val="00117899"/>
    <w:rsid w:val="00125913"/>
    <w:rsid w:val="00127818"/>
    <w:rsid w:val="00133376"/>
    <w:rsid w:val="00142431"/>
    <w:rsid w:val="00151108"/>
    <w:rsid w:val="00163C8A"/>
    <w:rsid w:val="0017464D"/>
    <w:rsid w:val="001A6DA9"/>
    <w:rsid w:val="001B40E2"/>
    <w:rsid w:val="001B769D"/>
    <w:rsid w:val="001C3E01"/>
    <w:rsid w:val="001D02AA"/>
    <w:rsid w:val="001F4054"/>
    <w:rsid w:val="001F50CF"/>
    <w:rsid w:val="00205B51"/>
    <w:rsid w:val="0021007A"/>
    <w:rsid w:val="002159CF"/>
    <w:rsid w:val="002240D2"/>
    <w:rsid w:val="00227346"/>
    <w:rsid w:val="00230B16"/>
    <w:rsid w:val="002326E6"/>
    <w:rsid w:val="00233805"/>
    <w:rsid w:val="00233CE1"/>
    <w:rsid w:val="002418A6"/>
    <w:rsid w:val="00246BEF"/>
    <w:rsid w:val="00257B63"/>
    <w:rsid w:val="002658DD"/>
    <w:rsid w:val="00265AAD"/>
    <w:rsid w:val="00284F86"/>
    <w:rsid w:val="00290D06"/>
    <w:rsid w:val="00292389"/>
    <w:rsid w:val="002943EB"/>
    <w:rsid w:val="00294575"/>
    <w:rsid w:val="002A3273"/>
    <w:rsid w:val="002B3200"/>
    <w:rsid w:val="002B4B62"/>
    <w:rsid w:val="002B54C3"/>
    <w:rsid w:val="002B5823"/>
    <w:rsid w:val="002B6DB1"/>
    <w:rsid w:val="002B7BEE"/>
    <w:rsid w:val="002C17B5"/>
    <w:rsid w:val="002C63A6"/>
    <w:rsid w:val="002F2609"/>
    <w:rsid w:val="002F6922"/>
    <w:rsid w:val="002F7AB6"/>
    <w:rsid w:val="003007FE"/>
    <w:rsid w:val="00310EB1"/>
    <w:rsid w:val="00317351"/>
    <w:rsid w:val="003439CB"/>
    <w:rsid w:val="00344F68"/>
    <w:rsid w:val="0034768C"/>
    <w:rsid w:val="003511BE"/>
    <w:rsid w:val="003531B1"/>
    <w:rsid w:val="003540DE"/>
    <w:rsid w:val="003556C2"/>
    <w:rsid w:val="00363167"/>
    <w:rsid w:val="00364F7D"/>
    <w:rsid w:val="00367C94"/>
    <w:rsid w:val="00371952"/>
    <w:rsid w:val="00377746"/>
    <w:rsid w:val="00381C37"/>
    <w:rsid w:val="00385A4B"/>
    <w:rsid w:val="003A1B55"/>
    <w:rsid w:val="003A1CA9"/>
    <w:rsid w:val="003A5286"/>
    <w:rsid w:val="003E1388"/>
    <w:rsid w:val="003E4C1F"/>
    <w:rsid w:val="003F4AB6"/>
    <w:rsid w:val="003F5574"/>
    <w:rsid w:val="00402AFA"/>
    <w:rsid w:val="0040659C"/>
    <w:rsid w:val="00421785"/>
    <w:rsid w:val="004228BA"/>
    <w:rsid w:val="004312C3"/>
    <w:rsid w:val="00435421"/>
    <w:rsid w:val="00435BF4"/>
    <w:rsid w:val="004405D7"/>
    <w:rsid w:val="0044177A"/>
    <w:rsid w:val="00452983"/>
    <w:rsid w:val="00493761"/>
    <w:rsid w:val="004B06C5"/>
    <w:rsid w:val="004C4DF1"/>
    <w:rsid w:val="004E5383"/>
    <w:rsid w:val="004F2B51"/>
    <w:rsid w:val="004F6FA5"/>
    <w:rsid w:val="004F74C5"/>
    <w:rsid w:val="005036F9"/>
    <w:rsid w:val="00505BF5"/>
    <w:rsid w:val="005214F9"/>
    <w:rsid w:val="00522EDE"/>
    <w:rsid w:val="00540A7A"/>
    <w:rsid w:val="0054147F"/>
    <w:rsid w:val="00543207"/>
    <w:rsid w:val="005538FF"/>
    <w:rsid w:val="0055560B"/>
    <w:rsid w:val="0056228D"/>
    <w:rsid w:val="00571E9C"/>
    <w:rsid w:val="00573757"/>
    <w:rsid w:val="00580D04"/>
    <w:rsid w:val="005944F0"/>
    <w:rsid w:val="00595B3D"/>
    <w:rsid w:val="005C2951"/>
    <w:rsid w:val="005C5895"/>
    <w:rsid w:val="005D5FC1"/>
    <w:rsid w:val="005D6565"/>
    <w:rsid w:val="005E1912"/>
    <w:rsid w:val="005F1B3C"/>
    <w:rsid w:val="005F283A"/>
    <w:rsid w:val="0060177C"/>
    <w:rsid w:val="00616FAE"/>
    <w:rsid w:val="00623250"/>
    <w:rsid w:val="006242EF"/>
    <w:rsid w:val="00625F44"/>
    <w:rsid w:val="0063322D"/>
    <w:rsid w:val="00633CF6"/>
    <w:rsid w:val="00642CDB"/>
    <w:rsid w:val="00642EED"/>
    <w:rsid w:val="0064529D"/>
    <w:rsid w:val="006526C3"/>
    <w:rsid w:val="006544EA"/>
    <w:rsid w:val="0066522D"/>
    <w:rsid w:val="00670E8C"/>
    <w:rsid w:val="00676D6F"/>
    <w:rsid w:val="006922BF"/>
    <w:rsid w:val="006955DE"/>
    <w:rsid w:val="006A1852"/>
    <w:rsid w:val="006A3423"/>
    <w:rsid w:val="006A4042"/>
    <w:rsid w:val="006A4DFA"/>
    <w:rsid w:val="006B639D"/>
    <w:rsid w:val="006B7596"/>
    <w:rsid w:val="006C44DD"/>
    <w:rsid w:val="006D0D66"/>
    <w:rsid w:val="006D148B"/>
    <w:rsid w:val="006D5A08"/>
    <w:rsid w:val="00710402"/>
    <w:rsid w:val="0071254D"/>
    <w:rsid w:val="007204D3"/>
    <w:rsid w:val="007210A7"/>
    <w:rsid w:val="007270A4"/>
    <w:rsid w:val="00742A59"/>
    <w:rsid w:val="007459AF"/>
    <w:rsid w:val="00747DB5"/>
    <w:rsid w:val="00750E48"/>
    <w:rsid w:val="0076205A"/>
    <w:rsid w:val="00773AB5"/>
    <w:rsid w:val="007779EA"/>
    <w:rsid w:val="007943C3"/>
    <w:rsid w:val="00794C55"/>
    <w:rsid w:val="007A5502"/>
    <w:rsid w:val="007B088C"/>
    <w:rsid w:val="007B0FA0"/>
    <w:rsid w:val="007B0FF2"/>
    <w:rsid w:val="007D0CC5"/>
    <w:rsid w:val="007F7E0A"/>
    <w:rsid w:val="00806066"/>
    <w:rsid w:val="00813BDF"/>
    <w:rsid w:val="0081484D"/>
    <w:rsid w:val="00817810"/>
    <w:rsid w:val="008268BF"/>
    <w:rsid w:val="00832EDA"/>
    <w:rsid w:val="00833842"/>
    <w:rsid w:val="0085068E"/>
    <w:rsid w:val="008518ED"/>
    <w:rsid w:val="00882B9D"/>
    <w:rsid w:val="00890AB2"/>
    <w:rsid w:val="008A2691"/>
    <w:rsid w:val="008A566B"/>
    <w:rsid w:val="008C12D2"/>
    <w:rsid w:val="008C3AB8"/>
    <w:rsid w:val="008C5F0E"/>
    <w:rsid w:val="008D1F48"/>
    <w:rsid w:val="008E100D"/>
    <w:rsid w:val="008F0B65"/>
    <w:rsid w:val="00912763"/>
    <w:rsid w:val="00917033"/>
    <w:rsid w:val="009222D9"/>
    <w:rsid w:val="00924C5D"/>
    <w:rsid w:val="00927E08"/>
    <w:rsid w:val="00927E0E"/>
    <w:rsid w:val="0093605A"/>
    <w:rsid w:val="00936D86"/>
    <w:rsid w:val="009448A9"/>
    <w:rsid w:val="009473BD"/>
    <w:rsid w:val="00950416"/>
    <w:rsid w:val="00963395"/>
    <w:rsid w:val="009708E4"/>
    <w:rsid w:val="00984B27"/>
    <w:rsid w:val="009A6963"/>
    <w:rsid w:val="009B1123"/>
    <w:rsid w:val="009B6EE1"/>
    <w:rsid w:val="009C6374"/>
    <w:rsid w:val="009C6760"/>
    <w:rsid w:val="009C702E"/>
    <w:rsid w:val="009D5186"/>
    <w:rsid w:val="009E03F1"/>
    <w:rsid w:val="009E3240"/>
    <w:rsid w:val="009E56E9"/>
    <w:rsid w:val="009E73DA"/>
    <w:rsid w:val="009E76FB"/>
    <w:rsid w:val="009F4459"/>
    <w:rsid w:val="009F4865"/>
    <w:rsid w:val="00A03FFD"/>
    <w:rsid w:val="00A0546E"/>
    <w:rsid w:val="00A10B45"/>
    <w:rsid w:val="00A10CE8"/>
    <w:rsid w:val="00A13D52"/>
    <w:rsid w:val="00A13EB2"/>
    <w:rsid w:val="00A14E8B"/>
    <w:rsid w:val="00A238ED"/>
    <w:rsid w:val="00A414E0"/>
    <w:rsid w:val="00A42964"/>
    <w:rsid w:val="00A64950"/>
    <w:rsid w:val="00A65BF5"/>
    <w:rsid w:val="00A7034B"/>
    <w:rsid w:val="00A71948"/>
    <w:rsid w:val="00A77E03"/>
    <w:rsid w:val="00A80B91"/>
    <w:rsid w:val="00AA03CA"/>
    <w:rsid w:val="00AA2254"/>
    <w:rsid w:val="00AA30EA"/>
    <w:rsid w:val="00AB4BD6"/>
    <w:rsid w:val="00AB59E1"/>
    <w:rsid w:val="00AE3B5F"/>
    <w:rsid w:val="00AE3FA6"/>
    <w:rsid w:val="00AE4605"/>
    <w:rsid w:val="00AF5C99"/>
    <w:rsid w:val="00AF7736"/>
    <w:rsid w:val="00B00E15"/>
    <w:rsid w:val="00B0122A"/>
    <w:rsid w:val="00B025B5"/>
    <w:rsid w:val="00B02FED"/>
    <w:rsid w:val="00B06CE3"/>
    <w:rsid w:val="00B12D4C"/>
    <w:rsid w:val="00B47DBA"/>
    <w:rsid w:val="00B51F98"/>
    <w:rsid w:val="00B72EC3"/>
    <w:rsid w:val="00B75A2B"/>
    <w:rsid w:val="00B7701B"/>
    <w:rsid w:val="00B80B62"/>
    <w:rsid w:val="00B82B5B"/>
    <w:rsid w:val="00B84DDC"/>
    <w:rsid w:val="00B85C27"/>
    <w:rsid w:val="00BA25B1"/>
    <w:rsid w:val="00BA727C"/>
    <w:rsid w:val="00BB64DA"/>
    <w:rsid w:val="00BC12C2"/>
    <w:rsid w:val="00BC1CEF"/>
    <w:rsid w:val="00BD62B8"/>
    <w:rsid w:val="00BD6422"/>
    <w:rsid w:val="00BE289E"/>
    <w:rsid w:val="00BE5F1B"/>
    <w:rsid w:val="00BE7566"/>
    <w:rsid w:val="00BF0FC6"/>
    <w:rsid w:val="00BF1562"/>
    <w:rsid w:val="00C03877"/>
    <w:rsid w:val="00C04C05"/>
    <w:rsid w:val="00C15E74"/>
    <w:rsid w:val="00C22436"/>
    <w:rsid w:val="00C22E5B"/>
    <w:rsid w:val="00C30CE0"/>
    <w:rsid w:val="00C41362"/>
    <w:rsid w:val="00C612A9"/>
    <w:rsid w:val="00C642B1"/>
    <w:rsid w:val="00C714F9"/>
    <w:rsid w:val="00C76B3D"/>
    <w:rsid w:val="00C8649E"/>
    <w:rsid w:val="00C90E7E"/>
    <w:rsid w:val="00C91E02"/>
    <w:rsid w:val="00C92840"/>
    <w:rsid w:val="00C97940"/>
    <w:rsid w:val="00CA3E4A"/>
    <w:rsid w:val="00CC04A8"/>
    <w:rsid w:val="00CC51B8"/>
    <w:rsid w:val="00CC6B39"/>
    <w:rsid w:val="00CC7899"/>
    <w:rsid w:val="00CD6D03"/>
    <w:rsid w:val="00CE489C"/>
    <w:rsid w:val="00CE7145"/>
    <w:rsid w:val="00CF0C99"/>
    <w:rsid w:val="00D05116"/>
    <w:rsid w:val="00D12FF8"/>
    <w:rsid w:val="00D21F97"/>
    <w:rsid w:val="00D221CE"/>
    <w:rsid w:val="00D2501C"/>
    <w:rsid w:val="00D253FB"/>
    <w:rsid w:val="00D30F59"/>
    <w:rsid w:val="00D417B7"/>
    <w:rsid w:val="00D44243"/>
    <w:rsid w:val="00D502FD"/>
    <w:rsid w:val="00D5088D"/>
    <w:rsid w:val="00D50C63"/>
    <w:rsid w:val="00D55A09"/>
    <w:rsid w:val="00D64B86"/>
    <w:rsid w:val="00D80998"/>
    <w:rsid w:val="00D82EED"/>
    <w:rsid w:val="00D83610"/>
    <w:rsid w:val="00DA2B07"/>
    <w:rsid w:val="00DA2EE5"/>
    <w:rsid w:val="00DA3EA2"/>
    <w:rsid w:val="00DA5080"/>
    <w:rsid w:val="00DA64CC"/>
    <w:rsid w:val="00DB1F63"/>
    <w:rsid w:val="00DC5A61"/>
    <w:rsid w:val="00DC6C18"/>
    <w:rsid w:val="00DD2432"/>
    <w:rsid w:val="00DD52AD"/>
    <w:rsid w:val="00DE382B"/>
    <w:rsid w:val="00DF4D80"/>
    <w:rsid w:val="00DF617B"/>
    <w:rsid w:val="00E014DE"/>
    <w:rsid w:val="00E20465"/>
    <w:rsid w:val="00E20E36"/>
    <w:rsid w:val="00E2155B"/>
    <w:rsid w:val="00E2160D"/>
    <w:rsid w:val="00E218D7"/>
    <w:rsid w:val="00E32830"/>
    <w:rsid w:val="00E44585"/>
    <w:rsid w:val="00E56AE3"/>
    <w:rsid w:val="00E770FD"/>
    <w:rsid w:val="00E82752"/>
    <w:rsid w:val="00E86FC7"/>
    <w:rsid w:val="00E93665"/>
    <w:rsid w:val="00E95B59"/>
    <w:rsid w:val="00EA1707"/>
    <w:rsid w:val="00EB1BC6"/>
    <w:rsid w:val="00EB7C20"/>
    <w:rsid w:val="00EC7619"/>
    <w:rsid w:val="00EE20F7"/>
    <w:rsid w:val="00EE472F"/>
    <w:rsid w:val="00EF6270"/>
    <w:rsid w:val="00F06941"/>
    <w:rsid w:val="00F322A0"/>
    <w:rsid w:val="00F3521B"/>
    <w:rsid w:val="00F36310"/>
    <w:rsid w:val="00F45487"/>
    <w:rsid w:val="00F47074"/>
    <w:rsid w:val="00F5288A"/>
    <w:rsid w:val="00F568DE"/>
    <w:rsid w:val="00F66382"/>
    <w:rsid w:val="00F86B64"/>
    <w:rsid w:val="00F873FF"/>
    <w:rsid w:val="00F978F6"/>
    <w:rsid w:val="00FA227F"/>
    <w:rsid w:val="00FA23B5"/>
    <w:rsid w:val="00FA4CB6"/>
    <w:rsid w:val="00FA768D"/>
    <w:rsid w:val="00FE3A31"/>
    <w:rsid w:val="00FE3CA7"/>
    <w:rsid w:val="00FE6248"/>
    <w:rsid w:val="00FF3036"/>
    <w:rsid w:val="00FF3B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E9A8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2EF"/>
    <w:pPr>
      <w:spacing w:line="276" w:lineRule="auto"/>
      <w:jc w:val="both"/>
    </w:pPr>
    <w:rPr>
      <w:rFonts w:ascii="Times New Roman" w:hAnsi="Times New Roman"/>
      <w:sz w:val="24"/>
    </w:rPr>
  </w:style>
  <w:style w:type="paragraph" w:styleId="Heading1">
    <w:name w:val="heading 1"/>
    <w:basedOn w:val="Normal"/>
    <w:next w:val="Normal"/>
    <w:link w:val="Heading1Char"/>
    <w:uiPriority w:val="9"/>
    <w:qFormat/>
    <w:rsid w:val="00F86B64"/>
    <w:pPr>
      <w:keepNext/>
      <w:keepLines/>
      <w:pageBreakBefore/>
      <w:numPr>
        <w:numId w:val="2"/>
      </w:numPr>
      <w:spacing w:before="120" w:after="0" w:line="240" w:lineRule="auto"/>
      <w:outlineLvl w:val="0"/>
    </w:pPr>
    <w:rPr>
      <w:rFonts w:asciiTheme="majorHAnsi" w:eastAsiaTheme="majorEastAsia" w:hAnsiTheme="majorHAnsi" w:cstheme="majorBidi"/>
      <w:b/>
      <w:bCs/>
      <w:sz w:val="36"/>
      <w:szCs w:val="28"/>
    </w:rPr>
  </w:style>
  <w:style w:type="paragraph" w:styleId="Heading2">
    <w:name w:val="heading 2"/>
    <w:basedOn w:val="Heading1"/>
    <w:next w:val="Normal"/>
    <w:link w:val="Heading2Char"/>
    <w:uiPriority w:val="9"/>
    <w:unhideWhenUsed/>
    <w:qFormat/>
    <w:rsid w:val="00F86B64"/>
    <w:pPr>
      <w:pageBreakBefore w:val="0"/>
      <w:numPr>
        <w:ilvl w:val="1"/>
      </w:numPr>
      <w:spacing w:before="240" w:after="120"/>
      <w:outlineLvl w:val="1"/>
    </w:pPr>
    <w:rPr>
      <w:sz w:val="28"/>
    </w:rPr>
  </w:style>
  <w:style w:type="paragraph" w:styleId="Heading3">
    <w:name w:val="heading 3"/>
    <w:basedOn w:val="Heading2"/>
    <w:next w:val="Normal"/>
    <w:link w:val="Heading3Char"/>
    <w:uiPriority w:val="9"/>
    <w:unhideWhenUsed/>
    <w:qFormat/>
    <w:rsid w:val="00F86B64"/>
    <w:pPr>
      <w:numPr>
        <w:ilvl w:val="2"/>
      </w:numPr>
      <w:spacing w:before="360" w:after="240"/>
      <w:outlineLvl w:val="2"/>
    </w:pPr>
    <w:rPr>
      <w:sz w:val="24"/>
    </w:rPr>
  </w:style>
  <w:style w:type="paragraph" w:styleId="Heading4">
    <w:name w:val="heading 4"/>
    <w:basedOn w:val="Heading3"/>
    <w:next w:val="Normal"/>
    <w:link w:val="Heading4Char"/>
    <w:autoRedefine/>
    <w:uiPriority w:val="9"/>
    <w:unhideWhenUsed/>
    <w:qFormat/>
    <w:rsid w:val="00F86B64"/>
    <w:pPr>
      <w:numPr>
        <w:ilvl w:val="3"/>
      </w:numPr>
      <w:outlineLvl w:val="3"/>
    </w:pPr>
    <w:rPr>
      <w:sz w:val="22"/>
    </w:rPr>
  </w:style>
  <w:style w:type="paragraph" w:styleId="Heading5">
    <w:name w:val="heading 5"/>
    <w:basedOn w:val="Normal"/>
    <w:next w:val="Normal"/>
    <w:link w:val="Heading5Char"/>
    <w:uiPriority w:val="9"/>
    <w:unhideWhenUsed/>
    <w:qFormat/>
    <w:rsid w:val="00F86B64"/>
    <w:pPr>
      <w:keepNext/>
      <w:keepLines/>
      <w:numPr>
        <w:ilvl w:val="4"/>
        <w:numId w:val="2"/>
      </w:numPr>
      <w:spacing w:before="200" w:after="0" w:line="360" w:lineRule="auto"/>
      <w:outlineLvl w:val="4"/>
    </w:pPr>
    <w:rPr>
      <w:rFonts w:asciiTheme="majorHAnsi" w:eastAsiaTheme="majorEastAsia" w:hAnsiTheme="majorHAnsi" w:cstheme="majorBidi"/>
      <w:b/>
      <w:color w:val="1F3763" w:themeColor="accent1" w:themeShade="7F"/>
      <w:sz w:val="22"/>
    </w:rPr>
  </w:style>
  <w:style w:type="paragraph" w:styleId="Heading6">
    <w:name w:val="heading 6"/>
    <w:basedOn w:val="Normal"/>
    <w:next w:val="Normal"/>
    <w:link w:val="Heading6Char"/>
    <w:uiPriority w:val="9"/>
    <w:semiHidden/>
    <w:unhideWhenUsed/>
    <w:qFormat/>
    <w:rsid w:val="00F86B64"/>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sz w:val="22"/>
    </w:rPr>
  </w:style>
  <w:style w:type="paragraph" w:styleId="Heading7">
    <w:name w:val="heading 7"/>
    <w:basedOn w:val="Normal"/>
    <w:next w:val="Normal"/>
    <w:link w:val="Heading7Char"/>
    <w:uiPriority w:val="9"/>
    <w:semiHidden/>
    <w:unhideWhenUsed/>
    <w:qFormat/>
    <w:rsid w:val="00F86B64"/>
    <w:pPr>
      <w:keepNext/>
      <w:keepLines/>
      <w:numPr>
        <w:ilvl w:val="6"/>
        <w:numId w:val="2"/>
      </w:numPr>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F86B64"/>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6B64"/>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Paragraphe de liste PBLH,Graph &amp; Table tite,Normal bullet 2,Bullet list,Figure_name,Equipment,Numbered Indented Text,List Paragraph1,lp1,List Paragraph11,List Paragraph Char Char Char,List Paragraph Char Char,Citation List,2,Ha"/>
    <w:basedOn w:val="Normal"/>
    <w:link w:val="ListParagraphChar"/>
    <w:uiPriority w:val="34"/>
    <w:qFormat/>
    <w:rsid w:val="00310EB1"/>
    <w:pPr>
      <w:ind w:left="720"/>
      <w:contextualSpacing/>
    </w:pPr>
  </w:style>
  <w:style w:type="character" w:customStyle="1" w:styleId="ListParagraphChar">
    <w:name w:val="List Paragraph Char"/>
    <w:aliases w:val="Paragraph Char,Paragraphe de liste PBLH Char,Graph &amp; Table tite Char,Normal bullet 2 Char,Bullet list Char,Figure_name Char,Equipment Char,Numbered Indented Text Char,List Paragraph1 Char,lp1 Char,List Paragraph11 Char,2 Char,Ha Char"/>
    <w:link w:val="ListParagraph"/>
    <w:uiPriority w:val="34"/>
    <w:qFormat/>
    <w:locked/>
    <w:rsid w:val="003F5574"/>
    <w:rPr>
      <w:rFonts w:ascii="Times New Roman" w:hAnsi="Times New Roman"/>
      <w:sz w:val="24"/>
    </w:rPr>
  </w:style>
  <w:style w:type="paragraph" w:styleId="Caption">
    <w:name w:val="caption"/>
    <w:basedOn w:val="Normal"/>
    <w:next w:val="Normal"/>
    <w:uiPriority w:val="35"/>
    <w:unhideWhenUsed/>
    <w:qFormat/>
    <w:rsid w:val="009C702E"/>
    <w:pPr>
      <w:spacing w:after="200" w:line="240" w:lineRule="auto"/>
    </w:pPr>
    <w:rPr>
      <w:b/>
      <w:bCs/>
      <w:sz w:val="20"/>
      <w:szCs w:val="18"/>
    </w:rPr>
  </w:style>
  <w:style w:type="table" w:styleId="TableGrid">
    <w:name w:val="Table Grid"/>
    <w:basedOn w:val="TableNormal"/>
    <w:uiPriority w:val="39"/>
    <w:rsid w:val="00DD2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7940"/>
    <w:rPr>
      <w:sz w:val="16"/>
      <w:szCs w:val="16"/>
    </w:rPr>
  </w:style>
  <w:style w:type="paragraph" w:styleId="CommentText">
    <w:name w:val="annotation text"/>
    <w:basedOn w:val="Normal"/>
    <w:link w:val="CommentTextChar"/>
    <w:uiPriority w:val="99"/>
    <w:unhideWhenUsed/>
    <w:rsid w:val="00C97940"/>
    <w:pPr>
      <w:spacing w:line="240" w:lineRule="auto"/>
    </w:pPr>
    <w:rPr>
      <w:sz w:val="20"/>
      <w:szCs w:val="20"/>
    </w:rPr>
  </w:style>
  <w:style w:type="character" w:customStyle="1" w:styleId="CommentTextChar">
    <w:name w:val="Comment Text Char"/>
    <w:basedOn w:val="DefaultParagraphFont"/>
    <w:link w:val="CommentText"/>
    <w:uiPriority w:val="99"/>
    <w:rsid w:val="00C9794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97940"/>
    <w:rPr>
      <w:b/>
      <w:bCs/>
    </w:rPr>
  </w:style>
  <w:style w:type="character" w:customStyle="1" w:styleId="CommentSubjectChar">
    <w:name w:val="Comment Subject Char"/>
    <w:basedOn w:val="CommentTextChar"/>
    <w:link w:val="CommentSubject"/>
    <w:uiPriority w:val="99"/>
    <w:semiHidden/>
    <w:rsid w:val="00C97940"/>
    <w:rPr>
      <w:rFonts w:ascii="Times New Roman" w:hAnsi="Times New Roman"/>
      <w:b/>
      <w:bCs/>
      <w:sz w:val="20"/>
      <w:szCs w:val="20"/>
    </w:rPr>
  </w:style>
  <w:style w:type="paragraph" w:styleId="Header">
    <w:name w:val="header"/>
    <w:basedOn w:val="Normal"/>
    <w:link w:val="HeaderChar"/>
    <w:unhideWhenUsed/>
    <w:rsid w:val="00F06941"/>
    <w:pPr>
      <w:tabs>
        <w:tab w:val="center" w:pos="4536"/>
        <w:tab w:val="right" w:pos="9072"/>
      </w:tabs>
      <w:spacing w:after="0" w:line="240" w:lineRule="auto"/>
    </w:pPr>
  </w:style>
  <w:style w:type="character" w:customStyle="1" w:styleId="HeaderChar">
    <w:name w:val="Header Char"/>
    <w:basedOn w:val="DefaultParagraphFont"/>
    <w:link w:val="Header"/>
    <w:rsid w:val="00F06941"/>
    <w:rPr>
      <w:rFonts w:ascii="Times New Roman" w:hAnsi="Times New Roman"/>
      <w:sz w:val="24"/>
    </w:rPr>
  </w:style>
  <w:style w:type="paragraph" w:styleId="Footer">
    <w:name w:val="footer"/>
    <w:basedOn w:val="Normal"/>
    <w:link w:val="FooterChar"/>
    <w:uiPriority w:val="99"/>
    <w:unhideWhenUsed/>
    <w:rsid w:val="00F069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6941"/>
    <w:rPr>
      <w:rFonts w:ascii="Times New Roman" w:hAnsi="Times New Roman"/>
      <w:sz w:val="24"/>
    </w:rPr>
  </w:style>
  <w:style w:type="character" w:customStyle="1" w:styleId="Heading1Char">
    <w:name w:val="Heading 1 Char"/>
    <w:basedOn w:val="DefaultParagraphFont"/>
    <w:link w:val="Heading1"/>
    <w:uiPriority w:val="9"/>
    <w:rsid w:val="00F86B64"/>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F86B6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F86B64"/>
    <w:rPr>
      <w:rFonts w:asciiTheme="majorHAnsi" w:eastAsiaTheme="majorEastAsia" w:hAnsiTheme="majorHAnsi" w:cstheme="majorBidi"/>
      <w:b/>
      <w:bCs/>
      <w:sz w:val="24"/>
      <w:szCs w:val="28"/>
    </w:rPr>
  </w:style>
  <w:style w:type="character" w:customStyle="1" w:styleId="Heading4Char">
    <w:name w:val="Heading 4 Char"/>
    <w:basedOn w:val="DefaultParagraphFont"/>
    <w:link w:val="Heading4"/>
    <w:uiPriority w:val="9"/>
    <w:rsid w:val="00F86B64"/>
    <w:rPr>
      <w:rFonts w:asciiTheme="majorHAnsi" w:eastAsiaTheme="majorEastAsia" w:hAnsiTheme="majorHAnsi" w:cstheme="majorBidi"/>
      <w:b/>
      <w:bCs/>
      <w:szCs w:val="28"/>
    </w:rPr>
  </w:style>
  <w:style w:type="character" w:customStyle="1" w:styleId="Heading5Char">
    <w:name w:val="Heading 5 Char"/>
    <w:basedOn w:val="DefaultParagraphFont"/>
    <w:link w:val="Heading5"/>
    <w:uiPriority w:val="9"/>
    <w:rsid w:val="00F86B64"/>
    <w:rPr>
      <w:rFonts w:asciiTheme="majorHAnsi" w:eastAsiaTheme="majorEastAsia" w:hAnsiTheme="majorHAnsi" w:cstheme="majorBidi"/>
      <w:b/>
      <w:color w:val="1F3763" w:themeColor="accent1" w:themeShade="7F"/>
    </w:rPr>
  </w:style>
  <w:style w:type="character" w:customStyle="1" w:styleId="Heading6Char">
    <w:name w:val="Heading 6 Char"/>
    <w:basedOn w:val="DefaultParagraphFont"/>
    <w:link w:val="Heading6"/>
    <w:uiPriority w:val="9"/>
    <w:semiHidden/>
    <w:rsid w:val="00F86B64"/>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F86B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6B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6B64"/>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5E1912"/>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5E1912"/>
    <w:rPr>
      <w:sz w:val="20"/>
      <w:szCs w:val="20"/>
    </w:rPr>
  </w:style>
  <w:style w:type="character" w:styleId="FootnoteReference">
    <w:name w:val="footnote reference"/>
    <w:basedOn w:val="DefaultParagraphFont"/>
    <w:uiPriority w:val="99"/>
    <w:semiHidden/>
    <w:unhideWhenUsed/>
    <w:rsid w:val="005E1912"/>
    <w:rPr>
      <w:vertAlign w:val="superscript"/>
    </w:rPr>
  </w:style>
  <w:style w:type="paragraph" w:styleId="Title">
    <w:name w:val="Title"/>
    <w:basedOn w:val="Normal"/>
    <w:next w:val="Normal"/>
    <w:link w:val="TitleChar"/>
    <w:uiPriority w:val="10"/>
    <w:qFormat/>
    <w:rsid w:val="0096339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hr-HR"/>
    </w:rPr>
  </w:style>
  <w:style w:type="character" w:customStyle="1" w:styleId="TitleChar">
    <w:name w:val="Title Char"/>
    <w:basedOn w:val="DefaultParagraphFont"/>
    <w:link w:val="Title"/>
    <w:uiPriority w:val="10"/>
    <w:rsid w:val="00963395"/>
    <w:rPr>
      <w:rFonts w:asciiTheme="majorHAnsi" w:eastAsiaTheme="majorEastAsia" w:hAnsiTheme="majorHAnsi" w:cstheme="majorBidi"/>
      <w:color w:val="323E4F" w:themeColor="text2" w:themeShade="BF"/>
      <w:spacing w:val="5"/>
      <w:kern w:val="28"/>
      <w:sz w:val="52"/>
      <w:szCs w:val="52"/>
      <w:lang w:eastAsia="hr-HR"/>
    </w:rPr>
  </w:style>
  <w:style w:type="paragraph" w:styleId="Subtitle">
    <w:name w:val="Subtitle"/>
    <w:basedOn w:val="Normal"/>
    <w:next w:val="Normal"/>
    <w:link w:val="SubtitleChar"/>
    <w:uiPriority w:val="11"/>
    <w:qFormat/>
    <w:rsid w:val="00963395"/>
    <w:pPr>
      <w:numPr>
        <w:ilvl w:val="1"/>
      </w:numPr>
      <w:spacing w:after="200"/>
    </w:pPr>
    <w:rPr>
      <w:rFonts w:asciiTheme="majorHAnsi" w:eastAsiaTheme="majorEastAsia" w:hAnsiTheme="majorHAnsi" w:cstheme="majorBidi"/>
      <w:i/>
      <w:iCs/>
      <w:color w:val="4472C4" w:themeColor="accent1"/>
      <w:spacing w:val="15"/>
      <w:szCs w:val="24"/>
      <w:lang w:eastAsia="hr-HR"/>
    </w:rPr>
  </w:style>
  <w:style w:type="character" w:customStyle="1" w:styleId="SubtitleChar">
    <w:name w:val="Subtitle Char"/>
    <w:basedOn w:val="DefaultParagraphFont"/>
    <w:link w:val="Subtitle"/>
    <w:uiPriority w:val="11"/>
    <w:rsid w:val="00963395"/>
    <w:rPr>
      <w:rFonts w:asciiTheme="majorHAnsi" w:eastAsiaTheme="majorEastAsia" w:hAnsiTheme="majorHAnsi" w:cstheme="majorBidi"/>
      <w:i/>
      <w:iCs/>
      <w:color w:val="4472C4" w:themeColor="accent1"/>
      <w:spacing w:val="15"/>
      <w:sz w:val="24"/>
      <w:szCs w:val="24"/>
      <w:lang w:eastAsia="hr-HR"/>
    </w:rPr>
  </w:style>
  <w:style w:type="paragraph" w:styleId="BalloonText">
    <w:name w:val="Balloon Text"/>
    <w:basedOn w:val="Normal"/>
    <w:link w:val="BalloonTextChar"/>
    <w:uiPriority w:val="99"/>
    <w:semiHidden/>
    <w:unhideWhenUsed/>
    <w:rsid w:val="00963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395"/>
    <w:rPr>
      <w:rFonts w:ascii="Tahoma" w:hAnsi="Tahoma" w:cs="Tahoma"/>
      <w:sz w:val="16"/>
      <w:szCs w:val="16"/>
    </w:rPr>
  </w:style>
  <w:style w:type="paragraph" w:styleId="TOCHeading">
    <w:name w:val="TOC Heading"/>
    <w:basedOn w:val="Heading1"/>
    <w:next w:val="Normal"/>
    <w:uiPriority w:val="39"/>
    <w:unhideWhenUsed/>
    <w:qFormat/>
    <w:rsid w:val="00963395"/>
    <w:pPr>
      <w:numPr>
        <w:numId w:val="40"/>
      </w:numPr>
      <w:outlineLvl w:val="9"/>
    </w:pPr>
    <w:rPr>
      <w:lang w:eastAsia="hr-HR"/>
    </w:rPr>
  </w:style>
  <w:style w:type="paragraph" w:styleId="TOC1">
    <w:name w:val="toc 1"/>
    <w:basedOn w:val="Normal"/>
    <w:next w:val="Normal"/>
    <w:autoRedefine/>
    <w:uiPriority w:val="39"/>
    <w:unhideWhenUsed/>
    <w:qFormat/>
    <w:rsid w:val="00963395"/>
    <w:pPr>
      <w:tabs>
        <w:tab w:val="left" w:pos="440"/>
        <w:tab w:val="right" w:leader="dot" w:pos="9060"/>
      </w:tabs>
      <w:spacing w:after="100"/>
    </w:pPr>
    <w:rPr>
      <w:rFonts w:asciiTheme="minorHAnsi" w:hAnsiTheme="minorHAnsi"/>
      <w:b/>
      <w:noProof/>
      <w:sz w:val="22"/>
    </w:rPr>
  </w:style>
  <w:style w:type="paragraph" w:styleId="TOC2">
    <w:name w:val="toc 2"/>
    <w:basedOn w:val="Normal"/>
    <w:next w:val="Normal"/>
    <w:autoRedefine/>
    <w:uiPriority w:val="39"/>
    <w:unhideWhenUsed/>
    <w:qFormat/>
    <w:rsid w:val="00963395"/>
    <w:pPr>
      <w:spacing w:after="100"/>
      <w:ind w:left="220"/>
    </w:pPr>
    <w:rPr>
      <w:rFonts w:asciiTheme="minorHAnsi" w:hAnsiTheme="minorHAnsi"/>
      <w:sz w:val="22"/>
    </w:rPr>
  </w:style>
  <w:style w:type="paragraph" w:styleId="TOC3">
    <w:name w:val="toc 3"/>
    <w:basedOn w:val="Normal"/>
    <w:next w:val="Normal"/>
    <w:autoRedefine/>
    <w:uiPriority w:val="39"/>
    <w:unhideWhenUsed/>
    <w:qFormat/>
    <w:rsid w:val="00963395"/>
    <w:pPr>
      <w:tabs>
        <w:tab w:val="left" w:pos="1320"/>
        <w:tab w:val="right" w:leader="dot" w:pos="9060"/>
      </w:tabs>
      <w:spacing w:after="100"/>
      <w:ind w:left="440"/>
    </w:pPr>
    <w:rPr>
      <w:rFonts w:asciiTheme="minorHAnsi" w:hAnsiTheme="minorHAnsi"/>
      <w:sz w:val="22"/>
    </w:rPr>
  </w:style>
  <w:style w:type="character" w:styleId="Hyperlink">
    <w:name w:val="Hyperlink"/>
    <w:basedOn w:val="DefaultParagraphFont"/>
    <w:uiPriority w:val="99"/>
    <w:unhideWhenUsed/>
    <w:rsid w:val="00963395"/>
    <w:rPr>
      <w:color w:val="0563C1" w:themeColor="hyperlink"/>
      <w:u w:val="single"/>
    </w:rPr>
  </w:style>
  <w:style w:type="paragraph" w:customStyle="1" w:styleId="t-12-9-sred">
    <w:name w:val="t-12-9-sred"/>
    <w:basedOn w:val="Normal"/>
    <w:rsid w:val="00963395"/>
    <w:pPr>
      <w:spacing w:before="100" w:beforeAutospacing="1" w:after="100" w:afterAutospacing="1" w:line="240" w:lineRule="auto"/>
      <w:jc w:val="left"/>
    </w:pPr>
    <w:rPr>
      <w:rFonts w:eastAsia="Times New Roman" w:cs="Times New Roman"/>
      <w:szCs w:val="24"/>
      <w:lang w:eastAsia="hr-HR"/>
    </w:rPr>
  </w:style>
  <w:style w:type="paragraph" w:customStyle="1" w:styleId="t-9-8-bez-uvl">
    <w:name w:val="t-9-8-bez-uvl"/>
    <w:basedOn w:val="Normal"/>
    <w:rsid w:val="00963395"/>
    <w:pPr>
      <w:spacing w:before="100" w:beforeAutospacing="1" w:after="100" w:afterAutospacing="1" w:line="240" w:lineRule="auto"/>
      <w:jc w:val="left"/>
    </w:pPr>
    <w:rPr>
      <w:rFonts w:eastAsia="Times New Roman" w:cs="Times New Roman"/>
      <w:szCs w:val="24"/>
      <w:lang w:eastAsia="hr-HR"/>
    </w:rPr>
  </w:style>
  <w:style w:type="character" w:customStyle="1" w:styleId="bold">
    <w:name w:val="bold"/>
    <w:basedOn w:val="DefaultParagraphFont"/>
    <w:rsid w:val="00963395"/>
  </w:style>
  <w:style w:type="table" w:styleId="LightList-Accent1">
    <w:name w:val="Light List Accent 1"/>
    <w:basedOn w:val="TableNormal"/>
    <w:uiPriority w:val="61"/>
    <w:rsid w:val="0096339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odyText">
    <w:name w:val="Body Text"/>
    <w:aliases w:val="uvlaka 2,uvlaka 3"/>
    <w:basedOn w:val="Normal"/>
    <w:link w:val="BodyTextChar"/>
    <w:uiPriority w:val="99"/>
    <w:rsid w:val="00963395"/>
    <w:pPr>
      <w:spacing w:after="0" w:line="240" w:lineRule="auto"/>
    </w:pPr>
    <w:rPr>
      <w:rFonts w:ascii="Arial" w:eastAsia="Times New Roman" w:hAnsi="Arial" w:cs="Arial"/>
      <w:szCs w:val="24"/>
    </w:rPr>
  </w:style>
  <w:style w:type="character" w:customStyle="1" w:styleId="BodyTextChar">
    <w:name w:val="Body Text Char"/>
    <w:aliases w:val="uvlaka 2 Char,uvlaka 3 Char"/>
    <w:basedOn w:val="DefaultParagraphFont"/>
    <w:link w:val="BodyText"/>
    <w:uiPriority w:val="99"/>
    <w:rsid w:val="00963395"/>
    <w:rPr>
      <w:rFonts w:ascii="Arial" w:eastAsia="Times New Roman" w:hAnsi="Arial" w:cs="Arial"/>
      <w:sz w:val="24"/>
      <w:szCs w:val="24"/>
    </w:rPr>
  </w:style>
  <w:style w:type="character" w:styleId="Strong">
    <w:name w:val="Strong"/>
    <w:basedOn w:val="DefaultParagraphFont"/>
    <w:uiPriority w:val="22"/>
    <w:qFormat/>
    <w:rsid w:val="00963395"/>
    <w:rPr>
      <w:b/>
      <w:bCs/>
    </w:rPr>
  </w:style>
  <w:style w:type="table" w:customStyle="1" w:styleId="GridTable1Light-Accent61">
    <w:name w:val="Grid Table 1 Light - Accent 61"/>
    <w:basedOn w:val="TableNormal"/>
    <w:uiPriority w:val="46"/>
    <w:rsid w:val="0096339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96339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963395"/>
    <w:pPr>
      <w:widowControl w:val="0"/>
      <w:autoSpaceDE w:val="0"/>
      <w:autoSpaceDN w:val="0"/>
      <w:adjustRightInd w:val="0"/>
      <w:spacing w:after="0" w:line="240" w:lineRule="auto"/>
    </w:pPr>
    <w:rPr>
      <w:rFonts w:ascii="Arial" w:eastAsia="Times New Roman" w:hAnsi="Arial" w:cs="Arial"/>
      <w:color w:val="000000"/>
      <w:sz w:val="24"/>
      <w:szCs w:val="24"/>
      <w:lang w:eastAsia="hr-HR"/>
    </w:rPr>
  </w:style>
  <w:style w:type="table" w:styleId="LightList-Accent2">
    <w:name w:val="Light List Accent 2"/>
    <w:basedOn w:val="TableNormal"/>
    <w:uiPriority w:val="61"/>
    <w:rsid w:val="0096339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5Dark-Accent61">
    <w:name w:val="Grid Table 5 Dark - Accent 61"/>
    <w:basedOn w:val="TableNormal"/>
    <w:uiPriority w:val="50"/>
    <w:rsid w:val="009633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CommentSubjectChar1">
    <w:name w:val="Comment Subject Char1"/>
    <w:basedOn w:val="CommentTextChar"/>
    <w:uiPriority w:val="99"/>
    <w:semiHidden/>
    <w:rsid w:val="00963395"/>
    <w:rPr>
      <w:rFonts w:ascii="Times New Roman" w:hAnsi="Times New Roman"/>
      <w:b/>
      <w:bCs/>
      <w:sz w:val="20"/>
      <w:szCs w:val="20"/>
    </w:rPr>
  </w:style>
  <w:style w:type="character" w:customStyle="1" w:styleId="PredmetkomentaraChar1">
    <w:name w:val="Predmet komentara Char1"/>
    <w:basedOn w:val="CommentTextChar"/>
    <w:uiPriority w:val="99"/>
    <w:semiHidden/>
    <w:rsid w:val="00963395"/>
    <w:rPr>
      <w:rFonts w:ascii="Times New Roman" w:hAnsi="Times New Roman"/>
      <w:b/>
      <w:bCs/>
      <w:sz w:val="20"/>
      <w:szCs w:val="20"/>
    </w:rPr>
  </w:style>
  <w:style w:type="character" w:customStyle="1" w:styleId="Bodytext3">
    <w:name w:val="Body text (3)_"/>
    <w:basedOn w:val="DefaultParagraphFont"/>
    <w:link w:val="Bodytext30"/>
    <w:rsid w:val="00963395"/>
    <w:rPr>
      <w:rFonts w:ascii="Times New Roman" w:eastAsia="Times New Roman" w:hAnsi="Times New Roman" w:cs="Times New Roman"/>
      <w:b/>
      <w:bCs/>
      <w:sz w:val="17"/>
      <w:szCs w:val="17"/>
      <w:shd w:val="clear" w:color="auto" w:fill="FFFFFF"/>
    </w:rPr>
  </w:style>
  <w:style w:type="paragraph" w:customStyle="1" w:styleId="Bodytext30">
    <w:name w:val="Body text (3)"/>
    <w:basedOn w:val="Normal"/>
    <w:link w:val="Bodytext3"/>
    <w:rsid w:val="00963395"/>
    <w:pPr>
      <w:widowControl w:val="0"/>
      <w:shd w:val="clear" w:color="auto" w:fill="FFFFFF"/>
      <w:spacing w:after="0" w:line="0" w:lineRule="atLeast"/>
    </w:pPr>
    <w:rPr>
      <w:rFonts w:eastAsia="Times New Roman" w:cs="Times New Roman"/>
      <w:b/>
      <w:bCs/>
      <w:sz w:val="17"/>
      <w:szCs w:val="17"/>
    </w:rPr>
  </w:style>
  <w:style w:type="character" w:customStyle="1" w:styleId="Bodytext3TimesNewRoman11ptNotBoldNotItalic">
    <w:name w:val="Body text (3) + Times New Roman;11 pt;Not Bold;Not Italic"/>
    <w:basedOn w:val="Bodytext3"/>
    <w:rsid w:val="0096339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en-US"/>
    </w:rPr>
  </w:style>
  <w:style w:type="character" w:styleId="SubtleEmphasis">
    <w:name w:val="Subtle Emphasis"/>
    <w:basedOn w:val="DefaultParagraphFont"/>
    <w:uiPriority w:val="19"/>
    <w:qFormat/>
    <w:rsid w:val="00963395"/>
    <w:rPr>
      <w:i/>
      <w:iCs/>
      <w:color w:val="404040" w:themeColor="text1" w:themeTint="BF"/>
    </w:rPr>
  </w:style>
  <w:style w:type="paragraph" w:customStyle="1" w:styleId="StilBitstreamVeraSansPodebljanoCentrirano">
    <w:name w:val="Stil Bitstream Vera Sans Podebljano Centrirano"/>
    <w:basedOn w:val="Normal"/>
    <w:rsid w:val="00963395"/>
    <w:pPr>
      <w:spacing w:after="0" w:line="240" w:lineRule="auto"/>
      <w:jc w:val="center"/>
    </w:pPr>
    <w:rPr>
      <w:rFonts w:ascii="Bitstream Vera Sans" w:eastAsia="Times New Roman" w:hAnsi="Bitstream Vera Sans" w:cs="Times New Roman"/>
      <w:b/>
      <w:bCs/>
      <w:sz w:val="28"/>
      <w:szCs w:val="20"/>
      <w:lang w:eastAsia="hr-HR"/>
    </w:rPr>
  </w:style>
  <w:style w:type="character" w:styleId="PageNumber">
    <w:name w:val="page number"/>
    <w:basedOn w:val="DefaultParagraphFont"/>
    <w:rsid w:val="00963395"/>
  </w:style>
  <w:style w:type="character" w:styleId="Emphasis">
    <w:name w:val="Emphasis"/>
    <w:basedOn w:val="DefaultParagraphFont"/>
    <w:uiPriority w:val="20"/>
    <w:qFormat/>
    <w:rsid w:val="00963395"/>
    <w:rPr>
      <w:i/>
      <w:iCs/>
    </w:rPr>
  </w:style>
  <w:style w:type="paragraph" w:customStyle="1" w:styleId="Bul1">
    <w:name w:val="Bul1"/>
    <w:basedOn w:val="BodyText"/>
    <w:rsid w:val="00963395"/>
    <w:pPr>
      <w:numPr>
        <w:numId w:val="41"/>
      </w:numPr>
      <w:overflowPunct w:val="0"/>
      <w:autoSpaceDE w:val="0"/>
      <w:autoSpaceDN w:val="0"/>
      <w:adjustRightInd w:val="0"/>
      <w:spacing w:line="360" w:lineRule="auto"/>
      <w:jc w:val="left"/>
      <w:textAlignment w:val="baseline"/>
    </w:pPr>
    <w:rPr>
      <w:sz w:val="23"/>
      <w:lang w:eastAsia="hr-HR"/>
    </w:rPr>
  </w:style>
  <w:style w:type="paragraph" w:styleId="TOC4">
    <w:name w:val="toc 4"/>
    <w:basedOn w:val="Normal"/>
    <w:next w:val="Normal"/>
    <w:autoRedefine/>
    <w:uiPriority w:val="39"/>
    <w:unhideWhenUsed/>
    <w:rsid w:val="00963395"/>
    <w:pPr>
      <w:spacing w:after="100"/>
      <w:ind w:left="660"/>
    </w:pPr>
    <w:rPr>
      <w:rFonts w:asciiTheme="minorHAnsi" w:hAnsiTheme="minorHAnsi"/>
      <w:sz w:val="22"/>
    </w:rPr>
  </w:style>
  <w:style w:type="paragraph" w:styleId="TOC5">
    <w:name w:val="toc 5"/>
    <w:basedOn w:val="Normal"/>
    <w:next w:val="Normal"/>
    <w:autoRedefine/>
    <w:uiPriority w:val="39"/>
    <w:unhideWhenUsed/>
    <w:rsid w:val="00963395"/>
    <w:pPr>
      <w:spacing w:after="100"/>
      <w:ind w:left="880"/>
    </w:pPr>
    <w:rPr>
      <w:rFonts w:asciiTheme="minorHAnsi" w:hAnsiTheme="minorHAnsi"/>
      <w:sz w:val="22"/>
    </w:rPr>
  </w:style>
  <w:style w:type="paragraph" w:customStyle="1" w:styleId="t-9-8">
    <w:name w:val="t-9-8"/>
    <w:basedOn w:val="Normal"/>
    <w:rsid w:val="00963395"/>
    <w:pPr>
      <w:spacing w:before="100" w:beforeAutospacing="1" w:after="100" w:afterAutospacing="1" w:line="240" w:lineRule="auto"/>
      <w:jc w:val="left"/>
    </w:pPr>
    <w:rPr>
      <w:rFonts w:eastAsia="Times New Roman" w:cs="Times New Roman"/>
      <w:szCs w:val="24"/>
      <w:lang w:eastAsia="hr-HR"/>
    </w:rPr>
  </w:style>
  <w:style w:type="paragraph" w:styleId="NoSpacing">
    <w:name w:val="No Spacing"/>
    <w:link w:val="NoSpacingChar"/>
    <w:uiPriority w:val="1"/>
    <w:qFormat/>
    <w:rsid w:val="00963395"/>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963395"/>
    <w:rPr>
      <w:rFonts w:eastAsiaTheme="minorEastAsia"/>
      <w:lang w:eastAsia="hr-HR"/>
    </w:rPr>
  </w:style>
  <w:style w:type="table" w:customStyle="1" w:styleId="LightList-Accent11">
    <w:name w:val="Light List - Accent 11"/>
    <w:basedOn w:val="TableNormal"/>
    <w:next w:val="LightList-Accent1"/>
    <w:uiPriority w:val="61"/>
    <w:rsid w:val="0096339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rsid w:val="0096339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Style66">
    <w:name w:val="Style66"/>
    <w:basedOn w:val="Normal"/>
    <w:uiPriority w:val="99"/>
    <w:rsid w:val="00963395"/>
    <w:pPr>
      <w:autoSpaceDE w:val="0"/>
      <w:autoSpaceDN w:val="0"/>
      <w:spacing w:after="0" w:line="240" w:lineRule="auto"/>
      <w:jc w:val="center"/>
    </w:pPr>
    <w:rPr>
      <w:rFonts w:ascii="Garamond" w:hAnsi="Garamond" w:cs="Times New Roman"/>
      <w:color w:val="000000"/>
      <w:szCs w:val="24"/>
      <w:lang w:eastAsia="cs-CZ"/>
    </w:rPr>
  </w:style>
  <w:style w:type="paragraph" w:customStyle="1" w:styleId="Style53">
    <w:name w:val="Style53"/>
    <w:basedOn w:val="Normal"/>
    <w:uiPriority w:val="99"/>
    <w:rsid w:val="00963395"/>
    <w:pPr>
      <w:autoSpaceDE w:val="0"/>
      <w:autoSpaceDN w:val="0"/>
      <w:spacing w:after="0" w:line="240" w:lineRule="auto"/>
      <w:jc w:val="left"/>
    </w:pPr>
    <w:rPr>
      <w:rFonts w:ascii="Garamond" w:hAnsi="Garamond" w:cs="Times New Roman"/>
      <w:color w:val="000000"/>
      <w:szCs w:val="24"/>
      <w:lang w:eastAsia="cs-CZ"/>
    </w:rPr>
  </w:style>
  <w:style w:type="character" w:customStyle="1" w:styleId="FontStyle113">
    <w:name w:val="Font Style113"/>
    <w:basedOn w:val="DefaultParagraphFont"/>
    <w:uiPriority w:val="99"/>
    <w:rsid w:val="00963395"/>
    <w:rPr>
      <w:rFonts w:ascii="Arial" w:hAnsi="Arial" w:cs="Arial" w:hint="default"/>
      <w:color w:val="000000"/>
    </w:rPr>
  </w:style>
  <w:style w:type="character" w:styleId="PlaceholderText">
    <w:name w:val="Placeholder Text"/>
    <w:basedOn w:val="DefaultParagraphFont"/>
    <w:uiPriority w:val="99"/>
    <w:semiHidden/>
    <w:rsid w:val="00963395"/>
    <w:rPr>
      <w:color w:val="808080"/>
    </w:rPr>
  </w:style>
  <w:style w:type="table" w:customStyle="1" w:styleId="GridTable5Dark-Accent11">
    <w:name w:val="Grid Table 5 Dark - Accent 11"/>
    <w:basedOn w:val="TableNormal"/>
    <w:uiPriority w:val="50"/>
    <w:rsid w:val="009633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6">
    <w:name w:val="toc 6"/>
    <w:basedOn w:val="Normal"/>
    <w:next w:val="Normal"/>
    <w:autoRedefine/>
    <w:uiPriority w:val="39"/>
    <w:unhideWhenUsed/>
    <w:rsid w:val="00963395"/>
    <w:pPr>
      <w:spacing w:after="100"/>
      <w:ind w:left="1100"/>
      <w:jc w:val="left"/>
    </w:pPr>
    <w:rPr>
      <w:rFonts w:asciiTheme="minorHAnsi" w:eastAsiaTheme="minorEastAsia" w:hAnsiTheme="minorHAnsi"/>
      <w:sz w:val="22"/>
      <w:lang w:eastAsia="hr-HR"/>
    </w:rPr>
  </w:style>
  <w:style w:type="paragraph" w:styleId="TOC7">
    <w:name w:val="toc 7"/>
    <w:basedOn w:val="Normal"/>
    <w:next w:val="Normal"/>
    <w:autoRedefine/>
    <w:uiPriority w:val="39"/>
    <w:unhideWhenUsed/>
    <w:rsid w:val="00963395"/>
    <w:pPr>
      <w:spacing w:after="100"/>
      <w:ind w:left="1320"/>
      <w:jc w:val="left"/>
    </w:pPr>
    <w:rPr>
      <w:rFonts w:asciiTheme="minorHAnsi" w:eastAsiaTheme="minorEastAsia" w:hAnsiTheme="minorHAnsi"/>
      <w:sz w:val="22"/>
      <w:lang w:eastAsia="hr-HR"/>
    </w:rPr>
  </w:style>
  <w:style w:type="paragraph" w:styleId="TOC8">
    <w:name w:val="toc 8"/>
    <w:basedOn w:val="Normal"/>
    <w:next w:val="Normal"/>
    <w:autoRedefine/>
    <w:uiPriority w:val="39"/>
    <w:unhideWhenUsed/>
    <w:rsid w:val="00963395"/>
    <w:pPr>
      <w:spacing w:after="100"/>
      <w:ind w:left="1540"/>
      <w:jc w:val="left"/>
    </w:pPr>
    <w:rPr>
      <w:rFonts w:asciiTheme="minorHAnsi" w:eastAsiaTheme="minorEastAsia" w:hAnsiTheme="minorHAnsi"/>
      <w:sz w:val="22"/>
      <w:lang w:eastAsia="hr-HR"/>
    </w:rPr>
  </w:style>
  <w:style w:type="paragraph" w:styleId="TOC9">
    <w:name w:val="toc 9"/>
    <w:basedOn w:val="Normal"/>
    <w:next w:val="Normal"/>
    <w:autoRedefine/>
    <w:uiPriority w:val="39"/>
    <w:unhideWhenUsed/>
    <w:rsid w:val="00963395"/>
    <w:pPr>
      <w:spacing w:after="100"/>
      <w:ind w:left="1760"/>
      <w:jc w:val="left"/>
    </w:pPr>
    <w:rPr>
      <w:rFonts w:asciiTheme="minorHAnsi" w:eastAsiaTheme="minorEastAsia" w:hAnsiTheme="minorHAnsi"/>
      <w:sz w:val="22"/>
      <w:lang w:eastAsia="hr-HR"/>
    </w:rPr>
  </w:style>
  <w:style w:type="paragraph" w:styleId="Revision">
    <w:name w:val="Revision"/>
    <w:hidden/>
    <w:uiPriority w:val="99"/>
    <w:semiHidden/>
    <w:rsid w:val="00963395"/>
    <w:pPr>
      <w:spacing w:after="0" w:line="240" w:lineRule="auto"/>
    </w:pPr>
  </w:style>
  <w:style w:type="table" w:customStyle="1" w:styleId="TableGrid1">
    <w:name w:val="Table Grid1"/>
    <w:basedOn w:val="TableNormal"/>
    <w:next w:val="TableGrid"/>
    <w:uiPriority w:val="39"/>
    <w:rsid w:val="0096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63395"/>
    <w:rPr>
      <w:color w:val="605E5C"/>
      <w:shd w:val="clear" w:color="auto" w:fill="E1DFDD"/>
    </w:rPr>
  </w:style>
  <w:style w:type="character" w:styleId="FollowedHyperlink">
    <w:name w:val="FollowedHyperlink"/>
    <w:basedOn w:val="DefaultParagraphFont"/>
    <w:uiPriority w:val="99"/>
    <w:semiHidden/>
    <w:unhideWhenUsed/>
    <w:rsid w:val="00963395"/>
    <w:rPr>
      <w:color w:val="954F72" w:themeColor="followedHyperlink"/>
      <w:u w:val="single"/>
    </w:rPr>
  </w:style>
  <w:style w:type="character" w:customStyle="1" w:styleId="Mention1">
    <w:name w:val="Mention1"/>
    <w:basedOn w:val="DefaultParagraphFont"/>
    <w:uiPriority w:val="99"/>
    <w:unhideWhenUsed/>
    <w:rsid w:val="00963395"/>
    <w:rPr>
      <w:color w:val="2B579A"/>
      <w:shd w:val="clear" w:color="auto" w:fill="E6E6E6"/>
    </w:rPr>
  </w:style>
  <w:style w:type="numbering" w:customStyle="1" w:styleId="Lettered">
    <w:name w:val="Lettered"/>
    <w:rsid w:val="00963395"/>
    <w:pPr>
      <w:numPr>
        <w:numId w:val="42"/>
      </w:numPr>
    </w:pPr>
  </w:style>
  <w:style w:type="numbering" w:customStyle="1" w:styleId="ImportedStyle1">
    <w:name w:val="Imported Style 1"/>
    <w:rsid w:val="00963395"/>
    <w:pPr>
      <w:numPr>
        <w:numId w:val="43"/>
      </w:numPr>
    </w:pPr>
  </w:style>
  <w:style w:type="paragraph" w:styleId="TableofFigures">
    <w:name w:val="table of figures"/>
    <w:basedOn w:val="Normal"/>
    <w:next w:val="Normal"/>
    <w:uiPriority w:val="99"/>
    <w:unhideWhenUsed/>
    <w:rsid w:val="00963395"/>
    <w:pPr>
      <w:spacing w:after="0"/>
    </w:pPr>
    <w:rPr>
      <w:rFonts w:asciiTheme="minorHAnsi" w:hAnsiTheme="minorHAnsi"/>
      <w:sz w:val="22"/>
    </w:rPr>
  </w:style>
  <w:style w:type="table" w:customStyle="1" w:styleId="TableGrid2">
    <w:name w:val="Table Grid2"/>
    <w:basedOn w:val="TableNormal"/>
    <w:next w:val="TableGrid"/>
    <w:uiPriority w:val="39"/>
    <w:rsid w:val="0096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963395"/>
    <w:pPr>
      <w:keepNext/>
      <w:keepLines/>
      <w:pageBreakBefore/>
      <w:spacing w:before="120" w:after="0" w:line="240" w:lineRule="auto"/>
      <w:ind w:left="432" w:hanging="432"/>
      <w:outlineLvl w:val="0"/>
    </w:pPr>
    <w:rPr>
      <w:rFonts w:ascii="Cambria" w:eastAsia="MS Gothic" w:hAnsi="Cambria" w:cs="Times New Roman"/>
      <w:b/>
      <w:bCs/>
      <w:sz w:val="36"/>
      <w:szCs w:val="28"/>
    </w:rPr>
  </w:style>
  <w:style w:type="paragraph" w:customStyle="1" w:styleId="Heading51">
    <w:name w:val="Heading 51"/>
    <w:basedOn w:val="Normal"/>
    <w:next w:val="Normal"/>
    <w:uiPriority w:val="9"/>
    <w:unhideWhenUsed/>
    <w:qFormat/>
    <w:rsid w:val="00963395"/>
    <w:pPr>
      <w:keepNext/>
      <w:keepLines/>
      <w:tabs>
        <w:tab w:val="num" w:pos="360"/>
      </w:tabs>
      <w:spacing w:before="200" w:after="0" w:line="360" w:lineRule="auto"/>
      <w:outlineLvl w:val="4"/>
    </w:pPr>
    <w:rPr>
      <w:rFonts w:ascii="Cambria" w:eastAsia="MS Gothic" w:hAnsi="Cambria" w:cs="Times New Roman"/>
      <w:b/>
      <w:color w:val="3C3D3E"/>
      <w:sz w:val="22"/>
    </w:rPr>
  </w:style>
  <w:style w:type="paragraph" w:customStyle="1" w:styleId="Heading61">
    <w:name w:val="Heading 61"/>
    <w:basedOn w:val="Normal"/>
    <w:next w:val="Normal"/>
    <w:uiPriority w:val="9"/>
    <w:semiHidden/>
    <w:unhideWhenUsed/>
    <w:qFormat/>
    <w:rsid w:val="00963395"/>
    <w:pPr>
      <w:keepNext/>
      <w:keepLines/>
      <w:tabs>
        <w:tab w:val="num" w:pos="360"/>
      </w:tabs>
      <w:spacing w:before="200" w:after="0"/>
      <w:outlineLvl w:val="5"/>
    </w:pPr>
    <w:rPr>
      <w:rFonts w:ascii="Cambria" w:eastAsia="MS Gothic" w:hAnsi="Cambria" w:cs="Times New Roman"/>
      <w:i/>
      <w:iCs/>
      <w:color w:val="3C3D3E"/>
      <w:sz w:val="22"/>
    </w:rPr>
  </w:style>
  <w:style w:type="paragraph" w:customStyle="1" w:styleId="Heading71">
    <w:name w:val="Heading 71"/>
    <w:basedOn w:val="Normal"/>
    <w:next w:val="Normal"/>
    <w:uiPriority w:val="9"/>
    <w:semiHidden/>
    <w:unhideWhenUsed/>
    <w:qFormat/>
    <w:rsid w:val="00963395"/>
    <w:pPr>
      <w:keepNext/>
      <w:keepLines/>
      <w:tabs>
        <w:tab w:val="num" w:pos="360"/>
      </w:tabs>
      <w:spacing w:before="200" w:after="0"/>
      <w:outlineLvl w:val="6"/>
    </w:pPr>
    <w:rPr>
      <w:rFonts w:ascii="Cambria" w:eastAsia="MS Gothic" w:hAnsi="Cambria" w:cs="Times New Roman"/>
      <w:i/>
      <w:iCs/>
      <w:color w:val="404040"/>
      <w:sz w:val="22"/>
    </w:rPr>
  </w:style>
  <w:style w:type="paragraph" w:customStyle="1" w:styleId="Heading81">
    <w:name w:val="Heading 81"/>
    <w:basedOn w:val="Normal"/>
    <w:next w:val="Normal"/>
    <w:uiPriority w:val="9"/>
    <w:semiHidden/>
    <w:unhideWhenUsed/>
    <w:qFormat/>
    <w:rsid w:val="00963395"/>
    <w:pPr>
      <w:keepNext/>
      <w:keepLines/>
      <w:tabs>
        <w:tab w:val="num" w:pos="360"/>
      </w:tabs>
      <w:spacing w:before="200" w:after="0"/>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963395"/>
    <w:pPr>
      <w:keepNext/>
      <w:keepLines/>
      <w:tabs>
        <w:tab w:val="num" w:pos="360"/>
      </w:tabs>
      <w:spacing w:before="200" w:after="0"/>
      <w:outlineLvl w:val="8"/>
    </w:pPr>
    <w:rPr>
      <w:rFonts w:ascii="Cambria" w:eastAsia="MS Gothic" w:hAnsi="Cambria" w:cs="Times New Roman"/>
      <w:i/>
      <w:iCs/>
      <w:color w:val="404040"/>
      <w:sz w:val="20"/>
      <w:szCs w:val="20"/>
    </w:rPr>
  </w:style>
  <w:style w:type="paragraph" w:styleId="PlainText">
    <w:name w:val="Plain Text"/>
    <w:basedOn w:val="Normal"/>
    <w:link w:val="PlainTextChar"/>
    <w:uiPriority w:val="99"/>
    <w:unhideWhenUsed/>
    <w:rsid w:val="00963395"/>
    <w:pPr>
      <w:spacing w:after="0" w:line="240" w:lineRule="auto"/>
      <w:jc w:val="left"/>
    </w:pPr>
    <w:rPr>
      <w:rFonts w:ascii="Calibri" w:hAnsi="Calibri"/>
      <w:sz w:val="22"/>
      <w:szCs w:val="21"/>
    </w:rPr>
  </w:style>
  <w:style w:type="character" w:customStyle="1" w:styleId="PlainTextChar">
    <w:name w:val="Plain Text Char"/>
    <w:basedOn w:val="DefaultParagraphFont"/>
    <w:link w:val="PlainText"/>
    <w:uiPriority w:val="99"/>
    <w:rsid w:val="00963395"/>
    <w:rPr>
      <w:rFonts w:ascii="Calibri" w:hAnsi="Calibri"/>
      <w:szCs w:val="21"/>
    </w:rPr>
  </w:style>
  <w:style w:type="character" w:customStyle="1" w:styleId="UnresolvedMention2">
    <w:name w:val="Unresolved Mention2"/>
    <w:basedOn w:val="DefaultParagraphFont"/>
    <w:uiPriority w:val="99"/>
    <w:semiHidden/>
    <w:unhideWhenUsed/>
    <w:rsid w:val="00963395"/>
    <w:rPr>
      <w:color w:val="605E5C"/>
      <w:shd w:val="clear" w:color="auto" w:fill="E1DFDD"/>
    </w:rPr>
  </w:style>
  <w:style w:type="character" w:customStyle="1" w:styleId="Mention2">
    <w:name w:val="Mention2"/>
    <w:basedOn w:val="DefaultParagraphFont"/>
    <w:uiPriority w:val="99"/>
    <w:unhideWhenUsed/>
    <w:rsid w:val="00963395"/>
    <w:rPr>
      <w:color w:val="2B579A"/>
      <w:shd w:val="clear" w:color="auto" w:fill="E6E6E6"/>
    </w:rPr>
  </w:style>
  <w:style w:type="table" w:customStyle="1" w:styleId="TableGrid3">
    <w:name w:val="Table Grid3"/>
    <w:basedOn w:val="TableNormal"/>
    <w:next w:val="TableGrid"/>
    <w:uiPriority w:val="39"/>
    <w:rsid w:val="0096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1">
    <w:name w:val="Neriješeno spominjanje1"/>
    <w:basedOn w:val="DefaultParagraphFont"/>
    <w:uiPriority w:val="99"/>
    <w:semiHidden/>
    <w:unhideWhenUsed/>
    <w:rsid w:val="00963395"/>
    <w:rPr>
      <w:color w:val="605E5C"/>
      <w:shd w:val="clear" w:color="auto" w:fill="E1DFDD"/>
    </w:rPr>
  </w:style>
  <w:style w:type="character" w:customStyle="1" w:styleId="Spominjanje1">
    <w:name w:val="Spominjanje1"/>
    <w:basedOn w:val="DefaultParagraphFont"/>
    <w:uiPriority w:val="99"/>
    <w:unhideWhenUsed/>
    <w:rsid w:val="00963395"/>
    <w:rPr>
      <w:color w:val="2B579A"/>
      <w:shd w:val="clear" w:color="auto" w:fill="E6E6E6"/>
    </w:rPr>
  </w:style>
  <w:style w:type="table" w:customStyle="1" w:styleId="TableGrid4">
    <w:name w:val="Table Grid4"/>
    <w:basedOn w:val="TableNormal"/>
    <w:next w:val="TableGrid"/>
    <w:uiPriority w:val="39"/>
    <w:rsid w:val="00CD6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A7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2A69CB7C3C144F8DDB6FC558123906" ma:contentTypeVersion="12" ma:contentTypeDescription="Create a new document." ma:contentTypeScope="" ma:versionID="c1a736749b3e18999139482b24097ec1">
  <xsd:schema xmlns:xsd="http://www.w3.org/2001/XMLSchema" xmlns:xs="http://www.w3.org/2001/XMLSchema" xmlns:p="http://schemas.microsoft.com/office/2006/metadata/properties" xmlns:ns2="31354a98-7fdf-45b9-a9db-c8e5d5aa5604" xmlns:ns3="e772d2f0-0106-4fbb-80f7-63e9b7c29b6a" targetNamespace="http://schemas.microsoft.com/office/2006/metadata/properties" ma:root="true" ma:fieldsID="b8c7b8622a01ec32fb6e64dbbe3391df" ns2:_="" ns3:_="">
    <xsd:import namespace="31354a98-7fdf-45b9-a9db-c8e5d5aa5604"/>
    <xsd:import namespace="e772d2f0-0106-4fbb-80f7-63e9b7c29b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54a98-7fdf-45b9-a9db-c8e5d5aa5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2d2f0-0106-4fbb-80f7-63e9b7c29b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541905-4DEB-4A53-9BA3-549AF8F85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54a98-7fdf-45b9-a9db-c8e5d5aa5604"/>
    <ds:schemaRef ds:uri="e772d2f0-0106-4fbb-80f7-63e9b7c29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43524B-69C9-4679-A634-4137E8D74C1E}">
  <ds:schemaRefs>
    <ds:schemaRef ds:uri="http://schemas.openxmlformats.org/officeDocument/2006/bibliography"/>
  </ds:schemaRefs>
</ds:datastoreItem>
</file>

<file path=customXml/itemProps3.xml><?xml version="1.0" encoding="utf-8"?>
<ds:datastoreItem xmlns:ds="http://schemas.openxmlformats.org/officeDocument/2006/customXml" ds:itemID="{85A08ADD-43F4-402C-A930-ADE1C823B7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41560</Words>
  <Characters>236896</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277901</CharactersWithSpaces>
  <SharedDoc>false</SharedDoc>
  <HLinks>
    <vt:vector size="96" baseType="variant">
      <vt:variant>
        <vt:i4>1638454</vt:i4>
      </vt:variant>
      <vt:variant>
        <vt:i4>92</vt:i4>
      </vt:variant>
      <vt:variant>
        <vt:i4>0</vt:i4>
      </vt:variant>
      <vt:variant>
        <vt:i4>5</vt:i4>
      </vt:variant>
      <vt:variant>
        <vt:lpwstr/>
      </vt:variant>
      <vt:variant>
        <vt:lpwstr>_Toc106997802</vt:lpwstr>
      </vt:variant>
      <vt:variant>
        <vt:i4>1638454</vt:i4>
      </vt:variant>
      <vt:variant>
        <vt:i4>86</vt:i4>
      </vt:variant>
      <vt:variant>
        <vt:i4>0</vt:i4>
      </vt:variant>
      <vt:variant>
        <vt:i4>5</vt:i4>
      </vt:variant>
      <vt:variant>
        <vt:lpwstr/>
      </vt:variant>
      <vt:variant>
        <vt:lpwstr>_Toc106997801</vt:lpwstr>
      </vt:variant>
      <vt:variant>
        <vt:i4>1638454</vt:i4>
      </vt:variant>
      <vt:variant>
        <vt:i4>80</vt:i4>
      </vt:variant>
      <vt:variant>
        <vt:i4>0</vt:i4>
      </vt:variant>
      <vt:variant>
        <vt:i4>5</vt:i4>
      </vt:variant>
      <vt:variant>
        <vt:lpwstr/>
      </vt:variant>
      <vt:variant>
        <vt:lpwstr>_Toc106997800</vt:lpwstr>
      </vt:variant>
      <vt:variant>
        <vt:i4>1048633</vt:i4>
      </vt:variant>
      <vt:variant>
        <vt:i4>74</vt:i4>
      </vt:variant>
      <vt:variant>
        <vt:i4>0</vt:i4>
      </vt:variant>
      <vt:variant>
        <vt:i4>5</vt:i4>
      </vt:variant>
      <vt:variant>
        <vt:lpwstr/>
      </vt:variant>
      <vt:variant>
        <vt:lpwstr>_Toc106997799</vt:lpwstr>
      </vt:variant>
      <vt:variant>
        <vt:i4>1048633</vt:i4>
      </vt:variant>
      <vt:variant>
        <vt:i4>68</vt:i4>
      </vt:variant>
      <vt:variant>
        <vt:i4>0</vt:i4>
      </vt:variant>
      <vt:variant>
        <vt:i4>5</vt:i4>
      </vt:variant>
      <vt:variant>
        <vt:lpwstr/>
      </vt:variant>
      <vt:variant>
        <vt:lpwstr>_Toc106997798</vt:lpwstr>
      </vt:variant>
      <vt:variant>
        <vt:i4>1048633</vt:i4>
      </vt:variant>
      <vt:variant>
        <vt:i4>62</vt:i4>
      </vt:variant>
      <vt:variant>
        <vt:i4>0</vt:i4>
      </vt:variant>
      <vt:variant>
        <vt:i4>5</vt:i4>
      </vt:variant>
      <vt:variant>
        <vt:lpwstr/>
      </vt:variant>
      <vt:variant>
        <vt:lpwstr>_Toc106997797</vt:lpwstr>
      </vt:variant>
      <vt:variant>
        <vt:i4>1048633</vt:i4>
      </vt:variant>
      <vt:variant>
        <vt:i4>56</vt:i4>
      </vt:variant>
      <vt:variant>
        <vt:i4>0</vt:i4>
      </vt:variant>
      <vt:variant>
        <vt:i4>5</vt:i4>
      </vt:variant>
      <vt:variant>
        <vt:lpwstr/>
      </vt:variant>
      <vt:variant>
        <vt:lpwstr>_Toc106997796</vt:lpwstr>
      </vt:variant>
      <vt:variant>
        <vt:i4>1048633</vt:i4>
      </vt:variant>
      <vt:variant>
        <vt:i4>50</vt:i4>
      </vt:variant>
      <vt:variant>
        <vt:i4>0</vt:i4>
      </vt:variant>
      <vt:variant>
        <vt:i4>5</vt:i4>
      </vt:variant>
      <vt:variant>
        <vt:lpwstr/>
      </vt:variant>
      <vt:variant>
        <vt:lpwstr>_Toc106997795</vt:lpwstr>
      </vt:variant>
      <vt:variant>
        <vt:i4>1048633</vt:i4>
      </vt:variant>
      <vt:variant>
        <vt:i4>44</vt:i4>
      </vt:variant>
      <vt:variant>
        <vt:i4>0</vt:i4>
      </vt:variant>
      <vt:variant>
        <vt:i4>5</vt:i4>
      </vt:variant>
      <vt:variant>
        <vt:lpwstr/>
      </vt:variant>
      <vt:variant>
        <vt:lpwstr>_Toc106997794</vt:lpwstr>
      </vt:variant>
      <vt:variant>
        <vt:i4>1048633</vt:i4>
      </vt:variant>
      <vt:variant>
        <vt:i4>38</vt:i4>
      </vt:variant>
      <vt:variant>
        <vt:i4>0</vt:i4>
      </vt:variant>
      <vt:variant>
        <vt:i4>5</vt:i4>
      </vt:variant>
      <vt:variant>
        <vt:lpwstr/>
      </vt:variant>
      <vt:variant>
        <vt:lpwstr>_Toc106997793</vt:lpwstr>
      </vt:variant>
      <vt:variant>
        <vt:i4>1048633</vt:i4>
      </vt:variant>
      <vt:variant>
        <vt:i4>32</vt:i4>
      </vt:variant>
      <vt:variant>
        <vt:i4>0</vt:i4>
      </vt:variant>
      <vt:variant>
        <vt:i4>5</vt:i4>
      </vt:variant>
      <vt:variant>
        <vt:lpwstr/>
      </vt:variant>
      <vt:variant>
        <vt:lpwstr>_Toc106997792</vt:lpwstr>
      </vt:variant>
      <vt:variant>
        <vt:i4>1048633</vt:i4>
      </vt:variant>
      <vt:variant>
        <vt:i4>26</vt:i4>
      </vt:variant>
      <vt:variant>
        <vt:i4>0</vt:i4>
      </vt:variant>
      <vt:variant>
        <vt:i4>5</vt:i4>
      </vt:variant>
      <vt:variant>
        <vt:lpwstr/>
      </vt:variant>
      <vt:variant>
        <vt:lpwstr>_Toc106997791</vt:lpwstr>
      </vt:variant>
      <vt:variant>
        <vt:i4>1048633</vt:i4>
      </vt:variant>
      <vt:variant>
        <vt:i4>20</vt:i4>
      </vt:variant>
      <vt:variant>
        <vt:i4>0</vt:i4>
      </vt:variant>
      <vt:variant>
        <vt:i4>5</vt:i4>
      </vt:variant>
      <vt:variant>
        <vt:lpwstr/>
      </vt:variant>
      <vt:variant>
        <vt:lpwstr>_Toc106997790</vt:lpwstr>
      </vt:variant>
      <vt:variant>
        <vt:i4>1114169</vt:i4>
      </vt:variant>
      <vt:variant>
        <vt:i4>14</vt:i4>
      </vt:variant>
      <vt:variant>
        <vt:i4>0</vt:i4>
      </vt:variant>
      <vt:variant>
        <vt:i4>5</vt:i4>
      </vt:variant>
      <vt:variant>
        <vt:lpwstr/>
      </vt:variant>
      <vt:variant>
        <vt:lpwstr>_Toc106997789</vt:lpwstr>
      </vt:variant>
      <vt:variant>
        <vt:i4>1114169</vt:i4>
      </vt:variant>
      <vt:variant>
        <vt:i4>8</vt:i4>
      </vt:variant>
      <vt:variant>
        <vt:i4>0</vt:i4>
      </vt:variant>
      <vt:variant>
        <vt:i4>5</vt:i4>
      </vt:variant>
      <vt:variant>
        <vt:lpwstr/>
      </vt:variant>
      <vt:variant>
        <vt:lpwstr>_Toc106997788</vt:lpwstr>
      </vt:variant>
      <vt:variant>
        <vt:i4>1114169</vt:i4>
      </vt:variant>
      <vt:variant>
        <vt:i4>2</vt:i4>
      </vt:variant>
      <vt:variant>
        <vt:i4>0</vt:i4>
      </vt:variant>
      <vt:variant>
        <vt:i4>5</vt:i4>
      </vt:variant>
      <vt:variant>
        <vt:lpwstr/>
      </vt:variant>
      <vt:variant>
        <vt:lpwstr>_Toc106997787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2022-08-23T11:22:00Z</dcterms:created>
  <dcterms:modified xsi:type="dcterms:W3CDTF">2022-08-23T13:05:00Z</dcterms:modified>
</cp:coreProperties>
</file>